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</w:rPr>
      </w:pPr>
      <w:r>
        <w:rPr>
          <w:rStyle w:val="6"/>
          <w:rFonts w:hint="default"/>
        </w:rPr>
        <w:t>夏邑县</w:t>
      </w:r>
      <w:r>
        <w:rPr>
          <w:rStyle w:val="6"/>
          <w:rFonts w:hint="eastAsia"/>
          <w:lang w:eastAsia="zh-CN"/>
        </w:rPr>
        <w:t>残疾人福利类</w:t>
      </w:r>
      <w:r>
        <w:rPr>
          <w:rStyle w:val="6"/>
          <w:rFonts w:hint="default"/>
        </w:rPr>
        <w:t>项目</w:t>
      </w:r>
      <w:r>
        <w:rPr>
          <w:rStyle w:val="6"/>
          <w:rFonts w:hint="eastAsia"/>
          <w:lang w:eastAsia="zh-CN"/>
        </w:rPr>
        <w:t>和儿童福利类项目</w:t>
      </w:r>
      <w:r>
        <w:rPr>
          <w:rStyle w:val="6"/>
          <w:rFonts w:hint="default"/>
        </w:rPr>
        <w:t xml:space="preserve">资金使用情况公告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根据《河南省民政厅福利彩票公益金使用管理信息公开办法》（豫民文（2020）179号）、《河南省彩票公益金使用管理办法》（豫财综（2022〕23号）等有关规定，现将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夏邑</w:t>
      </w:r>
      <w:r>
        <w:rPr>
          <w:rFonts w:hint="eastAsia" w:ascii="仿宋" w:hAnsi="仿宋" w:eastAsia="仿宋" w:cs="仿宋"/>
          <w:sz w:val="30"/>
          <w:szCs w:val="30"/>
        </w:rPr>
        <w:t>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残疾人福利类</w:t>
      </w:r>
      <w:r>
        <w:rPr>
          <w:rFonts w:hint="eastAsia" w:ascii="仿宋" w:hAnsi="仿宋" w:eastAsia="仿宋" w:cs="仿宋"/>
          <w:sz w:val="30"/>
          <w:szCs w:val="30"/>
        </w:rPr>
        <w:t>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和儿童福利类项目</w:t>
      </w:r>
      <w:r>
        <w:rPr>
          <w:rFonts w:hint="eastAsia" w:ascii="仿宋" w:hAnsi="仿宋" w:eastAsia="仿宋" w:cs="仿宋"/>
          <w:sz w:val="30"/>
          <w:szCs w:val="30"/>
        </w:rPr>
        <w:t>资金使用情况公告如下：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一、项目名称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夏邑县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残疾人福利类</w:t>
      </w:r>
      <w:r>
        <w:rPr>
          <w:rFonts w:hint="eastAsia" w:ascii="仿宋" w:hAnsi="仿宋" w:eastAsia="仿宋" w:cs="仿宋"/>
          <w:sz w:val="30"/>
          <w:szCs w:val="30"/>
        </w:rPr>
        <w:t>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和儿童福利类项目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二、项目主要内容</w:t>
      </w:r>
    </w:p>
    <w:p>
      <w:pPr>
        <w:pStyle w:val="3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初步建立起比较完善的精神障碍社区康复服务制度，显著提高精神障碍社区康复质量和水平，促进形成与经济社会发展水平相适应、高效合理的精神卫生资源配置体系和“社会化、综合性、开放式”的供给体系，助力“实现人人享有康复服务”的目标。</w:t>
      </w:r>
    </w:p>
    <w:p>
      <w:pPr>
        <w:pStyle w:val="3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为年满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18周岁考入普通全日制本科、专科等学校的孤儿提供助学金，资助孤儿完成学业。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三、项目周期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精神障碍社区康复示范点设施设备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2022年10月-2023年1月份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2、购买服务15万元，2022年11月-2023年11月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购买服务60万元，2023年4月-2024年4月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孤儿助学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2022年1月1日-2022年12月31日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四、资金额度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残疾人福利类项目95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、儿童福利类项目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15万元。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五、项目负责人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刘党委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六、联系方式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0370-6281528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七、项目完成情况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精神障碍社区康复示范点设施设备购买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20万元已完成。预算执行率100%。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购买精神障碍社区康复服务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75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7.475万元。</w:t>
      </w:r>
      <w:r>
        <w:rPr>
          <w:rFonts w:hint="eastAsia" w:ascii="仿宋" w:hAnsi="仿宋" w:eastAsia="仿宋" w:cs="仿宋"/>
          <w:sz w:val="30"/>
          <w:szCs w:val="30"/>
        </w:rPr>
        <w:t>预算执行率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9.9</w:t>
      </w:r>
      <w:r>
        <w:rPr>
          <w:rFonts w:hint="eastAsia" w:ascii="仿宋" w:hAnsi="仿宋" w:eastAsia="仿宋" w:cs="仿宋"/>
          <w:sz w:val="30"/>
          <w:szCs w:val="30"/>
        </w:rPr>
        <w:t>%。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3、孤儿助学15万元已完成。预算执行率100%。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八、实际效果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1、购买设施设备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已按规定期限全部完成项目建设，该项目充分发挥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社区康复资源数据共享与交换的管理能力和服务能力，加强精神卫生障碍治疗与康复资源的整合协调。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购买服务项目正在实施中。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2、孤儿助学项目已按规定期限完成项目，该项目资助孤儿完成学业。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jE0ODc3MDNhMmUyNmY3MmZmOTE1ZjMzMTlhZTcifQ=="/>
  </w:docVars>
  <w:rsids>
    <w:rsidRoot w:val="00000000"/>
    <w:rsid w:val="2ED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2"/>
    </w:r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2023-06-28T01:02:28Z</dcterms:created>
  <dc:creator>Lenovo</dc:creator>
  <cp:lastModifiedBy>刘 琛</cp:lastModifiedBy>
  <dcterms:modified xsi:type="dcterms:W3CDTF">2023-06-28T01:02:44Z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077A0E431B424A61822546869A4D8BDF_12</vt:lpwstr>
  </property>
</Properties>
</file>