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sz w:val="40"/>
          <w:szCs w:val="40"/>
        </w:rPr>
      </w:pPr>
      <w:r>
        <w:rPr>
          <w:rStyle w:val="5"/>
          <w:rFonts w:hint="eastAsia" w:ascii="宋体" w:hAnsi="宋体" w:eastAsia="宋体" w:cs="宋体"/>
          <w:sz w:val="40"/>
          <w:szCs w:val="40"/>
        </w:rPr>
        <w:t>夏邑县</w:t>
      </w:r>
      <w:r>
        <w:rPr>
          <w:rStyle w:val="5"/>
          <w:rFonts w:hint="eastAsia" w:ascii="宋体" w:hAnsi="宋体" w:eastAsia="宋体" w:cs="宋体"/>
          <w:sz w:val="40"/>
          <w:szCs w:val="40"/>
          <w:lang w:eastAsia="zh-CN"/>
        </w:rPr>
        <w:t>乡镇未成年人保护工作站</w:t>
      </w:r>
      <w:r>
        <w:rPr>
          <w:rStyle w:val="5"/>
          <w:rFonts w:hint="eastAsia" w:ascii="宋体" w:hAnsi="宋体" w:eastAsia="宋体" w:cs="宋体"/>
          <w:sz w:val="40"/>
          <w:szCs w:val="40"/>
        </w:rPr>
        <w:t>项目</w:t>
      </w:r>
      <w:r>
        <w:rPr>
          <w:rStyle w:val="5"/>
          <w:rFonts w:hint="eastAsia" w:ascii="宋体" w:hAnsi="宋体" w:eastAsia="宋体" w:cs="宋体"/>
          <w:sz w:val="40"/>
          <w:szCs w:val="40"/>
          <w:lang w:eastAsia="zh-CN"/>
        </w:rPr>
        <w:t>和购买留守儿童和困境儿童关爱服务项目</w:t>
      </w:r>
      <w:r>
        <w:rPr>
          <w:rStyle w:val="5"/>
          <w:rFonts w:hint="eastAsia" w:ascii="宋体" w:hAnsi="宋体" w:eastAsia="宋体" w:cs="宋体"/>
          <w:sz w:val="40"/>
          <w:szCs w:val="40"/>
        </w:rPr>
        <w:t>资金</w:t>
      </w:r>
    </w:p>
    <w:p>
      <w:pPr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Style w:val="5"/>
          <w:rFonts w:hint="eastAsia" w:ascii="宋体" w:hAnsi="宋体" w:eastAsia="宋体" w:cs="宋体"/>
          <w:sz w:val="40"/>
          <w:szCs w:val="40"/>
        </w:rPr>
        <w:t xml:space="preserve">使用情况公告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根据《河南省民政厅福利彩票公益金使用管理信息公开办法》（豫民文（2020）179号）、《河南省彩票公益金使用管理办法》（豫财综（2022〕23号）等有关规定，现将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夏邑</w:t>
      </w:r>
      <w:r>
        <w:rPr>
          <w:rFonts w:hint="eastAsia" w:ascii="仿宋" w:hAnsi="仿宋" w:eastAsia="仿宋" w:cs="仿宋"/>
          <w:sz w:val="30"/>
          <w:szCs w:val="30"/>
        </w:rPr>
        <w:t>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乡镇未成年人保护工作站物品采购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和购买留守儿童和困境儿童关爱服务</w:t>
      </w:r>
      <w:r>
        <w:rPr>
          <w:rFonts w:hint="eastAsia" w:ascii="仿宋" w:hAnsi="仿宋" w:eastAsia="仿宋" w:cs="仿宋"/>
          <w:sz w:val="30"/>
          <w:szCs w:val="30"/>
        </w:rPr>
        <w:t>资金使用情况公告如下：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一、项目名称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夏邑县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乡镇未成年人保护工作站物品采购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和购买留守儿童和困境儿童关爱服务项目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项目主要内容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建设夏邑县乡镇未成年人保护工作站，通过购买设备提升乡镇未成年保护工作站办公条件。通过购买留守儿童和困境儿童关爱服务，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为困境未成年人营造爱的避风港，促进健康成长。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项目周期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1、2022年12月-2023年5月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困境儿童和留守儿童关爱服务</w:t>
      </w:r>
    </w:p>
    <w:p>
      <w:pPr>
        <w:numPr>
          <w:ilvl w:val="0"/>
          <w:numId w:val="0"/>
        </w:num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2022年11月-2023年11月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四、资金额度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乡镇未成年人保护工作站物品采购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28万元、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购买留守儿童和困境儿童关爱服务项目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五、项目负责人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刘党委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六、联系方式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0370-6281528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七、项目完成情况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夏邑县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乡镇未成年人保护工作站物品采购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28万元已完成。</w:t>
      </w:r>
      <w:r>
        <w:rPr>
          <w:rFonts w:hint="eastAsia" w:ascii="仿宋" w:hAnsi="仿宋" w:eastAsia="仿宋" w:cs="仿宋"/>
          <w:sz w:val="30"/>
          <w:szCs w:val="30"/>
        </w:rPr>
        <w:t>预算执行率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100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留守儿童和困境儿童关爱服务项目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15万元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支出4.47万元。</w:t>
      </w:r>
      <w:r>
        <w:rPr>
          <w:rFonts w:hint="eastAsia" w:ascii="仿宋" w:hAnsi="仿宋" w:eastAsia="仿宋" w:cs="仿宋"/>
          <w:sz w:val="30"/>
          <w:szCs w:val="30"/>
        </w:rPr>
        <w:t>预算执行率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八、实际效果</w:t>
      </w:r>
    </w:p>
    <w:p>
      <w:pPr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乡镇未成年人保护工作站物品采购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已按规定期限全部完成项目建设，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实施未成年人关爱保护“全覆盖”形成多方参与、支持困境儿童健康成长的良好氛围。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留守儿童和困境儿童关爱服务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项目，</w:t>
      </w:r>
      <w:r>
        <w:rPr>
          <w:rFonts w:hint="eastAsia" w:ascii="仿宋" w:hAnsi="仿宋" w:eastAsia="仿宋" w:cs="仿宋"/>
          <w:sz w:val="30"/>
          <w:szCs w:val="30"/>
        </w:rPr>
        <w:t>进一步健全农村留守儿童和困境儿童关爱服务，推进儿童福利工作水平不断提升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4554C"/>
    <w:multiLevelType w:val="singleLevel"/>
    <w:tmpl w:val="1334554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29BB482"/>
    <w:multiLevelType w:val="singleLevel"/>
    <w:tmpl w:val="629BB4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E0ODc3MDNhMmUyNmY3MmZmOTE1ZjMzMTlhZTcifQ=="/>
  </w:docVars>
  <w:rsids>
    <w:rsidRoot w:val="00000000"/>
    <w:rsid w:val="7E9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2023-06-28T01:01:02Z</dcterms:created>
  <dc:creator>Lenovo</dc:creator>
  <cp:lastModifiedBy>刘 琛</cp:lastModifiedBy>
  <dcterms:modified xsi:type="dcterms:W3CDTF">2023-06-28T01:01:09Z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770DAB0D20F04A1FB01F6F1CF72680D2_12</vt:lpwstr>
  </property>
</Properties>
</file>