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ind w:left="60"/>
        <w:jc w:val="both"/>
        <w:rPr>
          <w:rFonts w:hint="eastAsia" w:ascii="黑体" w:hAnsi="黑体" w:eastAsia="黑体" w:cs="黑体"/>
          <w:b/>
          <w:color w:val="auto"/>
          <w:sz w:val="32"/>
          <w:szCs w:val="32"/>
          <w:highlight w:val="none"/>
          <w:lang w:val="en-US" w:eastAsia="zh-CN"/>
        </w:rPr>
      </w:pPr>
      <w:r>
        <w:rPr>
          <w:rFonts w:hint="eastAsia" w:ascii="宋体" w:hAnsi="宋体" w:eastAsia="宋体" w:cs="宋体"/>
          <w:b/>
          <w:color w:val="auto"/>
          <w:sz w:val="44"/>
          <w:szCs w:val="44"/>
          <w:highlight w:val="none"/>
          <w:lang w:val="en-US" w:eastAsia="zh-CN"/>
        </w:rPr>
        <w:t xml:space="preserve">                              </w:t>
      </w:r>
    </w:p>
    <w:p>
      <w:pPr>
        <w:spacing w:after="0" w:line="560" w:lineRule="exact"/>
        <w:ind w:left="60"/>
        <w:jc w:val="center"/>
        <w:rPr>
          <w:rFonts w:hint="eastAsia" w:ascii="方正小标宋简体" w:hAnsi="方正小标宋简体" w:eastAsia="方正小标宋简体" w:cs="方正小标宋简体"/>
          <w:bCs/>
          <w:color w:val="auto"/>
          <w:sz w:val="36"/>
          <w:szCs w:val="36"/>
          <w:highlight w:val="none"/>
        </w:rPr>
      </w:pPr>
    </w:p>
    <w:p>
      <w:pPr>
        <w:spacing w:after="0" w:line="560" w:lineRule="exact"/>
        <w:ind w:left="60"/>
        <w:jc w:val="center"/>
        <w:rPr>
          <w:rFonts w:hint="eastAsia" w:ascii="华文中宋" w:hAnsi="华文中宋" w:eastAsia="华文中宋" w:cs="华文中宋"/>
          <w:b/>
          <w:bCs w:val="0"/>
          <w:color w:val="auto"/>
          <w:sz w:val="44"/>
          <w:szCs w:val="44"/>
          <w:highlight w:val="none"/>
          <w:lang w:val="en-US" w:eastAsia="zh-CN"/>
        </w:rPr>
      </w:pPr>
      <w:r>
        <w:rPr>
          <w:rFonts w:hint="eastAsia" w:ascii="华文中宋" w:hAnsi="华文中宋" w:eastAsia="华文中宋" w:cs="华文中宋"/>
          <w:b/>
          <w:bCs w:val="0"/>
          <w:color w:val="auto"/>
          <w:sz w:val="44"/>
          <w:szCs w:val="44"/>
          <w:highlight w:val="none"/>
          <w:lang w:eastAsia="zh-CN"/>
        </w:rPr>
        <w:t>夏邑县</w:t>
      </w:r>
      <w:r>
        <w:rPr>
          <w:rFonts w:hint="eastAsia" w:ascii="华文中宋" w:hAnsi="华文中宋" w:eastAsia="华文中宋" w:cs="华文中宋"/>
          <w:b/>
          <w:bCs w:val="0"/>
          <w:color w:val="auto"/>
          <w:sz w:val="44"/>
          <w:szCs w:val="44"/>
          <w:highlight w:val="none"/>
        </w:rPr>
        <w:t>粮食收购贷款信用保证基金管理办法</w:t>
      </w:r>
    </w:p>
    <w:p>
      <w:pPr>
        <w:tabs>
          <w:tab w:val="left" w:pos="0"/>
        </w:tabs>
        <w:spacing w:after="0" w:line="560" w:lineRule="exact"/>
        <w:ind w:left="60"/>
        <w:jc w:val="center"/>
        <w:rPr>
          <w:rFonts w:hint="eastAsia" w:ascii="黑体" w:hAnsi="黑体" w:eastAsia="黑体" w:cs="黑体"/>
          <w:bCs/>
          <w:color w:val="auto"/>
          <w:sz w:val="32"/>
          <w:szCs w:val="32"/>
          <w:highlight w:val="none"/>
        </w:rPr>
      </w:pPr>
    </w:p>
    <w:p>
      <w:pPr>
        <w:tabs>
          <w:tab w:val="left" w:pos="0"/>
        </w:tabs>
        <w:spacing w:after="0" w:line="560" w:lineRule="exact"/>
        <w:ind w:left="60"/>
        <w:jc w:val="center"/>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第一章 总 则</w:t>
      </w:r>
    </w:p>
    <w:p>
      <w:pPr>
        <w:spacing w:after="0" w:line="560" w:lineRule="exact"/>
        <w:ind w:left="60"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第一条</w:t>
      </w:r>
      <w:r>
        <w:rPr>
          <w:rFonts w:hint="eastAsia"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color w:val="auto"/>
          <w:sz w:val="32"/>
          <w:szCs w:val="32"/>
          <w:highlight w:val="none"/>
        </w:rPr>
        <w:t>为推进粮食收储制度改革，进一步加大粮食市场化收购信贷支持力度，更好落实粮食安全党政同责要求，切实保障国家粮食安全，按照</w:t>
      </w:r>
      <w:r>
        <w:rPr>
          <w:rFonts w:hint="eastAsia" w:ascii="仿宋_GB2312" w:hAnsi="仿宋_GB2312" w:eastAsia="仿宋_GB2312" w:cs="仿宋_GB2312"/>
          <w:color w:val="auto"/>
          <w:sz w:val="32"/>
          <w:szCs w:val="32"/>
          <w:highlight w:val="none"/>
          <w:lang w:eastAsia="zh-CN"/>
        </w:rPr>
        <w:t>耕地保护和粮食安全责任制考核</w:t>
      </w:r>
      <w:r>
        <w:rPr>
          <w:rFonts w:hint="eastAsia" w:ascii="仿宋_GB2312" w:hAnsi="仿宋_GB2312" w:eastAsia="仿宋_GB2312" w:cs="仿宋_GB2312"/>
          <w:color w:val="auto"/>
          <w:sz w:val="32"/>
          <w:szCs w:val="32"/>
          <w:highlight w:val="none"/>
        </w:rPr>
        <w:t>和省政府办公厅《关于大力发展粮食产业经济加快建设粮食经济强省的实施意见》（豫政办〔2018〕45号）有关要求，</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政府决定建立</w:t>
      </w:r>
      <w:r>
        <w:rPr>
          <w:rFonts w:hint="eastAsia" w:ascii="仿宋_GB2312" w:hAnsi="仿宋_GB2312" w:eastAsia="仿宋_GB2312" w:cs="仿宋_GB2312"/>
          <w:color w:val="auto"/>
          <w:sz w:val="32"/>
          <w:szCs w:val="32"/>
          <w:highlight w:val="none"/>
          <w:lang w:eastAsia="zh-CN"/>
        </w:rPr>
        <w:t>夏邑县</w:t>
      </w:r>
      <w:r>
        <w:rPr>
          <w:rFonts w:hint="eastAsia" w:ascii="仿宋_GB2312" w:hAnsi="仿宋_GB2312" w:eastAsia="仿宋_GB2312" w:cs="仿宋_GB2312"/>
          <w:color w:val="auto"/>
          <w:sz w:val="32"/>
          <w:szCs w:val="32"/>
          <w:highlight w:val="none"/>
        </w:rPr>
        <w:t>粮食收购贷款信用保证基金。为规范基金管理，结合我</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实际，制定本办法。</w:t>
      </w:r>
    </w:p>
    <w:p>
      <w:pPr>
        <w:spacing w:after="0" w:line="560" w:lineRule="exact"/>
        <w:ind w:left="60" w:firstLine="642"/>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第二条</w:t>
      </w:r>
      <w:r>
        <w:rPr>
          <w:rFonts w:hint="eastAsia" w:ascii="仿宋_GB2312" w:hAnsi="仿宋_GB2312" w:eastAsia="仿宋_GB2312" w:cs="仿宋_GB2312"/>
          <w:color w:val="auto"/>
          <w:sz w:val="32"/>
          <w:szCs w:val="32"/>
          <w:highlight w:val="none"/>
        </w:rPr>
        <w:t xml:space="preserve"> 粮食收购贷款信用保证基金是指在全</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范围内由政府适当出资，引导符合条件的粮食企业共同出资设立，缴存于</w:t>
      </w:r>
      <w:r>
        <w:rPr>
          <w:rFonts w:hint="eastAsia" w:ascii="仿宋_GB2312" w:hAnsi="仿宋_GB2312" w:eastAsia="仿宋_GB2312" w:cs="仿宋_GB2312"/>
          <w:color w:val="auto"/>
          <w:sz w:val="32"/>
          <w:szCs w:val="32"/>
          <w:highlight w:val="none"/>
          <w:lang w:eastAsia="zh-CN"/>
        </w:rPr>
        <w:t>农发行</w:t>
      </w:r>
      <w:r>
        <w:rPr>
          <w:rFonts w:hint="eastAsia" w:ascii="仿宋_GB2312" w:hAnsi="仿宋_GB2312" w:eastAsia="仿宋_GB2312" w:cs="仿宋_GB2312"/>
          <w:color w:val="auto"/>
          <w:sz w:val="32"/>
          <w:szCs w:val="32"/>
          <w:highlight w:val="none"/>
        </w:rPr>
        <w:t>账户，为粮食企业提供融资增信，专门用于防范</w:t>
      </w:r>
      <w:r>
        <w:rPr>
          <w:rFonts w:hint="eastAsia" w:ascii="仿宋_GB2312" w:hAnsi="仿宋_GB2312" w:eastAsia="仿宋_GB2312" w:cs="仿宋_GB2312"/>
          <w:color w:val="auto"/>
          <w:kern w:val="0"/>
          <w:sz w:val="32"/>
          <w:szCs w:val="32"/>
          <w:highlight w:val="none"/>
        </w:rPr>
        <w:t>小麦、稻谷</w:t>
      </w:r>
      <w:r>
        <w:rPr>
          <w:rFonts w:hint="eastAsia" w:ascii="仿宋_GB2312" w:hAnsi="仿宋_GB2312" w:eastAsia="仿宋_GB2312" w:cs="仿宋_GB2312"/>
          <w:color w:val="auto"/>
          <w:kern w:val="0"/>
          <w:sz w:val="32"/>
          <w:szCs w:val="32"/>
          <w:highlight w:val="none"/>
          <w:lang w:eastAsia="zh-CN"/>
        </w:rPr>
        <w:t>、玉米、大豆和油料</w:t>
      </w:r>
      <w:r>
        <w:rPr>
          <w:rFonts w:hint="eastAsia" w:ascii="仿宋_GB2312" w:hAnsi="仿宋_GB2312" w:eastAsia="仿宋_GB2312" w:cs="仿宋_GB2312"/>
          <w:color w:val="auto"/>
          <w:kern w:val="0"/>
          <w:sz w:val="32"/>
          <w:szCs w:val="32"/>
          <w:highlight w:val="none"/>
          <w:lang w:val="en-US" w:eastAsia="zh-CN"/>
        </w:rPr>
        <w:t>等</w:t>
      </w:r>
      <w:r>
        <w:rPr>
          <w:rFonts w:hint="eastAsia" w:ascii="仿宋_GB2312" w:hAnsi="仿宋_GB2312" w:eastAsia="仿宋_GB2312" w:cs="仿宋_GB2312"/>
          <w:color w:val="auto"/>
          <w:sz w:val="32"/>
          <w:szCs w:val="32"/>
          <w:highlight w:val="none"/>
        </w:rPr>
        <w:t>市场化收购贷款风险的基金（以下简称“信用保证基金”）。</w:t>
      </w:r>
    </w:p>
    <w:p>
      <w:pPr>
        <w:spacing w:after="0" w:line="560" w:lineRule="exact"/>
        <w:ind w:left="60" w:firstLine="642"/>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第三条</w:t>
      </w:r>
      <w:r>
        <w:rPr>
          <w:rFonts w:hint="eastAsia" w:ascii="仿宋_GB2312" w:hAnsi="仿宋_GB2312" w:eastAsia="仿宋_GB2312" w:cs="仿宋_GB2312"/>
          <w:color w:val="auto"/>
          <w:sz w:val="32"/>
          <w:szCs w:val="32"/>
          <w:highlight w:val="none"/>
        </w:rPr>
        <w:t xml:space="preserve"> 信用保证基金运作应当坚持的原则。</w:t>
      </w:r>
    </w:p>
    <w:p>
      <w:pPr>
        <w:spacing w:after="0" w:line="560" w:lineRule="exact"/>
        <w:ind w:left="60" w:firstLine="642"/>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（一）</w:t>
      </w:r>
      <w:r>
        <w:rPr>
          <w:rFonts w:hint="eastAsia" w:ascii="仿宋_GB2312" w:hAnsi="仿宋_GB2312" w:eastAsia="仿宋_GB2312" w:cs="仿宋_GB2312"/>
          <w:color w:val="auto"/>
          <w:sz w:val="32"/>
          <w:szCs w:val="32"/>
          <w:highlight w:val="none"/>
        </w:rPr>
        <w:t>政府引导原则。建立“政府引导、银企协作、合规有效、市场化运作”的管理机制，通过政府引导，推进多方筹集资金，完善共同管理模式。</w:t>
      </w:r>
    </w:p>
    <w:p>
      <w:pPr>
        <w:spacing w:after="0" w:line="560" w:lineRule="exact"/>
        <w:ind w:left="60" w:firstLine="642"/>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（二）企业自愿原则。由企业自主决定参与信用保证基金，由</w:t>
      </w:r>
      <w:r>
        <w:rPr>
          <w:rFonts w:hint="eastAsia" w:ascii="仿宋_GB2312" w:hAnsi="仿宋_GB2312" w:eastAsia="仿宋_GB2312" w:cs="仿宋_GB2312"/>
          <w:bCs/>
          <w:color w:val="auto"/>
          <w:sz w:val="32"/>
          <w:szCs w:val="32"/>
          <w:highlight w:val="none"/>
          <w:lang w:val="en-US" w:eastAsia="zh-CN"/>
        </w:rPr>
        <w:t>县</w:t>
      </w:r>
      <w:r>
        <w:rPr>
          <w:rFonts w:hint="eastAsia" w:ascii="仿宋_GB2312" w:hAnsi="仿宋_GB2312" w:eastAsia="仿宋_GB2312" w:cs="仿宋_GB2312"/>
          <w:bCs/>
          <w:color w:val="auto"/>
          <w:sz w:val="32"/>
          <w:szCs w:val="32"/>
          <w:highlight w:val="none"/>
          <w:lang w:eastAsia="zh-CN"/>
        </w:rPr>
        <w:t>农发行</w:t>
      </w:r>
      <w:r>
        <w:rPr>
          <w:rFonts w:hint="eastAsia" w:ascii="仿宋_GB2312" w:hAnsi="仿宋_GB2312" w:eastAsia="仿宋_GB2312" w:cs="仿宋_GB2312"/>
          <w:bCs/>
          <w:color w:val="auto"/>
          <w:sz w:val="32"/>
          <w:szCs w:val="32"/>
          <w:highlight w:val="none"/>
        </w:rPr>
        <w:t>和</w:t>
      </w:r>
      <w:r>
        <w:rPr>
          <w:rFonts w:hint="eastAsia" w:ascii="仿宋_GB2312" w:hAnsi="仿宋_GB2312" w:eastAsia="仿宋_GB2312" w:cs="仿宋_GB2312"/>
          <w:bCs/>
          <w:color w:val="auto"/>
          <w:sz w:val="32"/>
          <w:szCs w:val="32"/>
          <w:highlight w:val="none"/>
          <w:lang w:eastAsia="zh-CN"/>
        </w:rPr>
        <w:t>基金管理人</w:t>
      </w:r>
      <w:r>
        <w:rPr>
          <w:rFonts w:hint="eastAsia" w:ascii="仿宋_GB2312" w:hAnsi="仿宋_GB2312" w:eastAsia="仿宋_GB2312" w:cs="仿宋_GB2312"/>
          <w:bCs/>
          <w:color w:val="auto"/>
          <w:sz w:val="32"/>
          <w:szCs w:val="32"/>
          <w:highlight w:val="none"/>
        </w:rPr>
        <w:t>进行资格认定。</w:t>
      </w:r>
    </w:p>
    <w:p>
      <w:pPr>
        <w:spacing w:after="0" w:line="560" w:lineRule="exact"/>
        <w:ind w:left="60" w:firstLine="642"/>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（三）互利共赢原则。要有益于促进粮食安全，有益于政府“花小钱买机制”，有益于引导信贷资金入市，有益于粮食经营企业融资增信和银行防控贷款风险。</w:t>
      </w:r>
    </w:p>
    <w:p>
      <w:pPr>
        <w:spacing w:after="0" w:line="560" w:lineRule="exact"/>
        <w:ind w:left="60" w:firstLine="642"/>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（四）风险共担原则。要促进市场化收购中的各方主体共同应对资金风险、共同承担资金风险、共同化解资金风险。基金代偿属于过渡性代偿，代偿后发生的净损失由出资各方共同承担。</w:t>
      </w:r>
    </w:p>
    <w:p>
      <w:pPr>
        <w:spacing w:after="0" w:line="560" w:lineRule="exact"/>
        <w:ind w:left="60" w:firstLine="642"/>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（五）齐抓共管原则。实施</w:t>
      </w:r>
      <w:r>
        <w:rPr>
          <w:rFonts w:hint="eastAsia" w:ascii="仿宋_GB2312" w:hAnsi="仿宋_GB2312" w:eastAsia="仿宋_GB2312" w:cs="仿宋_GB2312"/>
          <w:bCs/>
          <w:color w:val="auto"/>
          <w:sz w:val="32"/>
          <w:szCs w:val="32"/>
          <w:highlight w:val="none"/>
          <w:lang w:val="en-US" w:eastAsia="zh-CN"/>
        </w:rPr>
        <w:t>县</w:t>
      </w:r>
      <w:r>
        <w:rPr>
          <w:rFonts w:hint="eastAsia" w:ascii="仿宋_GB2312" w:hAnsi="仿宋_GB2312" w:eastAsia="仿宋_GB2312" w:cs="仿宋_GB2312"/>
          <w:bCs/>
          <w:color w:val="auto"/>
          <w:sz w:val="32"/>
          <w:szCs w:val="32"/>
          <w:highlight w:val="none"/>
        </w:rPr>
        <w:t>政府领导下</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县</w:t>
      </w:r>
      <w:r>
        <w:rPr>
          <w:rFonts w:hint="eastAsia" w:ascii="仿宋_GB2312" w:hAnsi="仿宋_GB2312" w:eastAsia="仿宋_GB2312" w:cs="仿宋_GB2312"/>
          <w:bCs/>
          <w:color w:val="auto"/>
          <w:sz w:val="32"/>
          <w:szCs w:val="32"/>
          <w:highlight w:val="none"/>
          <w:lang w:eastAsia="zh-CN"/>
        </w:rPr>
        <w:t>粮食行政主管部门</w:t>
      </w:r>
      <w:r>
        <w:rPr>
          <w:rFonts w:hint="eastAsia" w:ascii="仿宋_GB2312" w:hAnsi="仿宋_GB2312" w:eastAsia="仿宋_GB2312" w:cs="仿宋_GB2312"/>
          <w:bCs/>
          <w:color w:val="auto"/>
          <w:sz w:val="32"/>
          <w:szCs w:val="32"/>
          <w:highlight w:val="none"/>
        </w:rPr>
        <w:t>直接管理，财政部门、</w:t>
      </w:r>
      <w:r>
        <w:rPr>
          <w:rFonts w:hint="eastAsia" w:ascii="仿宋_GB2312" w:hAnsi="仿宋_GB2312" w:eastAsia="仿宋_GB2312" w:cs="仿宋_GB2312"/>
          <w:bCs/>
          <w:color w:val="auto"/>
          <w:sz w:val="32"/>
          <w:szCs w:val="32"/>
          <w:highlight w:val="none"/>
          <w:lang w:eastAsia="zh-CN"/>
        </w:rPr>
        <w:t>农发行</w:t>
      </w:r>
      <w:r>
        <w:rPr>
          <w:rFonts w:hint="eastAsia" w:ascii="仿宋_GB2312" w:hAnsi="仿宋_GB2312" w:eastAsia="仿宋_GB2312" w:cs="仿宋_GB2312"/>
          <w:bCs/>
          <w:color w:val="auto"/>
          <w:sz w:val="32"/>
          <w:szCs w:val="32"/>
          <w:highlight w:val="none"/>
        </w:rPr>
        <w:t>负责监督，其他有关部门协同配合的运作模式；推动政府、企业和银行共同管理收购资金贷款机制的建立与完善。</w:t>
      </w:r>
    </w:p>
    <w:p>
      <w:pPr>
        <w:spacing w:after="0" w:line="560" w:lineRule="exact"/>
        <w:ind w:left="60" w:firstLine="642"/>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第四条</w:t>
      </w:r>
      <w:r>
        <w:rPr>
          <w:rFonts w:hint="eastAsia" w:ascii="仿宋_GB2312" w:hAnsi="仿宋_GB2312" w:eastAsia="仿宋_GB2312" w:cs="仿宋_GB2312"/>
          <w:color w:val="auto"/>
          <w:sz w:val="32"/>
          <w:szCs w:val="32"/>
          <w:highlight w:val="none"/>
        </w:rPr>
        <w:t xml:space="preserve"> 建立健全组织领导体制和工作机制。成立信用保证</w:t>
      </w:r>
      <w:r>
        <w:rPr>
          <w:rFonts w:hint="eastAsia" w:ascii="仿宋_GB2312" w:hAnsi="仿宋_GB2312" w:eastAsia="仿宋_GB2312" w:cs="仿宋_GB2312"/>
          <w:color w:val="auto"/>
          <w:sz w:val="32"/>
          <w:szCs w:val="32"/>
          <w:highlight w:val="none"/>
          <w:lang w:eastAsia="zh-CN"/>
        </w:rPr>
        <w:t>基金管理领导小组</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县</w:t>
      </w:r>
      <w:r>
        <w:rPr>
          <w:rFonts w:hint="eastAsia" w:ascii="仿宋_GB2312" w:hAnsi="仿宋_GB2312" w:eastAsia="仿宋_GB2312" w:cs="仿宋_GB2312"/>
          <w:bCs/>
          <w:color w:val="auto"/>
          <w:sz w:val="32"/>
          <w:szCs w:val="32"/>
          <w:highlight w:val="none"/>
          <w:lang w:eastAsia="zh-CN"/>
        </w:rPr>
        <w:t>政府</w:t>
      </w:r>
      <w:r>
        <w:rPr>
          <w:rFonts w:hint="eastAsia" w:ascii="仿宋_GB2312" w:hAnsi="仿宋_GB2312" w:eastAsia="仿宋_GB2312" w:cs="仿宋_GB2312"/>
          <w:bCs/>
          <w:color w:val="auto"/>
          <w:sz w:val="32"/>
          <w:szCs w:val="32"/>
          <w:highlight w:val="none"/>
          <w:lang w:val="en-US" w:eastAsia="zh-CN"/>
        </w:rPr>
        <w:t>牵头，基金管理人</w:t>
      </w:r>
      <w:r>
        <w:rPr>
          <w:rFonts w:hint="eastAsia" w:ascii="仿宋_GB2312" w:hAnsi="仿宋_GB2312" w:eastAsia="仿宋_GB2312" w:cs="仿宋_GB2312"/>
          <w:bCs/>
          <w:color w:val="auto"/>
          <w:sz w:val="32"/>
          <w:szCs w:val="32"/>
          <w:highlight w:val="none"/>
        </w:rPr>
        <w:t>和农发行为成员单位。</w:t>
      </w:r>
      <w:r>
        <w:rPr>
          <w:rFonts w:hint="eastAsia" w:ascii="仿宋_GB2312" w:hAnsi="仿宋_GB2312" w:eastAsia="仿宋_GB2312" w:cs="仿宋_GB2312"/>
          <w:bCs/>
          <w:color w:val="auto"/>
          <w:sz w:val="32"/>
          <w:szCs w:val="32"/>
          <w:highlight w:val="none"/>
          <w:lang w:eastAsia="zh-CN"/>
        </w:rPr>
        <w:t>基金管理领导小组指定</w:t>
      </w:r>
      <w:r>
        <w:rPr>
          <w:rFonts w:hint="eastAsia" w:ascii="仿宋_GB2312" w:hAnsi="仿宋_GB2312" w:eastAsia="仿宋_GB2312" w:cs="仿宋_GB2312"/>
          <w:bCs/>
          <w:color w:val="auto"/>
          <w:sz w:val="32"/>
          <w:szCs w:val="32"/>
          <w:highlight w:val="none"/>
        </w:rPr>
        <w:t>基金管理人，具体负责基金运行管理工作。基金管理人</w:t>
      </w:r>
      <w:r>
        <w:rPr>
          <w:rFonts w:hint="eastAsia" w:ascii="仿宋_GB2312" w:hAnsi="仿宋_GB2312" w:eastAsia="仿宋_GB2312" w:cs="仿宋_GB2312"/>
          <w:bCs/>
          <w:color w:val="auto"/>
          <w:sz w:val="32"/>
          <w:szCs w:val="32"/>
          <w:highlight w:val="none"/>
          <w:lang w:val="en-US" w:eastAsia="zh-CN"/>
        </w:rPr>
        <w:t>为夏邑县粮食收购储备中心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具体负责有关组织、协调工作。</w:t>
      </w:r>
    </w:p>
    <w:p>
      <w:pPr>
        <w:widowControl/>
        <w:adjustRightInd w:val="0"/>
        <w:snapToGrid w:val="0"/>
        <w:spacing w:after="0" w:line="560" w:lineRule="exact"/>
        <w:ind w:left="60" w:firstLine="642"/>
        <w:jc w:val="both"/>
        <w:rPr>
          <w:rFonts w:ascii="仿宋_GB2312" w:hAnsi="仿宋_GB2312" w:eastAsia="仿宋_GB2312" w:cs="仿宋_GB2312"/>
          <w:bCs/>
          <w:color w:val="auto"/>
          <w:kern w:val="0"/>
          <w:sz w:val="32"/>
          <w:szCs w:val="32"/>
          <w:highlight w:val="none"/>
          <w:shd w:val="clear" w:color="auto" w:fill="auto"/>
        </w:rPr>
      </w:pPr>
      <w:r>
        <w:rPr>
          <w:rFonts w:hint="eastAsia" w:ascii="仿宋_GB2312" w:hAnsi="仿宋_GB2312" w:eastAsia="仿宋_GB2312" w:cs="仿宋_GB2312"/>
          <w:b/>
          <w:color w:val="auto"/>
          <w:sz w:val="32"/>
          <w:szCs w:val="32"/>
          <w:highlight w:val="none"/>
        </w:rPr>
        <w:t>第五条</w:t>
      </w:r>
      <w:r>
        <w:rPr>
          <w:rFonts w:hint="eastAsia" w:ascii="仿宋_GB2312" w:hAnsi="仿宋_GB2312" w:eastAsia="仿宋_GB2312" w:cs="仿宋_GB2312"/>
          <w:color w:val="auto"/>
          <w:sz w:val="32"/>
          <w:szCs w:val="32"/>
          <w:highlight w:val="none"/>
        </w:rPr>
        <w:t xml:space="preserve"> 明确和落实工作责任。</w:t>
      </w:r>
      <w:r>
        <w:rPr>
          <w:rFonts w:hint="eastAsia" w:ascii="仿宋_GB2312" w:hAnsi="仿宋_GB2312" w:eastAsia="仿宋_GB2312" w:cs="仿宋_GB2312"/>
          <w:color w:val="auto"/>
          <w:sz w:val="32"/>
          <w:szCs w:val="32"/>
          <w:highlight w:val="none"/>
          <w:lang w:eastAsia="zh-CN"/>
        </w:rPr>
        <w:t>基金管理领导小组</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val="en-US" w:eastAsia="zh-CN"/>
        </w:rPr>
        <w:t>县</w:t>
      </w:r>
      <w:r>
        <w:rPr>
          <w:rFonts w:hint="eastAsia" w:ascii="仿宋_GB2312" w:hAnsi="仿宋_GB2312" w:eastAsia="仿宋_GB2312" w:cs="仿宋_GB2312"/>
          <w:color w:val="auto"/>
          <w:sz w:val="32"/>
          <w:szCs w:val="32"/>
          <w:highlight w:val="none"/>
        </w:rPr>
        <w:t>政府领导下，</w:t>
      </w:r>
      <w:r>
        <w:rPr>
          <w:rFonts w:hint="eastAsia" w:ascii="仿宋_GB2312" w:hAnsi="仿宋_GB2312" w:eastAsia="仿宋_GB2312" w:cs="仿宋_GB2312"/>
          <w:color w:val="auto"/>
          <w:sz w:val="32"/>
          <w:szCs w:val="32"/>
          <w:highlight w:val="none"/>
          <w:lang w:val="en-US" w:eastAsia="zh-CN"/>
        </w:rPr>
        <w:t>负责</w:t>
      </w:r>
      <w:r>
        <w:rPr>
          <w:rFonts w:hint="eastAsia" w:ascii="仿宋_GB2312" w:hAnsi="仿宋_GB2312" w:eastAsia="仿宋_GB2312" w:cs="仿宋_GB2312"/>
          <w:bCs/>
          <w:color w:val="auto"/>
          <w:kern w:val="0"/>
          <w:sz w:val="32"/>
          <w:szCs w:val="32"/>
          <w:highlight w:val="none"/>
          <w:shd w:val="clear" w:color="auto" w:fill="auto"/>
        </w:rPr>
        <w:t>定期</w:t>
      </w:r>
      <w:r>
        <w:rPr>
          <w:rFonts w:ascii="仿宋_GB2312" w:hAnsi="仿宋_GB2312" w:eastAsia="仿宋_GB2312" w:cs="仿宋_GB2312"/>
          <w:bCs/>
          <w:color w:val="auto"/>
          <w:kern w:val="0"/>
          <w:sz w:val="32"/>
          <w:szCs w:val="32"/>
          <w:highlight w:val="none"/>
          <w:shd w:val="clear" w:color="auto" w:fill="auto"/>
        </w:rPr>
        <w:t>组织</w:t>
      </w:r>
      <w:r>
        <w:rPr>
          <w:rFonts w:hint="eastAsia" w:ascii="仿宋_GB2312" w:hAnsi="仿宋_GB2312" w:eastAsia="仿宋_GB2312" w:cs="仿宋_GB2312"/>
          <w:bCs/>
          <w:color w:val="auto"/>
          <w:kern w:val="0"/>
          <w:sz w:val="32"/>
          <w:szCs w:val="32"/>
          <w:highlight w:val="none"/>
          <w:shd w:val="clear" w:color="auto" w:fill="auto"/>
        </w:rPr>
        <w:t>召开</w:t>
      </w:r>
      <w:r>
        <w:rPr>
          <w:rFonts w:ascii="仿宋_GB2312" w:hAnsi="仿宋_GB2312" w:eastAsia="仿宋_GB2312" w:cs="仿宋_GB2312"/>
          <w:bCs/>
          <w:color w:val="auto"/>
          <w:kern w:val="0"/>
          <w:sz w:val="32"/>
          <w:szCs w:val="32"/>
          <w:highlight w:val="none"/>
          <w:shd w:val="clear" w:color="auto" w:fill="auto"/>
        </w:rPr>
        <w:t>会议，</w:t>
      </w:r>
      <w:r>
        <w:rPr>
          <w:rFonts w:hint="eastAsia" w:ascii="仿宋_GB2312" w:hAnsi="仿宋_GB2312" w:eastAsia="仿宋_GB2312" w:cs="仿宋_GB2312"/>
          <w:color w:val="auto"/>
          <w:kern w:val="0"/>
          <w:sz w:val="32"/>
          <w:szCs w:val="32"/>
          <w:highlight w:val="none"/>
          <w:shd w:val="clear" w:color="auto" w:fill="auto"/>
        </w:rPr>
        <w:t>研究调整、补充</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kern w:val="0"/>
          <w:sz w:val="32"/>
          <w:szCs w:val="32"/>
          <w:highlight w:val="none"/>
          <w:shd w:val="clear" w:color="auto" w:fill="auto"/>
        </w:rPr>
        <w:t>基金额度，认定</w:t>
      </w:r>
      <w:r>
        <w:rPr>
          <w:rFonts w:hint="eastAsia" w:ascii="仿宋_GB2312" w:hAnsi="仿宋_GB2312" w:eastAsia="仿宋_GB2312" w:cs="仿宋_GB2312"/>
          <w:bCs/>
          <w:color w:val="auto"/>
          <w:kern w:val="0"/>
          <w:sz w:val="32"/>
          <w:szCs w:val="40"/>
          <w:highlight w:val="none"/>
          <w:shd w:val="clear" w:color="auto" w:fill="auto"/>
        </w:rPr>
        <w:t>信用保证</w:t>
      </w:r>
      <w:r>
        <w:rPr>
          <w:rFonts w:ascii="仿宋_GB2312" w:hAnsi="仿宋_GB2312" w:eastAsia="仿宋_GB2312" w:cs="仿宋_GB2312"/>
          <w:color w:val="auto"/>
          <w:kern w:val="0"/>
          <w:sz w:val="32"/>
          <w:szCs w:val="32"/>
          <w:highlight w:val="none"/>
          <w:shd w:val="clear" w:color="auto" w:fill="auto"/>
        </w:rPr>
        <w:t>基金损失</w:t>
      </w:r>
      <w:r>
        <w:rPr>
          <w:rFonts w:hint="eastAsia" w:ascii="仿宋_GB2312" w:hAnsi="仿宋_GB2312" w:eastAsia="仿宋_GB2312" w:cs="仿宋_GB2312"/>
          <w:color w:val="auto"/>
          <w:kern w:val="0"/>
          <w:sz w:val="32"/>
          <w:szCs w:val="32"/>
          <w:highlight w:val="none"/>
          <w:shd w:val="clear" w:color="auto" w:fill="auto"/>
        </w:rPr>
        <w:t>，</w:t>
      </w:r>
      <w:r>
        <w:rPr>
          <w:rFonts w:ascii="仿宋_GB2312" w:hAnsi="仿宋_GB2312" w:eastAsia="仿宋_GB2312" w:cs="仿宋_GB2312"/>
          <w:color w:val="auto"/>
          <w:kern w:val="0"/>
          <w:sz w:val="32"/>
          <w:szCs w:val="32"/>
          <w:highlight w:val="none"/>
          <w:shd w:val="clear" w:color="auto" w:fill="auto"/>
        </w:rPr>
        <w:t>审议</w:t>
      </w:r>
      <w:r>
        <w:rPr>
          <w:rFonts w:hint="eastAsia" w:ascii="仿宋_GB2312" w:hAnsi="仿宋_GB2312" w:eastAsia="仿宋_GB2312" w:cs="仿宋_GB2312"/>
          <w:bCs/>
          <w:color w:val="auto"/>
          <w:kern w:val="0"/>
          <w:sz w:val="32"/>
          <w:szCs w:val="40"/>
          <w:highlight w:val="none"/>
          <w:shd w:val="clear" w:color="auto" w:fill="auto"/>
        </w:rPr>
        <w:t>信用保证</w:t>
      </w:r>
      <w:r>
        <w:rPr>
          <w:rFonts w:ascii="仿宋_GB2312" w:hAnsi="仿宋_GB2312" w:eastAsia="仿宋_GB2312" w:cs="仿宋_GB2312"/>
          <w:color w:val="auto"/>
          <w:kern w:val="0"/>
          <w:sz w:val="32"/>
          <w:szCs w:val="32"/>
          <w:highlight w:val="none"/>
          <w:shd w:val="clear" w:color="auto" w:fill="auto"/>
        </w:rPr>
        <w:t>基金存续、终止、清算等事项，</w:t>
      </w:r>
      <w:r>
        <w:rPr>
          <w:rFonts w:hint="eastAsia" w:ascii="仿宋_GB2312" w:hAnsi="仿宋_GB2312" w:eastAsia="仿宋_GB2312" w:cs="仿宋_GB2312"/>
          <w:bCs/>
          <w:color w:val="auto"/>
          <w:kern w:val="0"/>
          <w:sz w:val="32"/>
          <w:szCs w:val="32"/>
          <w:highlight w:val="none"/>
          <w:shd w:val="clear" w:color="auto" w:fill="auto"/>
        </w:rPr>
        <w:t>通报</w:t>
      </w:r>
      <w:r>
        <w:rPr>
          <w:rFonts w:hint="eastAsia" w:ascii="仿宋_GB2312" w:hAnsi="仿宋_GB2312" w:eastAsia="仿宋_GB2312" w:cs="仿宋_GB2312"/>
          <w:bCs/>
          <w:color w:val="auto"/>
          <w:kern w:val="0"/>
          <w:sz w:val="32"/>
          <w:szCs w:val="40"/>
          <w:highlight w:val="none"/>
          <w:shd w:val="clear" w:color="auto" w:fill="auto"/>
        </w:rPr>
        <w:t>信用保证</w:t>
      </w:r>
      <w:r>
        <w:rPr>
          <w:rFonts w:ascii="仿宋_GB2312" w:hAnsi="仿宋_GB2312" w:eastAsia="仿宋_GB2312" w:cs="仿宋_GB2312"/>
          <w:bCs/>
          <w:color w:val="auto"/>
          <w:kern w:val="0"/>
          <w:sz w:val="32"/>
          <w:szCs w:val="32"/>
          <w:highlight w:val="none"/>
          <w:shd w:val="clear" w:color="auto" w:fill="auto"/>
        </w:rPr>
        <w:t>基金运行情况，研究解决</w:t>
      </w:r>
      <w:r>
        <w:rPr>
          <w:rFonts w:hint="eastAsia" w:ascii="仿宋_GB2312" w:hAnsi="仿宋_GB2312" w:eastAsia="仿宋_GB2312" w:cs="仿宋_GB2312"/>
          <w:bCs/>
          <w:color w:val="auto"/>
          <w:kern w:val="0"/>
          <w:sz w:val="32"/>
          <w:szCs w:val="40"/>
          <w:highlight w:val="none"/>
          <w:shd w:val="clear" w:color="auto" w:fill="auto"/>
        </w:rPr>
        <w:t>信用保证</w:t>
      </w:r>
      <w:r>
        <w:rPr>
          <w:rFonts w:ascii="仿宋_GB2312" w:hAnsi="仿宋_GB2312" w:eastAsia="仿宋_GB2312" w:cs="仿宋_GB2312"/>
          <w:bCs/>
          <w:color w:val="auto"/>
          <w:kern w:val="0"/>
          <w:sz w:val="32"/>
          <w:szCs w:val="32"/>
          <w:highlight w:val="none"/>
          <w:shd w:val="clear" w:color="auto" w:fill="auto"/>
        </w:rPr>
        <w:t>基金运行中</w:t>
      </w:r>
      <w:r>
        <w:rPr>
          <w:rFonts w:hint="eastAsia" w:ascii="仿宋_GB2312" w:hAnsi="仿宋_GB2312" w:eastAsia="仿宋_GB2312" w:cs="仿宋_GB2312"/>
          <w:bCs/>
          <w:color w:val="auto"/>
          <w:kern w:val="0"/>
          <w:sz w:val="32"/>
          <w:szCs w:val="32"/>
          <w:highlight w:val="none"/>
          <w:shd w:val="clear" w:color="auto" w:fill="auto"/>
        </w:rPr>
        <w:t>存在</w:t>
      </w:r>
      <w:r>
        <w:rPr>
          <w:rFonts w:ascii="仿宋_GB2312" w:hAnsi="仿宋_GB2312" w:eastAsia="仿宋_GB2312" w:cs="仿宋_GB2312"/>
          <w:bCs/>
          <w:color w:val="auto"/>
          <w:kern w:val="0"/>
          <w:sz w:val="32"/>
          <w:szCs w:val="32"/>
          <w:highlight w:val="none"/>
          <w:shd w:val="clear" w:color="auto" w:fill="auto"/>
        </w:rPr>
        <w:t>的问题。</w:t>
      </w:r>
    </w:p>
    <w:p>
      <w:pPr>
        <w:widowControl/>
        <w:adjustRightInd w:val="0"/>
        <w:snapToGrid w:val="0"/>
        <w:spacing w:after="0" w:line="560" w:lineRule="exact"/>
        <w:ind w:left="60" w:firstLine="642"/>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基金管理人在</w:t>
      </w:r>
      <w:r>
        <w:rPr>
          <w:rFonts w:hint="eastAsia" w:ascii="仿宋_GB2312" w:hAnsi="仿宋_GB2312" w:eastAsia="仿宋_GB2312" w:cs="仿宋_GB2312"/>
          <w:color w:val="auto"/>
          <w:sz w:val="32"/>
          <w:szCs w:val="32"/>
          <w:highlight w:val="none"/>
          <w:lang w:eastAsia="zh-CN"/>
        </w:rPr>
        <w:t>基金管理领导小组</w:t>
      </w:r>
      <w:r>
        <w:rPr>
          <w:rFonts w:hint="eastAsia" w:ascii="仿宋_GB2312" w:hAnsi="仿宋_GB2312" w:eastAsia="仿宋_GB2312" w:cs="仿宋_GB2312"/>
          <w:color w:val="auto"/>
          <w:sz w:val="32"/>
          <w:szCs w:val="32"/>
          <w:highlight w:val="none"/>
        </w:rPr>
        <w:t>领导下负责基金运行日常管理工作，</w:t>
      </w:r>
      <w:r>
        <w:rPr>
          <w:rFonts w:hint="eastAsia" w:ascii="仿宋_GB2312" w:hAnsi="仿宋_GB2312" w:eastAsia="仿宋_GB2312" w:cs="仿宋_GB2312"/>
          <w:color w:val="auto"/>
          <w:sz w:val="32"/>
          <w:szCs w:val="32"/>
          <w:highlight w:val="none"/>
          <w:lang w:eastAsia="zh-CN"/>
        </w:rPr>
        <w:t>包括在农发行开立信用保证基金专用账户，</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kern w:val="0"/>
          <w:sz w:val="32"/>
          <w:szCs w:val="32"/>
          <w:highlight w:val="none"/>
          <w:shd w:val="clear" w:color="auto" w:fill="auto"/>
        </w:rPr>
        <w:t>基金归集管理</w:t>
      </w:r>
      <w:r>
        <w:rPr>
          <w:rFonts w:ascii="仿宋_GB2312" w:hAnsi="仿宋_GB2312" w:eastAsia="仿宋_GB2312" w:cs="仿宋_GB2312"/>
          <w:color w:val="auto"/>
          <w:kern w:val="0"/>
          <w:sz w:val="32"/>
          <w:szCs w:val="32"/>
          <w:highlight w:val="none"/>
          <w:shd w:val="clear" w:color="auto" w:fill="auto"/>
        </w:rPr>
        <w:t>，</w:t>
      </w:r>
      <w:r>
        <w:rPr>
          <w:rFonts w:hint="eastAsia" w:ascii="仿宋_GB2312" w:hAnsi="仿宋_GB2312" w:eastAsia="仿宋_GB2312" w:cs="仿宋_GB2312"/>
          <w:color w:val="auto"/>
          <w:kern w:val="0"/>
          <w:sz w:val="32"/>
          <w:szCs w:val="32"/>
          <w:highlight w:val="none"/>
          <w:shd w:val="clear" w:color="auto" w:fill="auto"/>
        </w:rPr>
        <w:t>与贷款合作银行签订信用保证基金贷款业务合作协议，</w:t>
      </w:r>
      <w:r>
        <w:rPr>
          <w:rFonts w:hint="eastAsia" w:ascii="仿宋_GB2312" w:hAnsi="仿宋_GB2312" w:eastAsia="仿宋_GB2312" w:cs="仿宋_GB2312"/>
          <w:bCs/>
          <w:color w:val="auto"/>
          <w:kern w:val="0"/>
          <w:sz w:val="32"/>
          <w:szCs w:val="32"/>
          <w:highlight w:val="none"/>
          <w:shd w:val="clear" w:color="auto" w:fill="auto"/>
        </w:rPr>
        <w:t>复核</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kern w:val="0"/>
          <w:sz w:val="32"/>
          <w:szCs w:val="32"/>
          <w:highlight w:val="none"/>
          <w:shd w:val="clear" w:color="auto" w:fill="auto"/>
        </w:rPr>
        <w:t>基金退出、代偿申请，协助贷款银行加强贷后管理，配合</w:t>
      </w:r>
      <w:r>
        <w:rPr>
          <w:rFonts w:hint="eastAsia" w:ascii="仿宋_GB2312" w:hAnsi="仿宋_GB2312" w:eastAsia="仿宋_GB2312" w:cs="仿宋_GB2312"/>
          <w:color w:val="auto"/>
          <w:kern w:val="0"/>
          <w:sz w:val="32"/>
          <w:szCs w:val="32"/>
          <w:highlight w:val="none"/>
          <w:shd w:val="clear" w:color="auto" w:fill="auto"/>
          <w:lang w:eastAsia="zh-CN"/>
        </w:rPr>
        <w:t>县政府、基金管理人、</w:t>
      </w:r>
      <w:r>
        <w:rPr>
          <w:rFonts w:hint="eastAsia" w:ascii="仿宋_GB2312" w:hAnsi="仿宋_GB2312" w:eastAsia="仿宋_GB2312" w:cs="仿宋_GB2312"/>
          <w:color w:val="auto"/>
          <w:kern w:val="0"/>
          <w:sz w:val="32"/>
          <w:szCs w:val="32"/>
          <w:highlight w:val="none"/>
          <w:shd w:val="clear" w:color="auto" w:fill="auto"/>
        </w:rPr>
        <w:t>贷款银行追缴代偿资金，定期向</w:t>
      </w:r>
      <w:r>
        <w:rPr>
          <w:rFonts w:hint="eastAsia" w:ascii="仿宋_GB2312" w:hAnsi="仿宋_GB2312" w:eastAsia="仿宋_GB2312" w:cs="仿宋_GB2312"/>
          <w:color w:val="auto"/>
          <w:sz w:val="32"/>
          <w:szCs w:val="32"/>
          <w:highlight w:val="none"/>
          <w:lang w:eastAsia="zh-CN"/>
        </w:rPr>
        <w:t>基金管理领导小组</w:t>
      </w:r>
      <w:r>
        <w:rPr>
          <w:rFonts w:hint="eastAsia" w:ascii="仿宋_GB2312" w:hAnsi="仿宋_GB2312" w:eastAsia="仿宋_GB2312" w:cs="仿宋_GB2312"/>
          <w:color w:val="auto"/>
          <w:kern w:val="0"/>
          <w:sz w:val="32"/>
          <w:szCs w:val="32"/>
          <w:highlight w:val="none"/>
          <w:shd w:val="clear" w:color="auto" w:fill="auto"/>
        </w:rPr>
        <w:t>报告贷款审批、投放、收回和</w:t>
      </w:r>
      <w:r>
        <w:rPr>
          <w:rFonts w:ascii="仿宋_GB2312" w:hAnsi="仿宋_GB2312" w:eastAsia="仿宋_GB2312" w:cs="仿宋_GB2312"/>
          <w:color w:val="auto"/>
          <w:kern w:val="0"/>
          <w:sz w:val="32"/>
          <w:szCs w:val="32"/>
          <w:highlight w:val="none"/>
          <w:shd w:val="clear" w:color="auto" w:fill="auto"/>
        </w:rPr>
        <w:t>风险处置</w:t>
      </w:r>
      <w:r>
        <w:rPr>
          <w:rFonts w:hint="eastAsia" w:ascii="仿宋_GB2312" w:hAnsi="仿宋_GB2312" w:eastAsia="仿宋_GB2312" w:cs="仿宋_GB2312"/>
          <w:color w:val="auto"/>
          <w:kern w:val="0"/>
          <w:sz w:val="32"/>
          <w:szCs w:val="32"/>
          <w:highlight w:val="none"/>
          <w:shd w:val="clear" w:color="auto" w:fill="auto"/>
        </w:rPr>
        <w:t>等</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kern w:val="0"/>
          <w:sz w:val="32"/>
          <w:szCs w:val="32"/>
          <w:highlight w:val="none"/>
          <w:shd w:val="clear" w:color="auto" w:fill="auto"/>
        </w:rPr>
        <w:t>基金运行情况等。</w:t>
      </w:r>
    </w:p>
    <w:p>
      <w:pPr>
        <w:widowControl/>
        <w:adjustRightInd w:val="0"/>
        <w:snapToGrid w:val="0"/>
        <w:spacing w:after="0" w:line="560" w:lineRule="exact"/>
        <w:ind w:left="60" w:firstLine="642"/>
        <w:jc w:val="both"/>
        <w:rPr>
          <w:rFonts w:hint="eastAsia" w:ascii="仿宋_GB2312" w:hAnsi="仿宋_GB2312" w:eastAsia="仿宋_GB2312" w:cs="仿宋_GB2312"/>
          <w:bCs/>
          <w:color w:val="auto"/>
          <w:kern w:val="0"/>
          <w:sz w:val="32"/>
          <w:szCs w:val="32"/>
          <w:highlight w:val="none"/>
          <w:shd w:val="clear" w:color="auto" w:fill="auto"/>
        </w:rPr>
      </w:pPr>
      <w:r>
        <w:rPr>
          <w:rFonts w:hint="eastAsia" w:ascii="仿宋_GB2312" w:hAnsi="仿宋_GB2312" w:eastAsia="仿宋_GB2312" w:cs="仿宋_GB2312"/>
          <w:bCs/>
          <w:color w:val="auto"/>
          <w:kern w:val="0"/>
          <w:sz w:val="32"/>
          <w:szCs w:val="32"/>
          <w:highlight w:val="none"/>
          <w:shd w:val="clear" w:color="auto" w:fill="auto"/>
        </w:rPr>
        <w:t>县粮食</w:t>
      </w:r>
      <w:r>
        <w:rPr>
          <w:rFonts w:hint="eastAsia" w:ascii="仿宋_GB2312" w:hAnsi="仿宋_GB2312" w:eastAsia="仿宋_GB2312" w:cs="仿宋_GB2312"/>
          <w:bCs/>
          <w:color w:val="auto"/>
          <w:kern w:val="0"/>
          <w:sz w:val="32"/>
          <w:szCs w:val="32"/>
          <w:highlight w:val="none"/>
          <w:shd w:val="clear" w:color="auto" w:fill="auto"/>
          <w:lang w:eastAsia="zh-CN"/>
        </w:rPr>
        <w:t>行政主管</w:t>
      </w:r>
      <w:r>
        <w:rPr>
          <w:rFonts w:hint="eastAsia" w:ascii="仿宋_GB2312" w:hAnsi="仿宋_GB2312" w:eastAsia="仿宋_GB2312" w:cs="仿宋_GB2312"/>
          <w:bCs/>
          <w:color w:val="auto"/>
          <w:kern w:val="0"/>
          <w:sz w:val="32"/>
          <w:szCs w:val="32"/>
          <w:highlight w:val="none"/>
          <w:shd w:val="clear" w:color="auto" w:fill="auto"/>
        </w:rPr>
        <w:t>部门</w:t>
      </w:r>
      <w:r>
        <w:rPr>
          <w:rFonts w:ascii="仿宋_GB2312" w:hAnsi="仿宋_GB2312" w:eastAsia="仿宋_GB2312" w:cs="仿宋_GB2312"/>
          <w:bCs/>
          <w:color w:val="auto"/>
          <w:kern w:val="0"/>
          <w:sz w:val="32"/>
          <w:szCs w:val="32"/>
          <w:highlight w:val="none"/>
          <w:shd w:val="clear" w:color="auto" w:fill="auto"/>
        </w:rPr>
        <w:t>协助基金管理人做好</w:t>
      </w:r>
      <w:r>
        <w:rPr>
          <w:rFonts w:hint="eastAsia" w:ascii="仿宋_GB2312" w:hAnsi="仿宋_GB2312" w:eastAsia="仿宋_GB2312" w:cs="仿宋_GB2312"/>
          <w:bCs/>
          <w:color w:val="auto"/>
          <w:kern w:val="0"/>
          <w:sz w:val="32"/>
          <w:szCs w:val="40"/>
          <w:highlight w:val="none"/>
          <w:shd w:val="clear" w:color="auto" w:fill="auto"/>
        </w:rPr>
        <w:t>信用保证</w:t>
      </w:r>
      <w:r>
        <w:rPr>
          <w:rFonts w:ascii="仿宋_GB2312" w:hAnsi="仿宋_GB2312" w:eastAsia="仿宋_GB2312" w:cs="仿宋_GB2312"/>
          <w:bCs/>
          <w:color w:val="auto"/>
          <w:kern w:val="0"/>
          <w:sz w:val="32"/>
          <w:szCs w:val="32"/>
          <w:highlight w:val="none"/>
          <w:shd w:val="clear" w:color="auto" w:fill="auto"/>
        </w:rPr>
        <w:t>基金的组织、协调、管理等工作，</w:t>
      </w:r>
      <w:r>
        <w:rPr>
          <w:rFonts w:hint="eastAsia" w:ascii="仿宋_GB2312" w:hAnsi="仿宋_GB2312" w:eastAsia="仿宋_GB2312" w:cs="仿宋_GB2312"/>
          <w:bCs/>
          <w:color w:val="auto"/>
          <w:kern w:val="0"/>
          <w:sz w:val="32"/>
          <w:szCs w:val="32"/>
          <w:highlight w:val="none"/>
          <w:shd w:val="clear" w:color="auto" w:fill="auto"/>
          <w:lang w:eastAsia="zh-CN"/>
        </w:rPr>
        <w:t>对贷款企业</w:t>
      </w:r>
      <w:r>
        <w:rPr>
          <w:rFonts w:hint="eastAsia" w:ascii="仿宋_GB2312" w:hAnsi="仿宋_GB2312" w:eastAsia="仿宋_GB2312" w:cs="仿宋_GB2312"/>
          <w:bCs/>
          <w:color w:val="auto"/>
          <w:kern w:val="0"/>
          <w:sz w:val="32"/>
          <w:szCs w:val="32"/>
          <w:highlight w:val="none"/>
          <w:shd w:val="clear" w:color="auto" w:fill="auto"/>
        </w:rPr>
        <w:t>进行贷后管理，定期对</w:t>
      </w:r>
      <w:r>
        <w:rPr>
          <w:rFonts w:ascii="仿宋_GB2312" w:hAnsi="仿宋_GB2312" w:eastAsia="仿宋_GB2312" w:cs="仿宋_GB2312"/>
          <w:bCs/>
          <w:color w:val="auto"/>
          <w:kern w:val="0"/>
          <w:sz w:val="32"/>
          <w:szCs w:val="32"/>
          <w:highlight w:val="none"/>
          <w:shd w:val="clear" w:color="auto" w:fill="auto"/>
        </w:rPr>
        <w:t>参与</w:t>
      </w:r>
      <w:r>
        <w:rPr>
          <w:rFonts w:hint="eastAsia" w:ascii="仿宋_GB2312" w:hAnsi="仿宋_GB2312" w:eastAsia="仿宋_GB2312" w:cs="仿宋_GB2312"/>
          <w:bCs/>
          <w:color w:val="auto"/>
          <w:kern w:val="0"/>
          <w:sz w:val="32"/>
          <w:szCs w:val="32"/>
          <w:highlight w:val="none"/>
          <w:shd w:val="clear" w:color="auto" w:fill="auto"/>
        </w:rPr>
        <w:t>企业进行库存检查，配合</w:t>
      </w:r>
      <w:r>
        <w:rPr>
          <w:rFonts w:hint="eastAsia" w:ascii="仿宋_GB2312" w:hAnsi="仿宋_GB2312" w:eastAsia="仿宋_GB2312" w:cs="仿宋_GB2312"/>
          <w:color w:val="auto"/>
          <w:kern w:val="0"/>
          <w:sz w:val="32"/>
          <w:szCs w:val="32"/>
          <w:highlight w:val="none"/>
          <w:shd w:val="clear" w:color="auto" w:fill="auto"/>
          <w:lang w:eastAsia="zh-CN"/>
        </w:rPr>
        <w:t>县政府、基金管理人、</w:t>
      </w:r>
      <w:r>
        <w:rPr>
          <w:rFonts w:hint="eastAsia" w:ascii="仿宋_GB2312" w:hAnsi="仿宋_GB2312" w:eastAsia="仿宋_GB2312" w:cs="仿宋_GB2312"/>
          <w:color w:val="auto"/>
          <w:kern w:val="0"/>
          <w:sz w:val="32"/>
          <w:szCs w:val="32"/>
          <w:highlight w:val="none"/>
          <w:shd w:val="clear" w:color="auto" w:fill="auto"/>
        </w:rPr>
        <w:t>贷款银行</w:t>
      </w:r>
      <w:r>
        <w:rPr>
          <w:rFonts w:hint="eastAsia" w:ascii="仿宋_GB2312" w:hAnsi="仿宋_GB2312" w:eastAsia="仿宋_GB2312" w:cs="仿宋_GB2312"/>
          <w:bCs/>
          <w:color w:val="auto"/>
          <w:kern w:val="0"/>
          <w:sz w:val="32"/>
          <w:szCs w:val="32"/>
          <w:highlight w:val="none"/>
          <w:shd w:val="clear" w:color="auto" w:fill="auto"/>
        </w:rPr>
        <w:t>追缴代偿资金等。</w:t>
      </w:r>
    </w:p>
    <w:p>
      <w:pPr>
        <w:spacing w:after="0" w:line="560" w:lineRule="exact"/>
        <w:ind w:left="60" w:firstLine="640" w:firstLineChars="200"/>
        <w:jc w:val="both"/>
        <w:rPr>
          <w:color w:val="auto"/>
          <w:highlight w:val="none"/>
        </w:rPr>
      </w:pPr>
      <w:r>
        <w:rPr>
          <w:rFonts w:hint="eastAsia" w:ascii="仿宋_GB2312" w:hAnsi="仿宋_GB2312" w:eastAsia="仿宋_GB2312" w:cs="仿宋_GB2312"/>
          <w:color w:val="auto"/>
          <w:sz w:val="32"/>
          <w:szCs w:val="32"/>
          <w:highlight w:val="none"/>
          <w:lang w:eastAsia="zh-CN"/>
        </w:rPr>
        <w:t>县财政指定夏邑县粮食收购储备中心</w:t>
      </w:r>
      <w:r>
        <w:rPr>
          <w:rFonts w:hint="eastAsia" w:ascii="仿宋_GB2312" w:hAnsi="仿宋_GB2312" w:eastAsia="仿宋_GB2312" w:cs="仿宋_GB2312"/>
          <w:color w:val="auto"/>
          <w:sz w:val="32"/>
          <w:szCs w:val="32"/>
          <w:highlight w:val="none"/>
        </w:rPr>
        <w:t>负责筹集出资，监督基金使用</w:t>
      </w:r>
      <w:r>
        <w:rPr>
          <w:rFonts w:hint="eastAsia" w:ascii="仿宋_GB2312" w:hAnsi="仿宋_GB2312" w:eastAsia="仿宋_GB2312" w:cs="仿宋_GB2312"/>
          <w:color w:val="auto"/>
          <w:sz w:val="32"/>
          <w:szCs w:val="32"/>
          <w:highlight w:val="none"/>
          <w:lang w:eastAsia="zh-CN"/>
        </w:rPr>
        <w:t>。</w:t>
      </w:r>
    </w:p>
    <w:p>
      <w:pPr>
        <w:spacing w:after="0" w:line="560" w:lineRule="exact"/>
        <w:ind w:left="60"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农发</w:t>
      </w:r>
      <w:r>
        <w:rPr>
          <w:rFonts w:hint="eastAsia" w:ascii="仿宋_GB2312" w:hAnsi="仿宋_GB2312" w:eastAsia="仿宋_GB2312" w:cs="仿宋_GB2312"/>
          <w:color w:val="auto"/>
          <w:sz w:val="32"/>
          <w:szCs w:val="32"/>
          <w:highlight w:val="none"/>
        </w:rPr>
        <w:t>行负责制定企业贷款基本条件，及时审批、投放贷款，会同基金管理人追缴基金代偿资金，在粮食收购期间定期向</w:t>
      </w:r>
      <w:r>
        <w:rPr>
          <w:rFonts w:hint="eastAsia" w:ascii="仿宋_GB2312" w:hAnsi="仿宋_GB2312" w:eastAsia="仿宋_GB2312" w:cs="仿宋_GB2312"/>
          <w:color w:val="auto"/>
          <w:sz w:val="32"/>
          <w:szCs w:val="32"/>
          <w:highlight w:val="none"/>
          <w:lang w:eastAsia="zh-CN"/>
        </w:rPr>
        <w:t>基金管理领导小组</w:t>
      </w:r>
      <w:r>
        <w:rPr>
          <w:rFonts w:hint="eastAsia" w:ascii="仿宋_GB2312" w:hAnsi="仿宋_GB2312" w:eastAsia="仿宋_GB2312" w:cs="仿宋_GB2312"/>
          <w:color w:val="auto"/>
          <w:sz w:val="32"/>
          <w:szCs w:val="32"/>
          <w:highlight w:val="none"/>
        </w:rPr>
        <w:t>和基金管理人通报贷款审批、投放和收回等情况。</w:t>
      </w:r>
    </w:p>
    <w:p>
      <w:pPr>
        <w:tabs>
          <w:tab w:val="left" w:pos="0"/>
        </w:tabs>
        <w:spacing w:after="0" w:line="560" w:lineRule="exact"/>
        <w:ind w:left="60"/>
        <w:jc w:val="both"/>
        <w:rPr>
          <w:rFonts w:ascii="黑体" w:hAnsi="黑体" w:eastAsia="黑体" w:cs="黑体"/>
          <w:bCs/>
          <w:color w:val="auto"/>
          <w:sz w:val="32"/>
          <w:szCs w:val="32"/>
          <w:highlight w:val="none"/>
        </w:rPr>
      </w:pPr>
    </w:p>
    <w:p>
      <w:pPr>
        <w:tabs>
          <w:tab w:val="left" w:pos="0"/>
        </w:tabs>
        <w:spacing w:after="0" w:line="560" w:lineRule="exact"/>
        <w:ind w:left="60"/>
        <w:jc w:val="center"/>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第二章 基金筹集</w:t>
      </w:r>
    </w:p>
    <w:p>
      <w:pPr>
        <w:spacing w:after="0" w:line="560" w:lineRule="exact"/>
        <w:ind w:left="60" w:firstLine="643" w:firstLineChars="200"/>
        <w:jc w:val="both"/>
        <w:rPr>
          <w:rFonts w:hint="eastAsia" w:ascii="仿宋_GB2312" w:hAnsi="仿宋_GB2312" w:eastAsia="仿宋_GB2312" w:cs="仿宋_GB2312"/>
          <w:color w:val="auto"/>
          <w:kern w:val="0"/>
          <w:sz w:val="32"/>
          <w:szCs w:val="32"/>
          <w:highlight w:val="none"/>
          <w:shd w:val="clear" w:color="auto" w:fill="auto"/>
          <w:lang w:eastAsia="zh-CN"/>
        </w:rPr>
      </w:pPr>
      <w:r>
        <w:rPr>
          <w:rFonts w:hint="eastAsia" w:ascii="仿宋_GB2312" w:hAnsi="仿宋_GB2312" w:eastAsia="仿宋_GB2312" w:cs="仿宋_GB2312"/>
          <w:b/>
          <w:color w:val="auto"/>
          <w:sz w:val="32"/>
          <w:szCs w:val="32"/>
          <w:highlight w:val="none"/>
        </w:rPr>
        <w:t>第六条</w:t>
      </w:r>
      <w:r>
        <w:rPr>
          <w:rFonts w:hint="eastAsia" w:ascii="仿宋_GB2312" w:hAnsi="仿宋_GB2312" w:eastAsia="仿宋_GB2312" w:cs="仿宋_GB2312"/>
          <w:color w:val="auto"/>
          <w:sz w:val="32"/>
          <w:szCs w:val="32"/>
          <w:highlight w:val="none"/>
        </w:rPr>
        <w:t xml:space="preserve"> 基金规模。基金规模暂定</w:t>
      </w:r>
      <w:r>
        <w:rPr>
          <w:rFonts w:hint="eastAsia" w:ascii="仿宋_GB2312" w:hAnsi="仿宋_GB2312" w:eastAsia="仿宋_GB2312" w:cs="仿宋_GB2312"/>
          <w:color w:val="auto"/>
          <w:kern w:val="0"/>
          <w:sz w:val="32"/>
          <w:szCs w:val="32"/>
          <w:highlight w:val="none"/>
          <w:shd w:val="clear" w:color="auto" w:fill="auto"/>
          <w:lang w:val="en-US" w:eastAsia="zh-CN"/>
        </w:rPr>
        <w:t>1000万</w:t>
      </w:r>
      <w:r>
        <w:rPr>
          <w:rFonts w:hint="eastAsia" w:ascii="仿宋_GB2312" w:hAnsi="仿宋_GB2312" w:eastAsia="仿宋_GB2312" w:cs="仿宋_GB2312"/>
          <w:color w:val="auto"/>
          <w:kern w:val="0"/>
          <w:sz w:val="32"/>
          <w:szCs w:val="32"/>
          <w:highlight w:val="none"/>
          <w:shd w:val="clear" w:color="auto" w:fill="auto"/>
          <w:lang w:eastAsia="zh-CN"/>
        </w:rPr>
        <w:t>元，夏邑县粮食收购储备中心出资占</w:t>
      </w:r>
      <w:r>
        <w:rPr>
          <w:rFonts w:hint="eastAsia" w:ascii="仿宋_GB2312" w:hAnsi="仿宋_GB2312" w:eastAsia="仿宋_GB2312" w:cs="仿宋_GB2312"/>
          <w:color w:val="auto"/>
          <w:kern w:val="0"/>
          <w:sz w:val="32"/>
          <w:szCs w:val="32"/>
          <w:highlight w:val="none"/>
          <w:shd w:val="clear" w:color="auto" w:fill="auto"/>
          <w:lang w:val="en-US" w:eastAsia="zh-CN"/>
        </w:rPr>
        <w:t>30</w:t>
      </w:r>
      <w:r>
        <w:rPr>
          <w:rFonts w:hint="eastAsia" w:ascii="仿宋_GB2312" w:hAnsi="仿宋_GB2312" w:eastAsia="仿宋_GB2312" w:cs="仿宋_GB2312"/>
          <w:color w:val="auto"/>
          <w:kern w:val="0"/>
          <w:sz w:val="32"/>
          <w:szCs w:val="32"/>
          <w:highlight w:val="none"/>
          <w:shd w:val="clear" w:color="auto" w:fill="auto"/>
          <w:lang w:eastAsia="zh-CN"/>
        </w:rPr>
        <w:t>%，参与企业出资占</w:t>
      </w:r>
      <w:r>
        <w:rPr>
          <w:rFonts w:hint="eastAsia" w:ascii="仿宋_GB2312" w:hAnsi="仿宋_GB2312" w:eastAsia="仿宋_GB2312" w:cs="仿宋_GB2312"/>
          <w:color w:val="auto"/>
          <w:kern w:val="0"/>
          <w:sz w:val="32"/>
          <w:szCs w:val="32"/>
          <w:highlight w:val="none"/>
          <w:shd w:val="clear" w:color="auto" w:fill="auto"/>
          <w:lang w:val="en-US" w:eastAsia="zh-CN"/>
        </w:rPr>
        <w:t>70</w:t>
      </w: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lang w:val="en-US" w:eastAsia="zh-CN"/>
        </w:rPr>
        <w:t>根据</w:t>
      </w:r>
      <w:r>
        <w:rPr>
          <w:rFonts w:hint="eastAsia" w:ascii="仿宋_GB2312" w:hAnsi="仿宋_GB2312" w:eastAsia="仿宋_GB2312" w:cs="仿宋_GB2312"/>
          <w:color w:val="auto"/>
          <w:kern w:val="0"/>
          <w:sz w:val="32"/>
          <w:szCs w:val="32"/>
          <w:highlight w:val="none"/>
          <w:shd w:val="clear" w:color="auto" w:fill="auto"/>
          <w:lang w:eastAsia="zh-CN"/>
        </w:rPr>
        <w:t>实际资金需求</w:t>
      </w:r>
      <w:r>
        <w:rPr>
          <w:rFonts w:hint="eastAsia" w:ascii="仿宋_GB2312" w:hAnsi="仿宋_GB2312" w:eastAsia="仿宋_GB2312" w:cs="仿宋_GB2312"/>
          <w:color w:val="auto"/>
          <w:kern w:val="0"/>
          <w:sz w:val="32"/>
          <w:szCs w:val="32"/>
          <w:highlight w:val="none"/>
          <w:shd w:val="clear" w:color="auto" w:fill="auto"/>
          <w:lang w:val="en-US" w:eastAsia="zh-CN"/>
        </w:rPr>
        <w:t>或政策变化基金规模和出资</w:t>
      </w:r>
      <w:r>
        <w:rPr>
          <w:rFonts w:hint="eastAsia" w:ascii="仿宋_GB2312" w:hAnsi="仿宋_GB2312" w:eastAsia="仿宋_GB2312" w:cs="仿宋_GB2312"/>
          <w:color w:val="auto"/>
          <w:kern w:val="0"/>
          <w:sz w:val="32"/>
          <w:szCs w:val="32"/>
          <w:highlight w:val="none"/>
          <w:shd w:val="clear" w:color="auto" w:fill="auto"/>
          <w:lang w:eastAsia="zh-CN"/>
        </w:rPr>
        <w:t>比例</w:t>
      </w:r>
      <w:r>
        <w:rPr>
          <w:rFonts w:hint="eastAsia" w:ascii="仿宋_GB2312" w:hAnsi="仿宋_GB2312" w:eastAsia="仿宋_GB2312" w:cs="仿宋_GB2312"/>
          <w:color w:val="auto"/>
          <w:kern w:val="0"/>
          <w:sz w:val="32"/>
          <w:szCs w:val="32"/>
          <w:highlight w:val="none"/>
          <w:shd w:val="clear" w:color="auto" w:fill="auto"/>
          <w:lang w:val="en-US" w:eastAsia="zh-CN"/>
        </w:rPr>
        <w:t>可即时调整</w:t>
      </w:r>
      <w:r>
        <w:rPr>
          <w:rFonts w:hint="eastAsia" w:ascii="仿宋_GB2312" w:hAnsi="仿宋_GB2312" w:eastAsia="仿宋_GB2312" w:cs="仿宋_GB2312"/>
          <w:color w:val="auto"/>
          <w:kern w:val="0"/>
          <w:sz w:val="32"/>
          <w:szCs w:val="32"/>
          <w:highlight w:val="none"/>
          <w:shd w:val="clear" w:color="auto" w:fill="auto"/>
          <w:lang w:eastAsia="zh-CN"/>
        </w:rPr>
        <w:t>。</w:t>
      </w:r>
    </w:p>
    <w:p>
      <w:pPr>
        <w:spacing w:after="0" w:line="560" w:lineRule="exact"/>
        <w:ind w:left="60" w:firstLine="642"/>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第七条</w:t>
      </w:r>
      <w:r>
        <w:rPr>
          <w:rFonts w:hint="eastAsia" w:ascii="仿宋_GB2312" w:hAnsi="仿宋_GB2312" w:eastAsia="仿宋_GB2312" w:cs="仿宋_GB2312"/>
          <w:color w:val="auto"/>
          <w:sz w:val="32"/>
          <w:szCs w:val="32"/>
          <w:highlight w:val="none"/>
        </w:rPr>
        <w:t xml:space="preserve"> 资金来源。</w:t>
      </w:r>
      <w:r>
        <w:rPr>
          <w:rFonts w:hint="eastAsia" w:ascii="仿宋_GB2312" w:hAnsi="仿宋_GB2312" w:eastAsia="仿宋_GB2312" w:cs="仿宋_GB2312"/>
          <w:color w:val="auto"/>
          <w:sz w:val="32"/>
          <w:szCs w:val="32"/>
          <w:highlight w:val="none"/>
          <w:lang w:eastAsia="zh-CN"/>
        </w:rPr>
        <w:t>县财政指定夏邑县粮食收购储备中心</w:t>
      </w:r>
      <w:r>
        <w:rPr>
          <w:rFonts w:hint="eastAsia" w:ascii="仿宋_GB2312" w:hAnsi="仿宋_GB2312" w:eastAsia="仿宋_GB2312" w:cs="仿宋_GB2312"/>
          <w:color w:val="auto"/>
          <w:sz w:val="32"/>
          <w:szCs w:val="32"/>
          <w:highlight w:val="none"/>
        </w:rPr>
        <w:t>出资。参与企业用自有资金出资，严禁使用贷款资金、借入资金、职工及社会集资、预收货款等非权益性资金出资。</w:t>
      </w:r>
    </w:p>
    <w:p>
      <w:pPr>
        <w:widowControl/>
        <w:adjustRightInd w:val="0"/>
        <w:snapToGrid w:val="0"/>
        <w:spacing w:after="0" w:line="560" w:lineRule="exact"/>
        <w:ind w:left="60" w:firstLine="588" w:firstLineChars="183"/>
        <w:jc w:val="both"/>
        <w:rPr>
          <w:rFonts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b/>
          <w:color w:val="auto"/>
          <w:sz w:val="32"/>
          <w:szCs w:val="32"/>
          <w:highlight w:val="none"/>
        </w:rPr>
        <w:t>第八条</w:t>
      </w:r>
      <w:r>
        <w:rPr>
          <w:rFonts w:hint="eastAsia" w:ascii="仿宋_GB2312" w:hAnsi="仿宋_GB2312" w:eastAsia="仿宋_GB2312" w:cs="仿宋_GB2312"/>
          <w:color w:val="auto"/>
          <w:sz w:val="32"/>
          <w:szCs w:val="32"/>
          <w:highlight w:val="none"/>
        </w:rPr>
        <w:t xml:space="preserve"> 参与企业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shd w:val="clear" w:color="auto" w:fill="auto"/>
        </w:rPr>
        <w:t>范围为河南省</w:t>
      </w:r>
      <w:r>
        <w:rPr>
          <w:rFonts w:ascii="仿宋_GB2312" w:hAnsi="仿宋_GB2312" w:eastAsia="仿宋_GB2312" w:cs="仿宋_GB2312"/>
          <w:color w:val="auto"/>
          <w:kern w:val="0"/>
          <w:sz w:val="32"/>
          <w:szCs w:val="32"/>
          <w:highlight w:val="none"/>
          <w:shd w:val="clear" w:color="auto" w:fill="auto"/>
        </w:rPr>
        <w:t>省内注册登记的</w:t>
      </w:r>
      <w:r>
        <w:rPr>
          <w:rFonts w:hint="eastAsia" w:ascii="仿宋_GB2312" w:hAnsi="仿宋_GB2312" w:eastAsia="仿宋_GB2312" w:cs="仿宋_GB2312"/>
          <w:color w:val="auto"/>
          <w:kern w:val="0"/>
          <w:sz w:val="32"/>
          <w:szCs w:val="32"/>
          <w:highlight w:val="none"/>
          <w:shd w:val="clear" w:color="auto" w:fill="auto"/>
        </w:rPr>
        <w:t>符合贷款基本条件的从事</w:t>
      </w:r>
      <w:r>
        <w:rPr>
          <w:rFonts w:ascii="仿宋_GB2312" w:hAnsi="仿宋_GB2312" w:eastAsia="仿宋_GB2312" w:cs="仿宋_GB2312"/>
          <w:color w:val="auto"/>
          <w:kern w:val="0"/>
          <w:sz w:val="32"/>
          <w:szCs w:val="32"/>
          <w:highlight w:val="none"/>
          <w:shd w:val="clear" w:color="auto" w:fill="auto"/>
        </w:rPr>
        <w:t>粮食收购、销售、储存、加工等经营</w:t>
      </w:r>
      <w:r>
        <w:rPr>
          <w:rFonts w:hint="eastAsia" w:ascii="仿宋_GB2312" w:hAnsi="仿宋_GB2312" w:eastAsia="仿宋_GB2312" w:cs="仿宋_GB2312"/>
          <w:color w:val="auto"/>
          <w:kern w:val="0"/>
          <w:sz w:val="32"/>
          <w:szCs w:val="32"/>
          <w:highlight w:val="none"/>
          <w:shd w:val="clear" w:color="auto" w:fill="auto"/>
        </w:rPr>
        <w:t>活动的粮食企业。</w:t>
      </w:r>
    </w:p>
    <w:p>
      <w:pPr>
        <w:spacing w:after="0" w:line="560" w:lineRule="exact"/>
        <w:ind w:left="60" w:firstLine="588" w:firstLineChars="183"/>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第九条</w:t>
      </w:r>
      <w:r>
        <w:rPr>
          <w:rFonts w:hint="eastAsia" w:ascii="仿宋_GB2312" w:hAnsi="仿宋_GB2312" w:eastAsia="仿宋_GB2312" w:cs="仿宋_GB2312"/>
          <w:color w:val="auto"/>
          <w:sz w:val="32"/>
          <w:szCs w:val="32"/>
          <w:highlight w:val="none"/>
        </w:rPr>
        <w:t xml:space="preserve"> 贷款合作银行。</w:t>
      </w:r>
      <w:r>
        <w:rPr>
          <w:rFonts w:hint="eastAsia" w:ascii="仿宋_GB2312" w:hAnsi="仿宋_GB2312" w:eastAsia="仿宋_GB2312" w:cs="仿宋_GB2312"/>
          <w:color w:val="auto"/>
          <w:sz w:val="32"/>
          <w:szCs w:val="32"/>
          <w:highlight w:val="none"/>
          <w:lang w:eastAsia="zh-CN"/>
        </w:rPr>
        <w:t>中国</w:t>
      </w:r>
      <w:r>
        <w:rPr>
          <w:rFonts w:hint="eastAsia" w:ascii="仿宋_GB2312" w:hAnsi="仿宋_GB2312" w:eastAsia="仿宋_GB2312" w:cs="仿宋_GB2312"/>
          <w:color w:val="auto"/>
          <w:sz w:val="32"/>
          <w:szCs w:val="32"/>
          <w:highlight w:val="none"/>
        </w:rPr>
        <w:t>农业发展银行</w:t>
      </w:r>
      <w:r>
        <w:rPr>
          <w:rFonts w:hint="eastAsia" w:ascii="仿宋_GB2312" w:hAnsi="仿宋_GB2312" w:eastAsia="仿宋_GB2312" w:cs="仿宋_GB2312"/>
          <w:color w:val="auto"/>
          <w:sz w:val="32"/>
          <w:szCs w:val="32"/>
          <w:highlight w:val="none"/>
          <w:lang w:eastAsia="zh-CN"/>
        </w:rPr>
        <w:t>（以下简称“农发行”）</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w:t>
      </w:r>
    </w:p>
    <w:p>
      <w:pPr>
        <w:widowControl/>
        <w:adjustRightInd w:val="0"/>
        <w:snapToGrid w:val="0"/>
        <w:spacing w:after="0" w:line="560" w:lineRule="exact"/>
        <w:ind w:left="60" w:firstLine="588" w:firstLineChars="183"/>
        <w:jc w:val="both"/>
        <w:rPr>
          <w:rFonts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b/>
          <w:color w:val="auto"/>
          <w:sz w:val="32"/>
          <w:szCs w:val="32"/>
          <w:highlight w:val="none"/>
        </w:rPr>
        <w:t>第十条</w:t>
      </w:r>
      <w:r>
        <w:rPr>
          <w:rFonts w:hint="eastAsia" w:ascii="仿宋_GB2312" w:hAnsi="仿宋_GB2312" w:eastAsia="仿宋_GB2312" w:cs="仿宋_GB2312"/>
          <w:color w:val="auto"/>
          <w:sz w:val="32"/>
          <w:szCs w:val="32"/>
          <w:highlight w:val="none"/>
        </w:rPr>
        <w:t xml:space="preserve"> 参与</w:t>
      </w:r>
      <w:r>
        <w:rPr>
          <w:rFonts w:ascii="仿宋_GB2312" w:hAnsi="仿宋_GB2312" w:eastAsia="仿宋_GB2312" w:cs="仿宋_GB2312"/>
          <w:color w:val="auto"/>
          <w:sz w:val="32"/>
          <w:szCs w:val="32"/>
          <w:highlight w:val="none"/>
        </w:rPr>
        <w:t>企业</w:t>
      </w:r>
      <w:r>
        <w:rPr>
          <w:rFonts w:hint="eastAsia" w:ascii="仿宋_GB2312" w:hAnsi="仿宋_GB2312" w:eastAsia="仿宋_GB2312" w:cs="仿宋_GB2312"/>
          <w:color w:val="auto"/>
          <w:sz w:val="32"/>
          <w:szCs w:val="32"/>
          <w:highlight w:val="none"/>
        </w:rPr>
        <w:t>基金</w:t>
      </w:r>
      <w:r>
        <w:rPr>
          <w:rFonts w:hint="eastAsia" w:ascii="仿宋_GB2312" w:hAnsi="仿宋_GB2312" w:eastAsia="仿宋_GB2312" w:cs="仿宋_GB2312"/>
          <w:color w:val="auto"/>
          <w:kern w:val="0"/>
          <w:sz w:val="32"/>
          <w:szCs w:val="32"/>
          <w:highlight w:val="none"/>
          <w:shd w:val="clear" w:color="auto" w:fill="auto"/>
        </w:rPr>
        <w:t>缴存份额。</w:t>
      </w:r>
      <w:r>
        <w:rPr>
          <w:rFonts w:hint="eastAsia" w:ascii="仿宋_GB2312" w:hAnsi="仿宋_GB2312" w:eastAsia="仿宋_GB2312" w:cs="仿宋_GB2312"/>
          <w:color w:val="auto"/>
          <w:kern w:val="0"/>
          <w:sz w:val="32"/>
          <w:szCs w:val="32"/>
          <w:highlight w:val="none"/>
          <w:shd w:val="clear" w:color="auto" w:fill="auto"/>
          <w:lang w:eastAsia="zh-CN"/>
        </w:rPr>
        <w:t>信用保证</w:t>
      </w:r>
      <w:r>
        <w:rPr>
          <w:rFonts w:hint="eastAsia" w:ascii="仿宋_GB2312" w:hAnsi="仿宋_GB2312" w:eastAsia="仿宋_GB2312" w:cs="仿宋_GB2312"/>
          <w:color w:val="auto"/>
          <w:kern w:val="0"/>
          <w:sz w:val="32"/>
          <w:szCs w:val="32"/>
          <w:highlight w:val="none"/>
          <w:shd w:val="clear" w:color="auto" w:fill="auto"/>
        </w:rPr>
        <w:t>基金缴存起点额度为50万元，原则上粮食企业每户认缴额度不超过</w:t>
      </w:r>
      <w:r>
        <w:rPr>
          <w:rFonts w:hint="eastAsia" w:ascii="仿宋_GB2312" w:hAnsi="仿宋_GB2312" w:eastAsia="仿宋_GB2312" w:cs="仿宋_GB2312"/>
          <w:color w:val="auto"/>
          <w:kern w:val="0"/>
          <w:sz w:val="32"/>
          <w:szCs w:val="32"/>
          <w:highlight w:val="none"/>
          <w:shd w:val="clear" w:color="auto" w:fill="auto"/>
          <w:lang w:val="en-US" w:eastAsia="zh-CN"/>
        </w:rPr>
        <w:t>50</w:t>
      </w:r>
      <w:r>
        <w:rPr>
          <w:rFonts w:ascii="仿宋_GB2312" w:hAnsi="仿宋_GB2312" w:eastAsia="仿宋_GB2312" w:cs="仿宋_GB2312"/>
          <w:color w:val="auto"/>
          <w:kern w:val="0"/>
          <w:sz w:val="32"/>
          <w:szCs w:val="32"/>
          <w:highlight w:val="none"/>
          <w:shd w:val="clear" w:color="auto" w:fill="auto"/>
        </w:rPr>
        <w:t>00</w:t>
      </w:r>
      <w:r>
        <w:rPr>
          <w:rFonts w:hint="eastAsia" w:ascii="仿宋_GB2312" w:hAnsi="仿宋_GB2312" w:eastAsia="仿宋_GB2312" w:cs="仿宋_GB2312"/>
          <w:color w:val="auto"/>
          <w:kern w:val="0"/>
          <w:sz w:val="32"/>
          <w:szCs w:val="32"/>
          <w:highlight w:val="none"/>
          <w:shd w:val="clear" w:color="auto" w:fill="auto"/>
        </w:rPr>
        <w:t>万元。</w:t>
      </w:r>
      <w:r>
        <w:rPr>
          <w:rFonts w:hint="eastAsia" w:ascii="仿宋_GB2312" w:hAnsi="仿宋_GB2312" w:eastAsia="仿宋_GB2312" w:cs="仿宋_GB2312"/>
          <w:color w:val="auto"/>
          <w:kern w:val="0"/>
          <w:sz w:val="32"/>
          <w:szCs w:val="32"/>
          <w:highlight w:val="none"/>
          <w:shd w:val="clear" w:color="auto" w:fill="auto"/>
          <w:lang w:eastAsia="zh-CN"/>
        </w:rPr>
        <w:t>信用保证</w:t>
      </w:r>
      <w:r>
        <w:rPr>
          <w:rFonts w:hint="eastAsia" w:ascii="仿宋_GB2312" w:hAnsi="仿宋_GB2312" w:eastAsia="仿宋_GB2312" w:cs="仿宋_GB2312"/>
          <w:color w:val="auto"/>
          <w:kern w:val="0"/>
          <w:sz w:val="32"/>
          <w:szCs w:val="32"/>
          <w:highlight w:val="none"/>
          <w:shd w:val="clear" w:color="auto" w:fill="auto"/>
        </w:rPr>
        <w:t>基金份数按企业缴存金额计算（即1元=1份）。</w:t>
      </w:r>
    </w:p>
    <w:p>
      <w:pPr>
        <w:widowControl/>
        <w:adjustRightInd w:val="0"/>
        <w:snapToGrid w:val="0"/>
        <w:spacing w:after="0" w:line="560" w:lineRule="exact"/>
        <w:ind w:left="60"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第十一条</w:t>
      </w:r>
      <w:r>
        <w:rPr>
          <w:rFonts w:hint="eastAsia" w:ascii="仿宋_GB2312" w:hAnsi="仿宋_GB2312" w:eastAsia="仿宋_GB2312" w:cs="仿宋_GB2312"/>
          <w:color w:val="auto"/>
          <w:sz w:val="32"/>
          <w:szCs w:val="32"/>
          <w:highlight w:val="none"/>
        </w:rPr>
        <w:t xml:space="preserve"> 基金归集管理。</w:t>
      </w:r>
      <w:r>
        <w:rPr>
          <w:rFonts w:hint="eastAsia" w:ascii="仿宋_GB2312" w:hAnsi="仿宋_GB2312" w:eastAsia="仿宋_GB2312" w:cs="仿宋_GB2312"/>
          <w:color w:val="auto"/>
          <w:kern w:val="0"/>
          <w:sz w:val="32"/>
          <w:szCs w:val="32"/>
          <w:highlight w:val="none"/>
          <w:shd w:val="clear" w:color="auto" w:fill="auto"/>
        </w:rPr>
        <w:t>基金管理人对</w:t>
      </w:r>
      <w:r>
        <w:rPr>
          <w:rFonts w:hint="eastAsia" w:ascii="仿宋_GB2312" w:hAnsi="仿宋_GB2312" w:eastAsia="仿宋_GB2312" w:cs="仿宋_GB2312"/>
          <w:color w:val="auto"/>
          <w:kern w:val="0"/>
          <w:sz w:val="32"/>
          <w:szCs w:val="32"/>
          <w:highlight w:val="none"/>
          <w:shd w:val="clear" w:color="auto" w:fill="auto"/>
          <w:lang w:eastAsia="zh-CN"/>
        </w:rPr>
        <w:t>信用保证</w:t>
      </w:r>
      <w:r>
        <w:rPr>
          <w:rFonts w:hint="eastAsia" w:ascii="仿宋_GB2312" w:hAnsi="仿宋_GB2312" w:eastAsia="仿宋_GB2312" w:cs="仿宋_GB2312"/>
          <w:color w:val="auto"/>
          <w:kern w:val="0"/>
          <w:sz w:val="32"/>
          <w:szCs w:val="32"/>
          <w:highlight w:val="none"/>
          <w:shd w:val="clear" w:color="auto" w:fill="auto"/>
        </w:rPr>
        <w:t>基金实行专户管理，在</w:t>
      </w:r>
      <w:r>
        <w:rPr>
          <w:rFonts w:hint="eastAsia" w:ascii="仿宋_GB2312" w:hAnsi="仿宋_GB2312" w:eastAsia="仿宋_GB2312" w:cs="仿宋_GB2312"/>
          <w:color w:val="auto"/>
          <w:kern w:val="0"/>
          <w:sz w:val="32"/>
          <w:szCs w:val="32"/>
          <w:highlight w:val="none"/>
          <w:shd w:val="clear" w:color="auto" w:fill="auto"/>
          <w:lang w:eastAsia="zh-CN"/>
        </w:rPr>
        <w:t>农发</w:t>
      </w:r>
      <w:r>
        <w:rPr>
          <w:rFonts w:hint="eastAsia" w:ascii="仿宋_GB2312" w:hAnsi="仿宋_GB2312" w:eastAsia="仿宋_GB2312" w:cs="仿宋_GB2312"/>
          <w:color w:val="auto"/>
          <w:kern w:val="0"/>
          <w:sz w:val="32"/>
          <w:szCs w:val="32"/>
          <w:highlight w:val="none"/>
          <w:shd w:val="clear" w:color="auto" w:fill="auto"/>
        </w:rPr>
        <w:t>行开设</w:t>
      </w:r>
      <w:r>
        <w:rPr>
          <w:rFonts w:hint="eastAsia" w:ascii="仿宋_GB2312" w:hAnsi="仿宋_GB2312" w:eastAsia="仿宋_GB2312" w:cs="仿宋_GB2312"/>
          <w:color w:val="auto"/>
          <w:kern w:val="0"/>
          <w:sz w:val="32"/>
          <w:szCs w:val="32"/>
          <w:highlight w:val="none"/>
          <w:shd w:val="clear" w:color="auto" w:fill="auto"/>
          <w:lang w:eastAsia="zh-CN"/>
        </w:rPr>
        <w:t>信用保证</w:t>
      </w:r>
      <w:r>
        <w:rPr>
          <w:rFonts w:hint="eastAsia" w:ascii="仿宋_GB2312" w:hAnsi="仿宋_GB2312" w:eastAsia="仿宋_GB2312" w:cs="仿宋_GB2312"/>
          <w:color w:val="auto"/>
          <w:kern w:val="0"/>
          <w:sz w:val="32"/>
          <w:szCs w:val="32"/>
          <w:highlight w:val="none"/>
          <w:shd w:val="clear" w:color="auto" w:fill="auto"/>
        </w:rPr>
        <w:t>基金专户</w:t>
      </w:r>
      <w:r>
        <w:rPr>
          <w:rFonts w:hint="eastAsia" w:ascii="仿宋_GB2312" w:hAnsi="仿宋_GB2312" w:eastAsia="仿宋_GB2312" w:cs="仿宋_GB2312"/>
          <w:color w:val="auto"/>
          <w:kern w:val="0"/>
          <w:sz w:val="32"/>
          <w:szCs w:val="32"/>
          <w:highlight w:val="none"/>
          <w:shd w:val="clear" w:color="auto" w:fill="auto"/>
          <w:lang w:eastAsia="zh-CN"/>
        </w:rPr>
        <w:t>。管理人出资和</w:t>
      </w:r>
      <w:r>
        <w:rPr>
          <w:rFonts w:hint="eastAsia" w:ascii="仿宋_GB2312" w:hAnsi="仿宋_GB2312" w:eastAsia="仿宋_GB2312" w:cs="仿宋_GB2312"/>
          <w:color w:val="auto"/>
          <w:kern w:val="0"/>
          <w:sz w:val="32"/>
          <w:szCs w:val="32"/>
          <w:highlight w:val="none"/>
          <w:shd w:val="clear" w:color="auto" w:fill="auto"/>
        </w:rPr>
        <w:t>参与企业出资</w:t>
      </w:r>
      <w:r>
        <w:rPr>
          <w:rFonts w:hint="eastAsia" w:ascii="仿宋_GB2312" w:hAnsi="仿宋_GB2312" w:eastAsia="仿宋_GB2312" w:cs="仿宋_GB2312"/>
          <w:color w:val="auto"/>
          <w:kern w:val="0"/>
          <w:sz w:val="32"/>
          <w:szCs w:val="32"/>
          <w:highlight w:val="none"/>
          <w:shd w:val="clear" w:color="auto" w:fill="auto"/>
          <w:lang w:eastAsia="zh-CN"/>
        </w:rPr>
        <w:t>均要</w:t>
      </w:r>
      <w:r>
        <w:rPr>
          <w:rFonts w:hint="eastAsia" w:ascii="仿宋_GB2312" w:hAnsi="仿宋_GB2312" w:eastAsia="仿宋_GB2312" w:cs="仿宋_GB2312"/>
          <w:color w:val="auto"/>
          <w:kern w:val="0"/>
          <w:sz w:val="32"/>
          <w:szCs w:val="32"/>
          <w:highlight w:val="none"/>
          <w:shd w:val="clear" w:color="auto" w:fill="auto"/>
        </w:rPr>
        <w:t>缴存于</w:t>
      </w:r>
      <w:r>
        <w:rPr>
          <w:rFonts w:hint="eastAsia" w:ascii="仿宋_GB2312" w:hAnsi="仿宋_GB2312" w:eastAsia="仿宋_GB2312" w:cs="仿宋_GB2312"/>
          <w:color w:val="auto"/>
          <w:kern w:val="0"/>
          <w:sz w:val="32"/>
          <w:szCs w:val="32"/>
          <w:highlight w:val="none"/>
          <w:shd w:val="clear" w:color="auto" w:fill="auto"/>
          <w:lang w:eastAsia="zh-CN"/>
        </w:rPr>
        <w:t>信用保证</w:t>
      </w:r>
      <w:r>
        <w:rPr>
          <w:rFonts w:hint="eastAsia" w:ascii="仿宋_GB2312" w:hAnsi="仿宋_GB2312" w:eastAsia="仿宋_GB2312" w:cs="仿宋_GB2312"/>
          <w:color w:val="auto"/>
          <w:kern w:val="0"/>
          <w:sz w:val="32"/>
          <w:szCs w:val="32"/>
          <w:highlight w:val="none"/>
          <w:shd w:val="clear" w:color="auto" w:fill="auto"/>
        </w:rPr>
        <w:t>基金专户。</w:t>
      </w:r>
      <w:r>
        <w:rPr>
          <w:rFonts w:hint="eastAsia" w:ascii="仿宋_GB2312" w:hAnsi="仿宋_GB2312" w:eastAsia="仿宋_GB2312" w:cs="仿宋_GB2312"/>
          <w:color w:val="auto"/>
          <w:kern w:val="0"/>
          <w:sz w:val="32"/>
          <w:szCs w:val="32"/>
          <w:highlight w:val="none"/>
          <w:shd w:val="clear" w:color="auto" w:fill="auto"/>
          <w:lang w:eastAsia="zh-CN"/>
        </w:rPr>
        <w:t>信用保证</w:t>
      </w:r>
      <w:r>
        <w:rPr>
          <w:rFonts w:hint="eastAsia" w:ascii="仿宋_GB2312" w:hAnsi="仿宋_GB2312" w:eastAsia="仿宋_GB2312" w:cs="仿宋_GB2312"/>
          <w:color w:val="auto"/>
          <w:kern w:val="0"/>
          <w:sz w:val="32"/>
          <w:szCs w:val="32"/>
          <w:highlight w:val="none"/>
          <w:shd w:val="clear" w:color="auto" w:fill="auto"/>
        </w:rPr>
        <w:t>基金</w:t>
      </w:r>
      <w:r>
        <w:rPr>
          <w:rFonts w:ascii="仿宋_GB2312" w:hAnsi="仿宋_GB2312" w:eastAsia="仿宋_GB2312" w:cs="仿宋_GB2312"/>
          <w:color w:val="auto"/>
          <w:kern w:val="0"/>
          <w:sz w:val="32"/>
          <w:szCs w:val="32"/>
          <w:highlight w:val="none"/>
          <w:shd w:val="clear" w:color="auto" w:fill="auto"/>
        </w:rPr>
        <w:t>专户仅限于提供信用保证</w:t>
      </w:r>
      <w:r>
        <w:rPr>
          <w:rFonts w:hint="eastAsia" w:ascii="仿宋_GB2312" w:hAnsi="仿宋_GB2312" w:eastAsia="仿宋_GB2312" w:cs="仿宋_GB2312"/>
          <w:color w:val="auto"/>
          <w:kern w:val="0"/>
          <w:sz w:val="32"/>
          <w:szCs w:val="32"/>
          <w:highlight w:val="none"/>
          <w:shd w:val="clear" w:color="auto" w:fill="auto"/>
          <w:lang w:eastAsia="zh-CN"/>
        </w:rPr>
        <w:t>基金</w:t>
      </w:r>
      <w:r>
        <w:rPr>
          <w:rFonts w:ascii="仿宋_GB2312" w:hAnsi="仿宋_GB2312" w:eastAsia="仿宋_GB2312" w:cs="仿宋_GB2312"/>
          <w:color w:val="auto"/>
          <w:kern w:val="0"/>
          <w:sz w:val="32"/>
          <w:szCs w:val="32"/>
          <w:highlight w:val="none"/>
          <w:shd w:val="clear" w:color="auto" w:fill="auto"/>
        </w:rPr>
        <w:t>业务的增信、代偿及日常管理，严格实行专户管理、封闭运行。</w:t>
      </w:r>
    </w:p>
    <w:p>
      <w:pPr>
        <w:spacing w:after="0" w:line="560" w:lineRule="exact"/>
        <w:ind w:left="60" w:firstLine="643" w:firstLineChars="200"/>
        <w:jc w:val="both"/>
        <w:rPr>
          <w:rFonts w:ascii="黑体" w:hAnsi="黑体" w:eastAsia="黑体" w:cs="黑体"/>
          <w:color w:val="auto"/>
          <w:sz w:val="32"/>
          <w:szCs w:val="32"/>
          <w:highlight w:val="none"/>
        </w:rPr>
      </w:pPr>
      <w:r>
        <w:rPr>
          <w:rFonts w:hint="eastAsia" w:ascii="仿宋_GB2312" w:hAnsi="仿宋_GB2312" w:eastAsia="仿宋_GB2312" w:cs="仿宋_GB2312"/>
          <w:b/>
          <w:color w:val="auto"/>
          <w:sz w:val="32"/>
          <w:szCs w:val="32"/>
          <w:highlight w:val="none"/>
        </w:rPr>
        <w:t>第十二条</w:t>
      </w:r>
      <w:r>
        <w:rPr>
          <w:rFonts w:hint="eastAsia" w:ascii="仿宋_GB2312" w:hAnsi="仿宋_GB2312" w:eastAsia="仿宋_GB2312" w:cs="仿宋_GB2312"/>
          <w:color w:val="auto"/>
          <w:sz w:val="32"/>
          <w:szCs w:val="32"/>
          <w:highlight w:val="none"/>
        </w:rPr>
        <w:t xml:space="preserve"> 风险分担方式。参与企业认缴的基金和对应的财政出资部分，实行风险共担。</w:t>
      </w:r>
    </w:p>
    <w:p>
      <w:pPr>
        <w:tabs>
          <w:tab w:val="left" w:pos="0"/>
        </w:tabs>
        <w:spacing w:after="0" w:line="560" w:lineRule="exact"/>
        <w:ind w:left="60"/>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第三章 资格认定</w:t>
      </w:r>
    </w:p>
    <w:p>
      <w:pPr>
        <w:spacing w:after="0" w:line="560" w:lineRule="exact"/>
        <w:ind w:left="60"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第十三条</w:t>
      </w:r>
      <w:r>
        <w:rPr>
          <w:rFonts w:hint="eastAsia" w:ascii="仿宋_GB2312" w:hAnsi="仿宋_GB2312" w:eastAsia="仿宋_GB2312" w:cs="仿宋_GB2312"/>
          <w:color w:val="auto"/>
          <w:sz w:val="32"/>
          <w:szCs w:val="32"/>
          <w:highlight w:val="none"/>
        </w:rPr>
        <w:t xml:space="preserve"> 企业申请。申请参加信用保证基金的粮食企业，须向</w:t>
      </w:r>
      <w:r>
        <w:rPr>
          <w:rFonts w:hint="eastAsia" w:ascii="仿宋_GB2312" w:hAnsi="仿宋_GB2312" w:eastAsia="仿宋_GB2312" w:cs="仿宋_GB2312"/>
          <w:color w:val="auto"/>
          <w:sz w:val="32"/>
          <w:szCs w:val="32"/>
          <w:highlight w:val="none"/>
          <w:lang w:eastAsia="zh-CN"/>
        </w:rPr>
        <w:t>农发行</w:t>
      </w:r>
      <w:r>
        <w:rPr>
          <w:rFonts w:hint="eastAsia" w:ascii="仿宋_GB2312" w:hAnsi="仿宋_GB2312" w:eastAsia="仿宋_GB2312" w:cs="仿宋_GB2312"/>
          <w:color w:val="auto"/>
          <w:sz w:val="32"/>
          <w:szCs w:val="32"/>
          <w:highlight w:val="none"/>
        </w:rPr>
        <w:t>提交贷款申请，同时填报《粮食收购贷款信用保证基金</w:t>
      </w:r>
      <w:r>
        <w:rPr>
          <w:rFonts w:hint="eastAsia" w:ascii="仿宋_GB2312" w:hAnsi="仿宋_GB2312" w:eastAsia="仿宋_GB2312" w:cs="仿宋_GB2312"/>
          <w:color w:val="auto"/>
          <w:sz w:val="32"/>
          <w:szCs w:val="32"/>
          <w:highlight w:val="none"/>
          <w:lang w:eastAsia="zh-CN"/>
        </w:rPr>
        <w:t>认缴</w:t>
      </w:r>
      <w:r>
        <w:rPr>
          <w:rFonts w:hint="eastAsia" w:ascii="仿宋_GB2312" w:hAnsi="仿宋_GB2312" w:eastAsia="仿宋_GB2312" w:cs="仿宋_GB2312"/>
          <w:color w:val="auto"/>
          <w:sz w:val="32"/>
          <w:szCs w:val="32"/>
          <w:highlight w:val="none"/>
        </w:rPr>
        <w:t>申请</w:t>
      </w:r>
      <w:r>
        <w:rPr>
          <w:rFonts w:hint="eastAsia" w:ascii="仿宋_GB2312" w:hAnsi="仿宋_GB2312" w:eastAsia="仿宋_GB2312" w:cs="仿宋_GB2312"/>
          <w:color w:val="auto"/>
          <w:sz w:val="32"/>
          <w:szCs w:val="32"/>
          <w:highlight w:val="none"/>
          <w:lang w:eastAsia="zh-CN"/>
        </w:rPr>
        <w:t>（资格认定备案）</w:t>
      </w:r>
      <w:r>
        <w:rPr>
          <w:rFonts w:hint="eastAsia" w:ascii="仿宋_GB2312" w:hAnsi="仿宋_GB2312" w:eastAsia="仿宋_GB2312" w:cs="仿宋_GB2312"/>
          <w:color w:val="auto"/>
          <w:sz w:val="32"/>
          <w:szCs w:val="32"/>
          <w:highlight w:val="none"/>
        </w:rPr>
        <w:t>表》（附件1）。</w:t>
      </w:r>
    </w:p>
    <w:p>
      <w:pPr>
        <w:spacing w:after="0" w:line="560" w:lineRule="exact"/>
        <w:ind w:left="60"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第十四条</w:t>
      </w:r>
      <w:r>
        <w:rPr>
          <w:rFonts w:hint="eastAsia" w:ascii="仿宋_GB2312" w:hAnsi="仿宋_GB2312" w:eastAsia="仿宋_GB2312" w:cs="仿宋_GB2312"/>
          <w:color w:val="auto"/>
          <w:sz w:val="32"/>
          <w:szCs w:val="32"/>
          <w:highlight w:val="none"/>
        </w:rPr>
        <w:t xml:space="preserve"> 资格审查。</w:t>
      </w:r>
      <w:r>
        <w:rPr>
          <w:rFonts w:hint="eastAsia" w:ascii="仿宋_GB2312" w:hAnsi="仿宋_GB2312" w:eastAsia="仿宋_GB2312" w:cs="仿宋_GB2312"/>
          <w:color w:val="auto"/>
          <w:sz w:val="32"/>
          <w:szCs w:val="32"/>
          <w:highlight w:val="none"/>
          <w:lang w:eastAsia="zh-CN"/>
        </w:rPr>
        <w:t>县农发行</w:t>
      </w:r>
      <w:r>
        <w:rPr>
          <w:rFonts w:hint="eastAsia" w:ascii="仿宋_GB2312" w:hAnsi="仿宋_GB2312" w:eastAsia="仿宋_GB2312" w:cs="仿宋_GB2312"/>
          <w:color w:val="auto"/>
          <w:sz w:val="32"/>
          <w:szCs w:val="32"/>
          <w:highlight w:val="none"/>
        </w:rPr>
        <w:t>受理企业申请后，及时收集企业相关材料，会同</w:t>
      </w:r>
      <w:r>
        <w:rPr>
          <w:rFonts w:hint="eastAsia" w:ascii="仿宋_GB2312" w:hAnsi="仿宋_GB2312" w:eastAsia="仿宋_GB2312" w:cs="仿宋_GB2312"/>
          <w:bCs/>
          <w:color w:val="auto"/>
          <w:kern w:val="0"/>
          <w:sz w:val="32"/>
          <w:szCs w:val="32"/>
          <w:highlight w:val="none"/>
          <w:shd w:val="clear" w:color="auto" w:fill="auto"/>
        </w:rPr>
        <w:t>县粮食</w:t>
      </w:r>
      <w:r>
        <w:rPr>
          <w:rFonts w:hint="eastAsia" w:ascii="仿宋_GB2312" w:hAnsi="仿宋_GB2312" w:eastAsia="仿宋_GB2312" w:cs="仿宋_GB2312"/>
          <w:bCs/>
          <w:color w:val="auto"/>
          <w:kern w:val="0"/>
          <w:sz w:val="32"/>
          <w:szCs w:val="32"/>
          <w:highlight w:val="none"/>
          <w:shd w:val="clear" w:color="auto" w:fill="auto"/>
          <w:lang w:eastAsia="zh-CN"/>
        </w:rPr>
        <w:t>行政主管</w:t>
      </w:r>
      <w:r>
        <w:rPr>
          <w:rFonts w:hint="eastAsia" w:ascii="仿宋_GB2312" w:hAnsi="仿宋_GB2312" w:eastAsia="仿宋_GB2312" w:cs="仿宋_GB2312"/>
          <w:bCs/>
          <w:color w:val="auto"/>
          <w:kern w:val="0"/>
          <w:sz w:val="32"/>
          <w:szCs w:val="32"/>
          <w:highlight w:val="none"/>
          <w:shd w:val="clear" w:color="auto" w:fill="auto"/>
        </w:rPr>
        <w:t>部门</w:t>
      </w:r>
      <w:r>
        <w:rPr>
          <w:rFonts w:ascii="仿宋_GB2312" w:hAnsi="仿宋_GB2312" w:eastAsia="仿宋_GB2312" w:cs="仿宋_GB2312"/>
          <w:color w:val="auto"/>
          <w:kern w:val="0"/>
          <w:sz w:val="32"/>
          <w:szCs w:val="32"/>
          <w:highlight w:val="none"/>
          <w:shd w:val="clear" w:color="auto" w:fill="auto"/>
        </w:rPr>
        <w:t>研究</w:t>
      </w:r>
      <w:r>
        <w:rPr>
          <w:rFonts w:hint="eastAsia" w:ascii="仿宋_GB2312" w:hAnsi="仿宋_GB2312" w:eastAsia="仿宋_GB2312" w:cs="仿宋_GB2312"/>
          <w:color w:val="auto"/>
          <w:kern w:val="0"/>
          <w:sz w:val="32"/>
          <w:szCs w:val="32"/>
          <w:highlight w:val="none"/>
          <w:shd w:val="clear" w:color="auto" w:fill="auto"/>
        </w:rPr>
        <w:t>确定企业</w:t>
      </w:r>
      <w:r>
        <w:rPr>
          <w:rFonts w:hint="eastAsia" w:ascii="仿宋_GB2312" w:hAnsi="仿宋_GB2312" w:eastAsia="仿宋_GB2312" w:cs="仿宋_GB2312"/>
          <w:color w:val="auto"/>
          <w:kern w:val="0"/>
          <w:sz w:val="32"/>
          <w:szCs w:val="32"/>
          <w:highlight w:val="none"/>
          <w:shd w:val="clear" w:color="auto" w:fill="auto"/>
          <w:lang w:eastAsia="zh-CN"/>
        </w:rPr>
        <w:t>信用保证</w:t>
      </w:r>
      <w:r>
        <w:rPr>
          <w:rFonts w:hint="eastAsia" w:ascii="仿宋_GB2312" w:hAnsi="仿宋_GB2312" w:eastAsia="仿宋_GB2312" w:cs="仿宋_GB2312"/>
          <w:color w:val="auto"/>
          <w:kern w:val="0"/>
          <w:sz w:val="32"/>
          <w:szCs w:val="32"/>
          <w:highlight w:val="none"/>
          <w:shd w:val="clear" w:color="auto" w:fill="auto"/>
        </w:rPr>
        <w:t>基金参与资格及</w:t>
      </w:r>
      <w:r>
        <w:rPr>
          <w:rFonts w:ascii="仿宋_GB2312" w:hAnsi="仿宋_GB2312" w:eastAsia="仿宋_GB2312" w:cs="仿宋_GB2312"/>
          <w:color w:val="auto"/>
          <w:kern w:val="0"/>
          <w:sz w:val="32"/>
          <w:szCs w:val="32"/>
          <w:highlight w:val="none"/>
          <w:shd w:val="clear" w:color="auto" w:fill="auto"/>
        </w:rPr>
        <w:t>缴存上限</w:t>
      </w: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rPr>
        <w:t>形成初步</w:t>
      </w:r>
      <w:r>
        <w:rPr>
          <w:rFonts w:hint="eastAsia" w:ascii="仿宋_GB2312" w:hAnsi="仿宋_GB2312" w:eastAsia="仿宋_GB2312" w:cs="仿宋_GB2312"/>
          <w:color w:val="auto"/>
          <w:sz w:val="32"/>
          <w:szCs w:val="32"/>
          <w:highlight w:val="none"/>
          <w:lang w:eastAsia="zh-CN"/>
        </w:rPr>
        <w:t>审查</w:t>
      </w:r>
      <w:r>
        <w:rPr>
          <w:rFonts w:hint="eastAsia" w:ascii="仿宋_GB2312" w:hAnsi="仿宋_GB2312" w:eastAsia="仿宋_GB2312" w:cs="仿宋_GB2312"/>
          <w:color w:val="auto"/>
          <w:sz w:val="32"/>
          <w:szCs w:val="32"/>
          <w:highlight w:val="none"/>
        </w:rPr>
        <w:t>意见，</w:t>
      </w:r>
      <w:r>
        <w:rPr>
          <w:rFonts w:hint="eastAsia" w:ascii="仿宋_GB2312" w:hAnsi="仿宋_GB2312" w:eastAsia="仿宋_GB2312" w:cs="仿宋_GB2312"/>
          <w:color w:val="auto"/>
          <w:sz w:val="32"/>
          <w:szCs w:val="32"/>
          <w:highlight w:val="none"/>
          <w:lang w:eastAsia="zh-CN"/>
        </w:rPr>
        <w:t>报市分行</w:t>
      </w:r>
      <w:r>
        <w:rPr>
          <w:rFonts w:hint="eastAsia" w:ascii="仿宋_GB2312" w:hAnsi="仿宋_GB2312" w:eastAsia="仿宋_GB2312" w:cs="仿宋_GB2312"/>
          <w:color w:val="auto"/>
          <w:sz w:val="32"/>
          <w:szCs w:val="32"/>
          <w:highlight w:val="none"/>
        </w:rPr>
        <w:t>审核企业的贷款准入条件。对于符合贷款准入条件同意</w:t>
      </w:r>
      <w:r>
        <w:rPr>
          <w:rFonts w:hint="eastAsia" w:ascii="仿宋_GB2312" w:hAnsi="仿宋_GB2312" w:eastAsia="仿宋_GB2312" w:cs="仿宋_GB2312"/>
          <w:color w:val="auto"/>
          <w:sz w:val="32"/>
          <w:szCs w:val="32"/>
          <w:highlight w:val="none"/>
          <w:lang w:eastAsia="zh-CN"/>
        </w:rPr>
        <w:t>准入</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县农发行</w:t>
      </w:r>
      <w:r>
        <w:rPr>
          <w:rFonts w:hint="eastAsia" w:ascii="仿宋_GB2312" w:hAnsi="仿宋_GB2312" w:eastAsia="仿宋_GB2312" w:cs="仿宋_GB2312"/>
          <w:color w:val="auto"/>
          <w:sz w:val="32"/>
          <w:szCs w:val="32"/>
          <w:highlight w:val="none"/>
        </w:rPr>
        <w:t>在5个工作日给予答复。</w:t>
      </w:r>
    </w:p>
    <w:p>
      <w:pPr>
        <w:widowControl/>
        <w:adjustRightInd w:val="0"/>
        <w:snapToGrid w:val="0"/>
        <w:spacing w:after="0" w:line="560" w:lineRule="exact"/>
        <w:ind w:left="60" w:firstLine="640"/>
        <w:jc w:val="both"/>
        <w:rPr>
          <w:rFonts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b/>
          <w:color w:val="auto"/>
          <w:sz w:val="32"/>
          <w:szCs w:val="32"/>
          <w:highlight w:val="none"/>
        </w:rPr>
        <w:t>第十五条</w:t>
      </w:r>
      <w:r>
        <w:rPr>
          <w:rFonts w:hint="eastAsia" w:ascii="仿宋_GB2312" w:hAnsi="仿宋_GB2312" w:eastAsia="仿宋_GB2312" w:cs="仿宋_GB2312"/>
          <w:color w:val="auto"/>
          <w:sz w:val="32"/>
          <w:szCs w:val="32"/>
          <w:highlight w:val="none"/>
        </w:rPr>
        <w:t xml:space="preserve"> 资格确认。</w:t>
      </w:r>
      <w:r>
        <w:rPr>
          <w:rFonts w:hint="eastAsia" w:ascii="仿宋_GB2312" w:hAnsi="仿宋_GB2312" w:eastAsia="仿宋_GB2312" w:cs="仿宋_GB2312"/>
          <w:color w:val="auto"/>
          <w:sz w:val="32"/>
          <w:szCs w:val="32"/>
          <w:highlight w:val="none"/>
          <w:lang w:eastAsia="zh-CN"/>
        </w:rPr>
        <w:t>县农发行</w:t>
      </w:r>
      <w:r>
        <w:rPr>
          <w:rFonts w:hint="eastAsia" w:ascii="仿宋_GB2312" w:hAnsi="仿宋_GB2312" w:eastAsia="仿宋_GB2312" w:cs="仿宋_GB2312"/>
          <w:color w:val="auto"/>
          <w:kern w:val="0"/>
          <w:sz w:val="32"/>
          <w:szCs w:val="32"/>
          <w:highlight w:val="none"/>
          <w:shd w:val="clear" w:color="auto" w:fill="auto"/>
        </w:rPr>
        <w:t>确认申请参加信用保证基金的粮食企业符合</w:t>
      </w:r>
      <w:r>
        <w:rPr>
          <w:rFonts w:ascii="仿宋_GB2312" w:hAnsi="仿宋_GB2312" w:eastAsia="仿宋_GB2312" w:cs="仿宋_GB2312"/>
          <w:color w:val="auto"/>
          <w:kern w:val="0"/>
          <w:sz w:val="32"/>
          <w:szCs w:val="32"/>
          <w:highlight w:val="none"/>
          <w:shd w:val="clear" w:color="auto" w:fill="auto"/>
        </w:rPr>
        <w:t>贷款基本条件</w:t>
      </w:r>
      <w:r>
        <w:rPr>
          <w:rFonts w:hint="eastAsia" w:ascii="仿宋_GB2312" w:hAnsi="仿宋_GB2312" w:eastAsia="仿宋_GB2312" w:cs="仿宋_GB2312"/>
          <w:color w:val="auto"/>
          <w:kern w:val="0"/>
          <w:sz w:val="32"/>
          <w:szCs w:val="32"/>
          <w:highlight w:val="none"/>
          <w:shd w:val="clear" w:color="auto" w:fill="auto"/>
        </w:rPr>
        <w:t>后</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kern w:val="0"/>
          <w:sz w:val="32"/>
          <w:szCs w:val="32"/>
          <w:highlight w:val="none"/>
          <w:shd w:val="clear" w:color="auto" w:fill="auto"/>
        </w:rPr>
        <w:t>报基金管理人审核</w:t>
      </w: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rPr>
        <w:t>基金管理人收到申请后，于5个工作日内完成审核，并书面反馈贷款银行，同时报</w:t>
      </w:r>
      <w:r>
        <w:rPr>
          <w:rFonts w:hint="eastAsia" w:ascii="仿宋_GB2312" w:hAnsi="仿宋_GB2312" w:eastAsia="仿宋_GB2312" w:cs="仿宋_GB2312"/>
          <w:color w:val="auto"/>
          <w:sz w:val="32"/>
          <w:szCs w:val="32"/>
          <w:highlight w:val="none"/>
          <w:lang w:eastAsia="zh-CN"/>
        </w:rPr>
        <w:t>县基金管理领导小组</w:t>
      </w:r>
      <w:r>
        <w:rPr>
          <w:rFonts w:hint="eastAsia" w:ascii="仿宋_GB2312" w:hAnsi="仿宋_GB2312" w:eastAsia="仿宋_GB2312" w:cs="仿宋_GB2312"/>
          <w:color w:val="auto"/>
          <w:sz w:val="32"/>
          <w:szCs w:val="32"/>
          <w:highlight w:val="none"/>
        </w:rPr>
        <w:t>审核备案</w:t>
      </w: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shd w:val="clear" w:color="auto" w:fill="auto"/>
        </w:rPr>
        <w:t>。</w:t>
      </w:r>
    </w:p>
    <w:p>
      <w:pPr>
        <w:spacing w:after="0" w:line="560" w:lineRule="exact"/>
        <w:ind w:left="60" w:firstLine="640"/>
        <w:jc w:val="both"/>
        <w:rPr>
          <w:rFonts w:ascii="仿宋_GB2312" w:hAnsi="仿宋_GB2312" w:eastAsia="仿宋_GB2312" w:cs="仿宋_GB2312"/>
          <w:color w:val="auto"/>
          <w:sz w:val="32"/>
          <w:szCs w:val="32"/>
          <w:highlight w:val="none"/>
        </w:rPr>
      </w:pPr>
    </w:p>
    <w:p>
      <w:pPr>
        <w:spacing w:after="0" w:line="5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第十六条</w:t>
      </w:r>
      <w:r>
        <w:rPr>
          <w:rFonts w:hint="eastAsia" w:ascii="仿宋_GB2312" w:hAnsi="仿宋_GB2312" w:eastAsia="仿宋_GB2312" w:cs="仿宋_GB2312"/>
          <w:color w:val="auto"/>
          <w:sz w:val="32"/>
          <w:szCs w:val="32"/>
          <w:highlight w:val="none"/>
        </w:rPr>
        <w:t xml:space="preserve"> 名单公布。</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基金管理</w:t>
      </w:r>
      <w:r>
        <w:rPr>
          <w:rFonts w:hint="eastAsia" w:ascii="仿宋_GB2312" w:hAnsi="仿宋_GB2312" w:eastAsia="仿宋_GB2312" w:cs="仿宋_GB2312"/>
          <w:color w:val="auto"/>
          <w:sz w:val="32"/>
          <w:szCs w:val="32"/>
          <w:highlight w:val="none"/>
          <w:lang w:val="en-US" w:eastAsia="zh-CN"/>
        </w:rPr>
        <w:t>人</w:t>
      </w:r>
      <w:r>
        <w:rPr>
          <w:rFonts w:hint="eastAsia" w:ascii="仿宋_GB2312" w:hAnsi="仿宋_GB2312" w:eastAsia="仿宋_GB2312" w:cs="仿宋_GB2312"/>
          <w:color w:val="auto"/>
          <w:sz w:val="32"/>
          <w:szCs w:val="32"/>
          <w:highlight w:val="none"/>
        </w:rPr>
        <w:t>定期将通过备案的企业名单，分批公布。</w:t>
      </w:r>
    </w:p>
    <w:p>
      <w:pPr>
        <w:spacing w:after="0" w:line="560" w:lineRule="exact"/>
        <w:ind w:left="60" w:firstLine="64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第十七条</w:t>
      </w:r>
      <w:r>
        <w:rPr>
          <w:rFonts w:hint="eastAsia" w:ascii="仿宋_GB2312" w:hAnsi="仿宋_GB2312" w:eastAsia="仿宋_GB2312" w:cs="仿宋_GB2312"/>
          <w:color w:val="auto"/>
          <w:sz w:val="32"/>
          <w:szCs w:val="32"/>
          <w:highlight w:val="none"/>
        </w:rPr>
        <w:t xml:space="preserve"> 签订协议。申请企业与</w:t>
      </w:r>
      <w:r>
        <w:rPr>
          <w:rFonts w:hint="eastAsia" w:ascii="仿宋_GB2312" w:hAnsi="仿宋_GB2312" w:eastAsia="仿宋_GB2312" w:cs="仿宋_GB2312"/>
          <w:color w:val="auto"/>
          <w:sz w:val="32"/>
          <w:szCs w:val="32"/>
          <w:highlight w:val="none"/>
          <w:lang w:eastAsia="zh-CN"/>
        </w:rPr>
        <w:t>农发行</w:t>
      </w:r>
      <w:r>
        <w:rPr>
          <w:rFonts w:hint="eastAsia" w:ascii="仿宋_GB2312" w:hAnsi="仿宋_GB2312" w:eastAsia="仿宋_GB2312" w:cs="仿宋_GB2312"/>
          <w:color w:val="auto"/>
          <w:sz w:val="32"/>
          <w:szCs w:val="32"/>
          <w:highlight w:val="none"/>
        </w:rPr>
        <w:t>、县基金管理</w:t>
      </w:r>
      <w:r>
        <w:rPr>
          <w:rFonts w:hint="eastAsia" w:ascii="仿宋_GB2312" w:hAnsi="仿宋_GB2312" w:eastAsia="仿宋_GB2312" w:cs="仿宋_GB2312"/>
          <w:color w:val="auto"/>
          <w:sz w:val="32"/>
          <w:szCs w:val="32"/>
          <w:highlight w:val="none"/>
          <w:lang w:val="en-US" w:eastAsia="zh-CN"/>
        </w:rPr>
        <w:t>人</w:t>
      </w:r>
      <w:r>
        <w:rPr>
          <w:rFonts w:hint="eastAsia" w:ascii="仿宋_GB2312" w:hAnsi="仿宋_GB2312" w:eastAsia="仿宋_GB2312" w:cs="仿宋_GB2312"/>
          <w:color w:val="auto"/>
          <w:sz w:val="32"/>
          <w:szCs w:val="32"/>
          <w:highlight w:val="none"/>
        </w:rPr>
        <w:t>签订信用保证基金合作管理协议（附件2）。</w:t>
      </w:r>
    </w:p>
    <w:p>
      <w:pPr>
        <w:spacing w:after="0" w:line="560" w:lineRule="exact"/>
        <w:ind w:left="60" w:firstLine="643" w:firstLineChars="200"/>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sz w:val="32"/>
          <w:szCs w:val="32"/>
          <w:highlight w:val="none"/>
        </w:rPr>
        <w:t>第十八条</w:t>
      </w:r>
      <w:r>
        <w:rPr>
          <w:rFonts w:hint="eastAsia" w:ascii="仿宋_GB2312" w:hAnsi="仿宋_GB2312" w:eastAsia="仿宋_GB2312" w:cs="仿宋_GB2312"/>
          <w:color w:val="auto"/>
          <w:sz w:val="32"/>
          <w:szCs w:val="32"/>
          <w:highlight w:val="none"/>
        </w:rPr>
        <w:t xml:space="preserve"> 认缴基金。企业按照不低于缴存起点、不高于</w:t>
      </w:r>
      <w:r>
        <w:rPr>
          <w:rFonts w:hint="eastAsia" w:ascii="仿宋_GB2312" w:hAnsi="仿宋_GB2312" w:eastAsia="仿宋_GB2312" w:cs="仿宋_GB2312"/>
          <w:color w:val="auto"/>
          <w:sz w:val="32"/>
          <w:szCs w:val="32"/>
          <w:highlight w:val="none"/>
          <w:lang w:eastAsia="zh-CN"/>
        </w:rPr>
        <w:t>农发行</w:t>
      </w:r>
      <w:r>
        <w:rPr>
          <w:rFonts w:hint="eastAsia" w:ascii="仿宋_GB2312" w:hAnsi="仿宋_GB2312" w:eastAsia="仿宋_GB2312" w:cs="仿宋_GB2312"/>
          <w:color w:val="auto"/>
          <w:sz w:val="32"/>
          <w:szCs w:val="32"/>
          <w:highlight w:val="none"/>
        </w:rPr>
        <w:t>确定的最高限额内，自主决定认缴数额，在签订三方协议后5个工作日内，将资金存入基金专户</w:t>
      </w:r>
      <w:r>
        <w:rPr>
          <w:rFonts w:hint="eastAsia" w:ascii="仿宋_GB2312" w:hAnsi="仿宋_GB2312" w:eastAsia="仿宋_GB2312" w:cs="仿宋_GB2312"/>
          <w:bCs/>
          <w:color w:val="auto"/>
          <w:sz w:val="32"/>
          <w:szCs w:val="32"/>
          <w:highlight w:val="none"/>
        </w:rPr>
        <w:t>。</w:t>
      </w:r>
    </w:p>
    <w:p>
      <w:pPr>
        <w:pStyle w:val="4"/>
        <w:rPr>
          <w:rFonts w:hint="eastAsia" w:eastAsia="仿宋_GB2312"/>
          <w:color w:val="auto"/>
          <w:highlight w:val="none"/>
          <w:lang w:val="en-US" w:eastAsia="zh-CN"/>
        </w:rPr>
      </w:pP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
          <w:color w:val="auto"/>
          <w:sz w:val="32"/>
          <w:szCs w:val="32"/>
          <w:highlight w:val="none"/>
        </w:rPr>
        <w:t>第十九条</w:t>
      </w:r>
      <w:r>
        <w:rPr>
          <w:rFonts w:hint="eastAsia" w:ascii="仿宋_GB2312" w:hAnsi="仿宋_GB2312" w:eastAsia="仿宋_GB2312" w:cs="仿宋_GB2312"/>
          <w:b/>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对上一年度未使用基金代偿，且在贷款</w:t>
      </w:r>
      <w:r>
        <w:rPr>
          <w:rFonts w:hint="eastAsia" w:ascii="仿宋_GB2312" w:hAnsi="仿宋_GB2312" w:eastAsia="仿宋_GB2312" w:cs="仿宋_GB2312"/>
          <w:color w:val="auto"/>
          <w:sz w:val="32"/>
          <w:szCs w:val="32"/>
          <w:highlight w:val="none"/>
          <w:lang w:eastAsia="zh-CN"/>
        </w:rPr>
        <w:t>本息</w:t>
      </w:r>
      <w:r>
        <w:rPr>
          <w:rFonts w:hint="eastAsia" w:ascii="仿宋_GB2312" w:hAnsi="仿宋_GB2312" w:eastAsia="仿宋_GB2312" w:cs="仿宋_GB2312"/>
          <w:color w:val="auto"/>
          <w:sz w:val="32"/>
          <w:szCs w:val="32"/>
          <w:highlight w:val="none"/>
        </w:rPr>
        <w:t>归还后，仍然维持基金账户额度不抽资的企业，</w:t>
      </w:r>
      <w:r>
        <w:rPr>
          <w:rFonts w:hint="eastAsia" w:ascii="仿宋_GB2312" w:hAnsi="仿宋_GB2312" w:eastAsia="仿宋_GB2312" w:cs="仿宋_GB2312"/>
          <w:color w:val="auto"/>
          <w:sz w:val="32"/>
          <w:szCs w:val="32"/>
          <w:highlight w:val="none"/>
          <w:lang w:eastAsia="zh-CN"/>
        </w:rPr>
        <w:t>再次使用基金申请贷款的，经</w:t>
      </w:r>
      <w:r>
        <w:rPr>
          <w:rFonts w:hint="eastAsia" w:ascii="仿宋_GB2312" w:hAnsi="仿宋_GB2312" w:eastAsia="仿宋_GB2312" w:cs="仿宋_GB2312"/>
          <w:bCs/>
          <w:color w:val="auto"/>
          <w:kern w:val="0"/>
          <w:sz w:val="32"/>
          <w:szCs w:val="32"/>
          <w:highlight w:val="none"/>
          <w:shd w:val="clear" w:color="auto" w:fill="auto"/>
        </w:rPr>
        <w:t>县</w:t>
      </w:r>
      <w:r>
        <w:rPr>
          <w:rFonts w:hint="eastAsia" w:ascii="仿宋_GB2312" w:hAnsi="仿宋_GB2312" w:eastAsia="仿宋_GB2312" w:cs="仿宋_GB2312"/>
          <w:bCs/>
          <w:color w:val="auto"/>
          <w:kern w:val="0"/>
          <w:sz w:val="32"/>
          <w:szCs w:val="32"/>
          <w:highlight w:val="none"/>
          <w:shd w:val="clear" w:color="auto" w:fill="auto"/>
          <w:lang w:eastAsia="zh-CN"/>
        </w:rPr>
        <w:t>农发行、县</w:t>
      </w:r>
      <w:r>
        <w:rPr>
          <w:rFonts w:hint="eastAsia" w:ascii="仿宋_GB2312" w:hAnsi="仿宋_GB2312" w:eastAsia="仿宋_GB2312" w:cs="仿宋_GB2312"/>
          <w:bCs/>
          <w:color w:val="auto"/>
          <w:kern w:val="0"/>
          <w:sz w:val="32"/>
          <w:szCs w:val="32"/>
          <w:highlight w:val="none"/>
          <w:shd w:val="clear" w:color="auto" w:fill="auto"/>
        </w:rPr>
        <w:t>粮食</w:t>
      </w:r>
      <w:r>
        <w:rPr>
          <w:rFonts w:hint="eastAsia" w:ascii="仿宋_GB2312" w:hAnsi="仿宋_GB2312" w:eastAsia="仿宋_GB2312" w:cs="仿宋_GB2312"/>
          <w:bCs/>
          <w:color w:val="auto"/>
          <w:kern w:val="0"/>
          <w:sz w:val="32"/>
          <w:szCs w:val="32"/>
          <w:highlight w:val="none"/>
          <w:shd w:val="clear" w:color="auto" w:fill="auto"/>
          <w:lang w:eastAsia="zh-CN"/>
        </w:rPr>
        <w:t>行政主管</w:t>
      </w:r>
      <w:r>
        <w:rPr>
          <w:rFonts w:hint="eastAsia" w:ascii="仿宋_GB2312" w:hAnsi="仿宋_GB2312" w:eastAsia="仿宋_GB2312" w:cs="仿宋_GB2312"/>
          <w:bCs/>
          <w:color w:val="auto"/>
          <w:kern w:val="0"/>
          <w:sz w:val="32"/>
          <w:szCs w:val="32"/>
          <w:highlight w:val="none"/>
          <w:shd w:val="clear" w:color="auto" w:fill="auto"/>
        </w:rPr>
        <w:t>部门</w:t>
      </w:r>
      <w:r>
        <w:rPr>
          <w:rFonts w:hint="eastAsia" w:ascii="仿宋_GB2312" w:hAnsi="仿宋_GB2312" w:eastAsia="仿宋_GB2312" w:cs="仿宋_GB2312"/>
          <w:bCs/>
          <w:color w:val="auto"/>
          <w:kern w:val="0"/>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lang w:eastAsia="zh-CN"/>
        </w:rPr>
        <w:t>市分</w:t>
      </w:r>
      <w:r>
        <w:rPr>
          <w:rFonts w:hint="eastAsia" w:ascii="仿宋_GB2312" w:hAnsi="仿宋_GB2312" w:eastAsia="仿宋_GB2312" w:cs="仿宋_GB2312"/>
          <w:color w:val="auto"/>
          <w:sz w:val="32"/>
          <w:szCs w:val="32"/>
          <w:highlight w:val="none"/>
        </w:rPr>
        <w:t>行</w:t>
      </w:r>
      <w:r>
        <w:rPr>
          <w:rFonts w:hint="eastAsia" w:ascii="仿宋_GB2312" w:hAnsi="仿宋_GB2312" w:eastAsia="仿宋_GB2312" w:cs="仿宋_GB2312"/>
          <w:color w:val="auto"/>
          <w:sz w:val="32"/>
          <w:szCs w:val="32"/>
          <w:highlight w:val="none"/>
          <w:lang w:eastAsia="zh-CN"/>
        </w:rPr>
        <w:t>和基金管理人</w:t>
      </w:r>
      <w:r>
        <w:rPr>
          <w:rFonts w:hint="eastAsia" w:ascii="仿宋_GB2312" w:hAnsi="仿宋_GB2312" w:eastAsia="仿宋_GB2312" w:cs="仿宋_GB2312"/>
          <w:color w:val="auto"/>
          <w:sz w:val="32"/>
          <w:szCs w:val="32"/>
          <w:highlight w:val="none"/>
        </w:rPr>
        <w:t>审核</w:t>
      </w:r>
      <w:r>
        <w:rPr>
          <w:rFonts w:hint="eastAsia" w:ascii="仿宋_GB2312" w:hAnsi="仿宋_GB2312" w:eastAsia="仿宋_GB2312" w:cs="仿宋_GB2312"/>
          <w:color w:val="auto"/>
          <w:sz w:val="32"/>
          <w:szCs w:val="32"/>
          <w:highlight w:val="none"/>
          <w:lang w:eastAsia="zh-CN"/>
        </w:rPr>
        <w:t>同意，报县基金管理领导小组备案</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val="en-US" w:eastAsia="zh-CN"/>
        </w:rPr>
        <w:t>1）后，</w:t>
      </w:r>
      <w:r>
        <w:rPr>
          <w:rFonts w:hint="eastAsia" w:ascii="仿宋_GB2312" w:hAnsi="仿宋_GB2312" w:eastAsia="仿宋_GB2312" w:cs="仿宋_GB2312"/>
          <w:color w:val="auto"/>
          <w:sz w:val="32"/>
          <w:szCs w:val="32"/>
          <w:highlight w:val="none"/>
        </w:rPr>
        <w:t>申请企业与</w:t>
      </w:r>
      <w:r>
        <w:rPr>
          <w:rFonts w:hint="eastAsia" w:ascii="仿宋_GB2312" w:hAnsi="仿宋_GB2312" w:eastAsia="仿宋_GB2312" w:cs="仿宋_GB2312"/>
          <w:color w:val="auto"/>
          <w:sz w:val="32"/>
          <w:szCs w:val="32"/>
          <w:highlight w:val="none"/>
          <w:lang w:eastAsia="zh-CN"/>
        </w:rPr>
        <w:t>农发行</w:t>
      </w:r>
      <w:r>
        <w:rPr>
          <w:rFonts w:hint="eastAsia" w:ascii="仿宋_GB2312" w:hAnsi="仿宋_GB2312" w:eastAsia="仿宋_GB2312" w:cs="仿宋_GB2312"/>
          <w:color w:val="auto"/>
          <w:sz w:val="32"/>
          <w:szCs w:val="32"/>
          <w:highlight w:val="none"/>
        </w:rPr>
        <w:t>、县基金管理</w:t>
      </w:r>
      <w:r>
        <w:rPr>
          <w:rFonts w:hint="eastAsia" w:ascii="仿宋_GB2312" w:hAnsi="仿宋_GB2312" w:eastAsia="仿宋_GB2312" w:cs="仿宋_GB2312"/>
          <w:color w:val="auto"/>
          <w:sz w:val="32"/>
          <w:szCs w:val="32"/>
          <w:highlight w:val="none"/>
          <w:lang w:val="en-US" w:eastAsia="zh-CN"/>
        </w:rPr>
        <w:t>人</w:t>
      </w:r>
      <w:r>
        <w:rPr>
          <w:rFonts w:hint="eastAsia" w:ascii="仿宋_GB2312" w:hAnsi="仿宋_GB2312" w:eastAsia="仿宋_GB2312" w:cs="仿宋_GB2312"/>
          <w:color w:val="auto"/>
          <w:sz w:val="32"/>
          <w:szCs w:val="32"/>
          <w:highlight w:val="none"/>
        </w:rPr>
        <w:t>签订信用保证基金合作管理协议（附件2）</w:t>
      </w:r>
      <w:r>
        <w:rPr>
          <w:rFonts w:hint="eastAsia" w:ascii="仿宋_GB2312" w:hAnsi="仿宋_GB2312" w:eastAsia="仿宋_GB2312" w:cs="仿宋_GB2312"/>
          <w:color w:val="auto"/>
          <w:sz w:val="32"/>
          <w:szCs w:val="32"/>
          <w:highlight w:val="none"/>
          <w:lang w:val="en-US" w:eastAsia="zh-CN"/>
        </w:rPr>
        <w:t>。</w:t>
      </w:r>
    </w:p>
    <w:p>
      <w:pPr>
        <w:spacing w:after="0" w:line="560" w:lineRule="exact"/>
        <w:ind w:left="60"/>
        <w:jc w:val="center"/>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第四章 贷款</w:t>
      </w:r>
      <w:r>
        <w:rPr>
          <w:rFonts w:hint="eastAsia" w:ascii="黑体" w:hAnsi="黑体" w:eastAsia="黑体" w:cs="黑体"/>
          <w:color w:val="auto"/>
          <w:sz w:val="32"/>
          <w:szCs w:val="32"/>
          <w:highlight w:val="none"/>
          <w:lang w:eastAsia="zh-CN"/>
        </w:rPr>
        <w:t>管理</w:t>
      </w:r>
    </w:p>
    <w:p>
      <w:pPr>
        <w:widowControl/>
        <w:adjustRightInd w:val="0"/>
        <w:snapToGrid w:val="0"/>
        <w:spacing w:after="0" w:line="560" w:lineRule="exact"/>
        <w:ind w:left="60" w:firstLine="643" w:firstLineChars="200"/>
        <w:jc w:val="both"/>
        <w:rPr>
          <w:rFonts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二十</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贷款额度。</w:t>
      </w:r>
      <w:r>
        <w:rPr>
          <w:rFonts w:hint="eastAsia" w:ascii="仿宋_GB2312" w:hAnsi="仿宋_GB2312" w:eastAsia="仿宋_GB2312" w:cs="仿宋_GB2312"/>
          <w:color w:val="auto"/>
          <w:kern w:val="0"/>
          <w:sz w:val="32"/>
          <w:szCs w:val="32"/>
          <w:highlight w:val="none"/>
          <w:shd w:val="clear" w:color="auto" w:fill="auto"/>
        </w:rPr>
        <w:t>贷款银行原则上按企业实际缴存到位额度的10倍左右，最高不超过15倍发放市场化收购贷款，具体贷款放大倍数，由</w:t>
      </w:r>
      <w:r>
        <w:rPr>
          <w:rFonts w:hint="eastAsia" w:ascii="仿宋_GB2312" w:hAnsi="仿宋_GB2312" w:eastAsia="仿宋_GB2312" w:cs="仿宋_GB2312"/>
          <w:color w:val="auto"/>
          <w:kern w:val="0"/>
          <w:sz w:val="32"/>
          <w:szCs w:val="32"/>
          <w:highlight w:val="none"/>
          <w:shd w:val="clear" w:color="auto" w:fill="auto"/>
          <w:lang w:eastAsia="zh-CN"/>
        </w:rPr>
        <w:t>农发行</w:t>
      </w:r>
      <w:r>
        <w:rPr>
          <w:rFonts w:hint="eastAsia" w:ascii="仿宋_GB2312" w:hAnsi="仿宋_GB2312" w:eastAsia="仿宋_GB2312" w:cs="仿宋_GB2312"/>
          <w:color w:val="auto"/>
          <w:kern w:val="0"/>
          <w:sz w:val="32"/>
          <w:szCs w:val="32"/>
          <w:highlight w:val="none"/>
          <w:shd w:val="clear" w:color="auto" w:fill="auto"/>
        </w:rPr>
        <w:t>根据企业信用评级、盈利水平、风险承受能力和企业资金需求等情况综合研究确定。每笔贷款期限不超过一年。</w:t>
      </w:r>
    </w:p>
    <w:p>
      <w:pPr>
        <w:spacing w:after="0" w:line="560" w:lineRule="exact"/>
        <w:ind w:left="60" w:firstLine="643" w:firstLineChars="200"/>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贷款利</w:t>
      </w:r>
      <w:r>
        <w:rPr>
          <w:rFonts w:hint="eastAsia" w:ascii="仿宋_GB2312" w:hAnsi="仿宋_GB2312" w:eastAsia="仿宋_GB2312" w:cs="仿宋_GB2312"/>
          <w:bCs/>
          <w:color w:val="auto"/>
          <w:sz w:val="32"/>
          <w:szCs w:val="32"/>
          <w:highlight w:val="none"/>
        </w:rPr>
        <w:t>率。</w:t>
      </w:r>
      <w:r>
        <w:rPr>
          <w:rFonts w:hint="eastAsia" w:ascii="仿宋_GB2312" w:hAnsi="仿宋_GB2312" w:eastAsia="仿宋_GB2312" w:cs="仿宋_GB2312"/>
          <w:bCs/>
          <w:color w:val="auto"/>
          <w:kern w:val="0"/>
          <w:sz w:val="32"/>
          <w:szCs w:val="32"/>
          <w:highlight w:val="none"/>
        </w:rPr>
        <w:t>不</w:t>
      </w:r>
      <w:r>
        <w:rPr>
          <w:rFonts w:hint="eastAsia" w:ascii="仿宋_GB2312" w:hAnsi="仿宋_GB2312" w:eastAsia="仿宋_GB2312" w:cs="仿宋_GB2312"/>
          <w:bCs/>
          <w:color w:val="auto"/>
          <w:kern w:val="0"/>
          <w:sz w:val="32"/>
          <w:szCs w:val="32"/>
          <w:highlight w:val="none"/>
          <w:lang w:eastAsia="zh-CN"/>
        </w:rPr>
        <w:t>高于贷款市场报价利率（</w:t>
      </w:r>
      <w:r>
        <w:rPr>
          <w:rFonts w:hint="eastAsia" w:ascii="仿宋_GB2312" w:hAnsi="仿宋_GB2312" w:eastAsia="仿宋_GB2312" w:cs="仿宋_GB2312"/>
          <w:bCs/>
          <w:color w:val="auto"/>
          <w:kern w:val="0"/>
          <w:sz w:val="32"/>
          <w:szCs w:val="32"/>
          <w:highlight w:val="none"/>
          <w:lang w:val="en-US" w:eastAsia="zh-CN"/>
        </w:rPr>
        <w:t>LPR</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lang w:val="en-US" w:eastAsia="zh-CN"/>
        </w:rPr>
        <w:t>+25BP</w:t>
      </w:r>
      <w:r>
        <w:rPr>
          <w:rFonts w:ascii="仿宋_GB2312" w:hAnsi="仿宋_GB2312" w:eastAsia="仿宋_GB2312" w:cs="仿宋_GB2312"/>
          <w:bCs/>
          <w:color w:val="auto"/>
          <w:kern w:val="0"/>
          <w:sz w:val="32"/>
          <w:szCs w:val="32"/>
          <w:highlight w:val="none"/>
        </w:rPr>
        <w:t>，</w:t>
      </w:r>
      <w:r>
        <w:rPr>
          <w:rFonts w:ascii="仿宋_GB2312" w:hAnsi="仿宋_GB2312" w:eastAsia="仿宋_GB2312" w:cs="仿宋_GB2312"/>
          <w:bCs/>
          <w:color w:val="auto"/>
          <w:sz w:val="32"/>
          <w:szCs w:val="32"/>
          <w:highlight w:val="none"/>
        </w:rPr>
        <w:t>具体</w:t>
      </w:r>
      <w:r>
        <w:rPr>
          <w:rFonts w:hint="eastAsia" w:ascii="仿宋_GB2312" w:hAnsi="仿宋_GB2312" w:eastAsia="仿宋_GB2312" w:cs="仿宋_GB2312"/>
          <w:bCs/>
          <w:color w:val="auto"/>
          <w:sz w:val="32"/>
          <w:szCs w:val="32"/>
          <w:highlight w:val="none"/>
        </w:rPr>
        <w:t>按照人民银行</w:t>
      </w:r>
      <w:r>
        <w:rPr>
          <w:rFonts w:hint="eastAsia" w:ascii="仿宋_GB2312" w:hAnsi="仿宋_GB2312" w:eastAsia="仿宋_GB2312" w:cs="仿宋_GB2312"/>
          <w:bCs/>
          <w:color w:val="auto"/>
          <w:sz w:val="32"/>
          <w:szCs w:val="32"/>
          <w:highlight w:val="none"/>
          <w:lang w:val="en-US" w:eastAsia="zh-CN"/>
        </w:rPr>
        <w:t>和农发行</w:t>
      </w:r>
      <w:r>
        <w:rPr>
          <w:rFonts w:hint="eastAsia" w:ascii="仿宋_GB2312" w:hAnsi="仿宋_GB2312" w:eastAsia="仿宋_GB2312" w:cs="仿宋_GB2312"/>
          <w:bCs/>
          <w:color w:val="auto"/>
          <w:sz w:val="32"/>
          <w:szCs w:val="32"/>
          <w:highlight w:val="none"/>
        </w:rPr>
        <w:t>相关利率管理规定执行。</w:t>
      </w:r>
    </w:p>
    <w:p>
      <w:pPr>
        <w:pStyle w:val="4"/>
        <w:ind w:firstLine="643" w:firstLineChars="200"/>
        <w:rPr>
          <w:color w:val="auto"/>
          <w:highlight w:val="none"/>
        </w:rPr>
      </w:pPr>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二</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b/>
          <w:color w:val="auto"/>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val="en-US" w:eastAsia="zh-CN" w:bidi="ar-SA"/>
        </w:rPr>
        <w:t>贷款期限。贷款期限最长不超过1年。</w:t>
      </w:r>
    </w:p>
    <w:p>
      <w:pPr>
        <w:spacing w:after="0" w:line="560" w:lineRule="exact"/>
        <w:ind w:firstLine="643"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三</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贷款审批。参与企业利用信用保证基金增信取得的贷款，只能专项用于</w:t>
      </w:r>
      <w:r>
        <w:rPr>
          <w:rFonts w:hint="eastAsia" w:ascii="仿宋_GB2312" w:hAnsi="仿宋_GB2312" w:eastAsia="仿宋_GB2312" w:cs="仿宋_GB2312"/>
          <w:color w:val="auto"/>
          <w:kern w:val="0"/>
          <w:sz w:val="32"/>
          <w:szCs w:val="32"/>
          <w:highlight w:val="none"/>
        </w:rPr>
        <w:t>小麦、稻谷</w:t>
      </w:r>
      <w:r>
        <w:rPr>
          <w:rFonts w:hint="eastAsia" w:ascii="仿宋_GB2312" w:hAnsi="仿宋_GB2312" w:eastAsia="仿宋_GB2312" w:cs="仿宋_GB2312"/>
          <w:color w:val="auto"/>
          <w:kern w:val="0"/>
          <w:sz w:val="32"/>
          <w:szCs w:val="32"/>
          <w:highlight w:val="none"/>
          <w:lang w:eastAsia="zh-CN"/>
        </w:rPr>
        <w:t>、玉米、大豆和油料</w:t>
      </w:r>
      <w:r>
        <w:rPr>
          <w:rFonts w:hint="eastAsia" w:ascii="仿宋_GB2312" w:hAnsi="仿宋_GB2312" w:eastAsia="仿宋_GB2312" w:cs="仿宋_GB2312"/>
          <w:color w:val="auto"/>
          <w:kern w:val="0"/>
          <w:sz w:val="32"/>
          <w:szCs w:val="32"/>
          <w:highlight w:val="none"/>
          <w:lang w:val="en-US" w:eastAsia="zh-CN"/>
        </w:rPr>
        <w:t>等粮食</w:t>
      </w:r>
      <w:r>
        <w:rPr>
          <w:rFonts w:hint="eastAsia" w:ascii="仿宋_GB2312" w:hAnsi="仿宋_GB2312" w:eastAsia="仿宋_GB2312" w:cs="仿宋_GB2312"/>
          <w:color w:val="auto"/>
          <w:sz w:val="32"/>
          <w:szCs w:val="32"/>
          <w:highlight w:val="none"/>
        </w:rPr>
        <w:t>收购。</w:t>
      </w:r>
      <w:r>
        <w:rPr>
          <w:rFonts w:hint="eastAsia" w:ascii="仿宋_GB2312" w:hAnsi="仿宋_GB2312" w:eastAsia="仿宋_GB2312" w:cs="仿宋_GB2312"/>
          <w:color w:val="auto"/>
          <w:sz w:val="32"/>
          <w:szCs w:val="32"/>
          <w:highlight w:val="none"/>
          <w:lang w:eastAsia="zh-CN"/>
        </w:rPr>
        <w:t>农发行</w:t>
      </w:r>
      <w:r>
        <w:rPr>
          <w:rFonts w:hint="eastAsia" w:ascii="仿宋_GB2312" w:hAnsi="仿宋_GB2312" w:eastAsia="仿宋_GB2312" w:cs="仿宋_GB2312"/>
          <w:color w:val="auto"/>
          <w:sz w:val="32"/>
          <w:szCs w:val="32"/>
          <w:highlight w:val="none"/>
        </w:rPr>
        <w:t>应简化办贷手续，优化工作流程，及时审批发放贷款。</w:t>
      </w:r>
      <w:r>
        <w:rPr>
          <w:rFonts w:hint="eastAsia" w:ascii="仿宋_GB2312" w:hAnsi="仿宋_GB2312" w:eastAsia="仿宋_GB2312" w:cs="仿宋_GB2312"/>
          <w:color w:val="auto"/>
          <w:sz w:val="32"/>
          <w:szCs w:val="32"/>
          <w:highlight w:val="none"/>
          <w:lang w:val="en-US" w:eastAsia="zh-CN"/>
        </w:rPr>
        <w:t xml:space="preserve"> </w:t>
      </w:r>
    </w:p>
    <w:p>
      <w:pPr>
        <w:spacing w:after="0" w:line="560" w:lineRule="exact"/>
        <w:ind w:left="60"/>
        <w:jc w:val="center"/>
        <w:rPr>
          <w:rFonts w:hint="eastAsia" w:ascii="黑体" w:hAnsi="黑体" w:eastAsia="黑体" w:cs="黑体"/>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五</w:t>
      </w:r>
      <w:r>
        <w:rPr>
          <w:rFonts w:hint="eastAsia" w:ascii="黑体" w:hAnsi="黑体" w:eastAsia="黑体" w:cs="黑体"/>
          <w:color w:val="auto"/>
          <w:sz w:val="32"/>
          <w:szCs w:val="32"/>
          <w:highlight w:val="none"/>
        </w:rPr>
        <w:t xml:space="preserve">章 </w:t>
      </w:r>
      <w:r>
        <w:rPr>
          <w:rFonts w:hint="eastAsia" w:ascii="黑体" w:hAnsi="黑体" w:eastAsia="黑体" w:cs="黑体"/>
          <w:color w:val="auto"/>
          <w:sz w:val="32"/>
          <w:szCs w:val="32"/>
          <w:highlight w:val="none"/>
          <w:lang w:eastAsia="zh-CN"/>
        </w:rPr>
        <w:t>库存管理</w:t>
      </w:r>
    </w:p>
    <w:p>
      <w:pPr>
        <w:spacing w:after="0" w:line="560" w:lineRule="exact"/>
        <w:ind w:left="6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四</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封闭运行。粮食企业通过基金取得的增信贷款，专项用于粮食收购。贷款行按照</w:t>
      </w:r>
      <w:r>
        <w:rPr>
          <w:rFonts w:hint="eastAsia" w:ascii="仿宋_GB2312" w:hAnsi="仿宋_GB2312" w:eastAsia="仿宋_GB2312" w:cs="仿宋_GB2312"/>
          <w:color w:val="auto"/>
          <w:sz w:val="32"/>
          <w:szCs w:val="32"/>
          <w:highlight w:val="none"/>
          <w:lang w:eastAsia="zh-CN"/>
        </w:rPr>
        <w:t>农发行</w:t>
      </w:r>
      <w:r>
        <w:rPr>
          <w:rFonts w:hint="eastAsia" w:ascii="仿宋_GB2312" w:hAnsi="仿宋_GB2312" w:eastAsia="仿宋_GB2312" w:cs="仿宋_GB2312"/>
          <w:color w:val="auto"/>
          <w:sz w:val="32"/>
          <w:szCs w:val="32"/>
          <w:highlight w:val="none"/>
        </w:rPr>
        <w:t>相关贷后管理制度和基金管理人要求，对</w:t>
      </w:r>
      <w:r>
        <w:rPr>
          <w:rFonts w:hint="eastAsia" w:ascii="仿宋_GB2312" w:hAnsi="仿宋_GB2312" w:eastAsia="仿宋_GB2312" w:cs="仿宋_GB2312"/>
          <w:color w:val="auto"/>
          <w:sz w:val="32"/>
          <w:szCs w:val="32"/>
          <w:highlight w:val="none"/>
          <w:lang w:eastAsia="zh-CN"/>
        </w:rPr>
        <w:t>信贷</w:t>
      </w:r>
      <w:r>
        <w:rPr>
          <w:rFonts w:hint="eastAsia" w:ascii="仿宋_GB2312" w:hAnsi="仿宋_GB2312" w:eastAsia="仿宋_GB2312" w:cs="仿宋_GB2312"/>
          <w:color w:val="auto"/>
          <w:sz w:val="32"/>
          <w:szCs w:val="32"/>
          <w:highlight w:val="none"/>
        </w:rPr>
        <w:t>资金实行全过程封闭管理，确保</w:t>
      </w:r>
      <w:r>
        <w:rPr>
          <w:rFonts w:hint="eastAsia" w:ascii="仿宋_GB2312" w:hAnsi="仿宋_GB2312" w:eastAsia="仿宋_GB2312" w:cs="仿宋_GB2312"/>
          <w:color w:val="auto"/>
          <w:sz w:val="32"/>
          <w:szCs w:val="32"/>
          <w:highlight w:val="none"/>
          <w:lang w:eastAsia="zh-CN"/>
        </w:rPr>
        <w:t>“钱随粮走，购贷销还、专款专用、库贷挂钩”，确保贷款本息足额收回</w:t>
      </w:r>
      <w:r>
        <w:rPr>
          <w:rFonts w:hint="eastAsia" w:ascii="仿宋_GB2312" w:hAnsi="仿宋_GB2312" w:eastAsia="仿宋_GB2312" w:cs="仿宋_GB2312"/>
          <w:color w:val="auto"/>
          <w:sz w:val="32"/>
          <w:szCs w:val="32"/>
          <w:highlight w:val="none"/>
        </w:rPr>
        <w:t>。在授信有效期内，</w:t>
      </w:r>
      <w:r>
        <w:rPr>
          <w:rFonts w:hint="eastAsia" w:ascii="仿宋_GB2312" w:hAnsi="仿宋_GB2312" w:eastAsia="仿宋_GB2312" w:cs="仿宋_GB2312"/>
          <w:color w:val="auto"/>
          <w:sz w:val="32"/>
          <w:szCs w:val="32"/>
          <w:highlight w:val="none"/>
          <w:lang w:eastAsia="zh-CN"/>
        </w:rPr>
        <w:t>信用保证基金收购贷款在保证购贷销还的前提下，</w:t>
      </w:r>
      <w:r>
        <w:rPr>
          <w:rFonts w:hint="eastAsia" w:ascii="仿宋_GB2312" w:hAnsi="仿宋_GB2312" w:eastAsia="仿宋_GB2312" w:cs="仿宋_GB2312"/>
          <w:color w:val="auto"/>
          <w:sz w:val="32"/>
          <w:szCs w:val="32"/>
          <w:highlight w:val="none"/>
        </w:rPr>
        <w:t>允许企业在授信额度内循环使用。</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baseline"/>
        <w:rPr>
          <w:rFonts w:hint="eastAsia" w:ascii="仿宋_GB2312" w:hAnsi="仿宋_GB2312" w:eastAsia="仿宋_GB2312" w:cs="仿宋_GB2312"/>
          <w:b w:val="0"/>
          <w:bCs w:val="0"/>
          <w:i w:val="0"/>
          <w:i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eastAsia="zh-CN"/>
        </w:rPr>
        <w:t>五</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库存监管。粮食企业应实行信息化管理，配备视频监控</w:t>
      </w:r>
      <w:r>
        <w:rPr>
          <w:rFonts w:hint="eastAsia" w:ascii="仿宋_GB2312" w:hAnsi="仿宋_GB2312" w:eastAsia="仿宋_GB2312" w:cs="仿宋_GB2312"/>
          <w:color w:val="auto"/>
          <w:sz w:val="32"/>
          <w:szCs w:val="32"/>
          <w:highlight w:val="none"/>
          <w:lang w:eastAsia="zh-CN"/>
        </w:rPr>
        <w:t>和电子锁等监控</w:t>
      </w:r>
      <w:r>
        <w:rPr>
          <w:rFonts w:hint="eastAsia" w:ascii="仿宋_GB2312" w:hAnsi="仿宋_GB2312" w:eastAsia="仿宋_GB2312" w:cs="仿宋_GB2312"/>
          <w:color w:val="auto"/>
          <w:sz w:val="32"/>
          <w:szCs w:val="32"/>
          <w:highlight w:val="none"/>
        </w:rPr>
        <w:t>设施，主动接受远程动态监管，并向基金管理人和贷款行开放相关业务数据与信息。贷款行</w:t>
      </w:r>
      <w:r>
        <w:rPr>
          <w:rFonts w:hint="eastAsia" w:ascii="仿宋_GB2312" w:hAnsi="仿宋_GB2312" w:eastAsia="仿宋_GB2312" w:cs="仿宋_GB2312"/>
          <w:bCs/>
          <w:color w:val="auto"/>
          <w:kern w:val="0"/>
          <w:sz w:val="32"/>
          <w:szCs w:val="32"/>
          <w:highlight w:val="none"/>
          <w:lang w:val="en-US" w:eastAsia="zh-CN"/>
        </w:rPr>
        <w:t>在定期现场查库基础上，强化科技化管理手段，利用远程监控和电子锁等非现场方式加强监管。县粮食行政主管部门</w:t>
      </w:r>
      <w:r>
        <w:rPr>
          <w:rFonts w:ascii="仿宋_GB2312" w:hAnsi="仿宋_GB2312" w:eastAsia="仿宋_GB2312" w:cs="仿宋_GB2312"/>
          <w:b w:val="0"/>
          <w:bCs w:val="0"/>
          <w:i w:val="0"/>
          <w:iCs w:val="0"/>
          <w:color w:val="auto"/>
          <w:sz w:val="32"/>
          <w:szCs w:val="32"/>
          <w:highlight w:val="none"/>
        </w:rPr>
        <w:t>掌握和监督</w:t>
      </w:r>
      <w:r>
        <w:rPr>
          <w:rFonts w:hint="eastAsia" w:ascii="仿宋_GB2312" w:hAnsi="仿宋_GB2312" w:eastAsia="仿宋_GB2312" w:cs="仿宋_GB2312"/>
          <w:b w:val="0"/>
          <w:bCs w:val="0"/>
          <w:i w:val="0"/>
          <w:iCs w:val="0"/>
          <w:color w:val="auto"/>
          <w:sz w:val="32"/>
          <w:szCs w:val="32"/>
          <w:highlight w:val="none"/>
          <w:lang w:eastAsia="zh-CN"/>
        </w:rPr>
        <w:t>贷款企业</w:t>
      </w:r>
      <w:r>
        <w:rPr>
          <w:rFonts w:ascii="仿宋_GB2312" w:hAnsi="仿宋_GB2312" w:eastAsia="仿宋_GB2312" w:cs="仿宋_GB2312"/>
          <w:b w:val="0"/>
          <w:bCs w:val="0"/>
          <w:i w:val="0"/>
          <w:iCs w:val="0"/>
          <w:color w:val="auto"/>
          <w:sz w:val="32"/>
          <w:szCs w:val="32"/>
          <w:highlight w:val="none"/>
        </w:rPr>
        <w:t>生产经营及贷款运行等情况，</w:t>
      </w:r>
      <w:r>
        <w:rPr>
          <w:rFonts w:hint="eastAsia" w:ascii="仿宋_GB2312" w:hAnsi="仿宋_GB2312" w:eastAsia="仿宋_GB2312" w:cs="仿宋_GB2312"/>
          <w:color w:val="auto"/>
          <w:kern w:val="2"/>
          <w:sz w:val="32"/>
          <w:szCs w:val="32"/>
          <w:highlight w:val="none"/>
          <w:lang w:eastAsia="zh-CN"/>
        </w:rPr>
        <w:t>指定专人按月开展现场库存检查和业务指导</w:t>
      </w:r>
      <w:r>
        <w:rPr>
          <w:rFonts w:ascii="仿宋_GB2312" w:hAnsi="仿宋_GB2312" w:eastAsia="仿宋_GB2312" w:cs="仿宋_GB2312"/>
          <w:b w:val="0"/>
          <w:bCs w:val="0"/>
          <w:i w:val="0"/>
          <w:iCs w:val="0"/>
          <w:color w:val="auto"/>
          <w:sz w:val="32"/>
          <w:szCs w:val="32"/>
          <w:highlight w:val="none"/>
        </w:rPr>
        <w:t>，</w:t>
      </w:r>
      <w:r>
        <w:rPr>
          <w:rFonts w:hint="eastAsia" w:ascii="仿宋_GB2312" w:hAnsi="仿宋_GB2312" w:eastAsia="仿宋_GB2312" w:cs="仿宋_GB2312"/>
          <w:b w:val="0"/>
          <w:bCs w:val="0"/>
          <w:i w:val="0"/>
          <w:iCs w:val="0"/>
          <w:color w:val="auto"/>
          <w:kern w:val="2"/>
          <w:sz w:val="32"/>
          <w:szCs w:val="32"/>
          <w:highlight w:val="none"/>
          <w:lang w:eastAsia="zh-CN"/>
        </w:rPr>
        <w:t>确保企业入库粮食账实相符、质量完好。</w:t>
      </w:r>
      <w:r>
        <w:rPr>
          <w:rFonts w:hint="eastAsia" w:ascii="仿宋_GB2312" w:hAnsi="仿宋_GB2312" w:eastAsia="仿宋_GB2312" w:cs="仿宋_GB2312"/>
          <w:color w:val="auto"/>
          <w:kern w:val="2"/>
          <w:sz w:val="32"/>
          <w:szCs w:val="32"/>
          <w:highlight w:val="none"/>
        </w:rPr>
        <w:t>基金管理人要组建专业团队，制定贷后管理措施，通过远程监控、定期报表等</w:t>
      </w:r>
      <w:r>
        <w:rPr>
          <w:rFonts w:hint="eastAsia" w:ascii="仿宋_GB2312" w:hAnsi="仿宋_GB2312" w:eastAsia="仿宋_GB2312" w:cs="仿宋_GB2312"/>
          <w:color w:val="auto"/>
          <w:kern w:val="2"/>
          <w:sz w:val="32"/>
          <w:szCs w:val="32"/>
          <w:highlight w:val="none"/>
          <w:lang w:eastAsia="zh-CN"/>
        </w:rPr>
        <w:t>非现场</w:t>
      </w:r>
      <w:r>
        <w:rPr>
          <w:rFonts w:hint="eastAsia" w:ascii="仿宋_GB2312" w:hAnsi="仿宋_GB2312" w:eastAsia="仿宋_GB2312" w:cs="仿宋_GB2312"/>
          <w:color w:val="auto"/>
          <w:kern w:val="2"/>
          <w:sz w:val="32"/>
          <w:szCs w:val="32"/>
          <w:highlight w:val="none"/>
        </w:rPr>
        <w:t>手段</w:t>
      </w:r>
      <w:r>
        <w:rPr>
          <w:rFonts w:hint="eastAsia" w:ascii="仿宋_GB2312" w:hAnsi="仿宋_GB2312" w:eastAsia="仿宋_GB2312" w:cs="仿宋_GB2312"/>
          <w:color w:val="auto"/>
          <w:kern w:val="2"/>
          <w:sz w:val="32"/>
          <w:szCs w:val="32"/>
          <w:highlight w:val="none"/>
          <w:lang w:eastAsia="zh-CN"/>
        </w:rPr>
        <w:t>定期监管</w:t>
      </w:r>
      <w:r>
        <w:rPr>
          <w:rFonts w:hint="eastAsia" w:ascii="仿宋_GB2312" w:hAnsi="仿宋_GB2312" w:eastAsia="仿宋_GB2312" w:cs="仿宋_GB2312"/>
          <w:b w:val="0"/>
          <w:bCs w:val="0"/>
          <w:i w:val="0"/>
          <w:iCs w:val="0"/>
          <w:color w:val="auto"/>
          <w:sz w:val="32"/>
          <w:szCs w:val="32"/>
          <w:highlight w:val="none"/>
          <w:lang w:eastAsia="zh-CN"/>
        </w:rPr>
        <w:t>贷款企业</w:t>
      </w:r>
      <w:r>
        <w:rPr>
          <w:rFonts w:ascii="仿宋_GB2312" w:hAnsi="仿宋_GB2312" w:eastAsia="仿宋_GB2312" w:cs="仿宋_GB2312"/>
          <w:b w:val="0"/>
          <w:bCs w:val="0"/>
          <w:i w:val="0"/>
          <w:iCs w:val="0"/>
          <w:color w:val="auto"/>
          <w:sz w:val="32"/>
          <w:szCs w:val="32"/>
          <w:highlight w:val="none"/>
        </w:rPr>
        <w:t>生产经营</w:t>
      </w:r>
      <w:r>
        <w:rPr>
          <w:rFonts w:hint="eastAsia" w:ascii="仿宋_GB2312" w:hAnsi="仿宋_GB2312" w:eastAsia="仿宋_GB2312" w:cs="仿宋_GB2312"/>
          <w:b w:val="0"/>
          <w:bCs w:val="0"/>
          <w:i w:val="0"/>
          <w:iCs w:val="0"/>
          <w:color w:val="auto"/>
          <w:sz w:val="32"/>
          <w:szCs w:val="32"/>
          <w:highlight w:val="none"/>
          <w:lang w:eastAsia="zh-CN"/>
        </w:rPr>
        <w:t>、库存</w:t>
      </w:r>
      <w:r>
        <w:rPr>
          <w:rFonts w:ascii="仿宋_GB2312" w:hAnsi="仿宋_GB2312" w:eastAsia="仿宋_GB2312" w:cs="仿宋_GB2312"/>
          <w:b w:val="0"/>
          <w:bCs w:val="0"/>
          <w:i w:val="0"/>
          <w:iCs w:val="0"/>
          <w:color w:val="auto"/>
          <w:sz w:val="32"/>
          <w:szCs w:val="32"/>
          <w:highlight w:val="none"/>
        </w:rPr>
        <w:t>等情况</w:t>
      </w:r>
      <w:r>
        <w:rPr>
          <w:rFonts w:hint="eastAsia" w:ascii="仿宋_GB2312" w:hAnsi="仿宋_GB2312" w:eastAsia="仿宋_GB2312" w:cs="仿宋_GB2312"/>
          <w:color w:val="auto"/>
          <w:kern w:val="2"/>
          <w:sz w:val="32"/>
          <w:szCs w:val="32"/>
          <w:highlight w:val="none"/>
          <w:lang w:eastAsia="zh-CN"/>
        </w:rPr>
        <w:t>，</w:t>
      </w:r>
      <w:r>
        <w:rPr>
          <w:rFonts w:ascii="仿宋_GB2312" w:hAnsi="仿宋_GB2312" w:eastAsia="仿宋_GB2312" w:cs="仿宋_GB2312"/>
          <w:b w:val="0"/>
          <w:bCs w:val="0"/>
          <w:i w:val="0"/>
          <w:iCs w:val="0"/>
          <w:color w:val="auto"/>
          <w:sz w:val="32"/>
          <w:szCs w:val="32"/>
          <w:highlight w:val="none"/>
        </w:rPr>
        <w:t>针对存在问题和可能出现的资金安全隐患，及时提出整改建议。</w:t>
      </w:r>
      <w:r>
        <w:rPr>
          <w:rFonts w:hint="eastAsia" w:ascii="仿宋_GB2312" w:hAnsi="仿宋_GB2312" w:eastAsia="仿宋_GB2312" w:cs="仿宋_GB2312"/>
          <w:b w:val="0"/>
          <w:bCs w:val="0"/>
          <w:i w:val="0"/>
          <w:iCs w:val="0"/>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baseline"/>
        <w:rPr>
          <w:color w:val="auto"/>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eastAsia="zh-CN"/>
        </w:rPr>
        <w:t>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风险防范。贷款行在不增加粮食企业融资成本的前提下，可采取对企业有效资产抵押、库存浮动抵押、应收账款质押等方式合理控制贷款风险，确保信贷资金安全和基金良性运转。如有重大资金风险应立即停止继续发放贷款，并收回已发放贷款，同时告知基金管理人。粮食企业应遵守信贷政策规定，理性诚信经营。</w:t>
      </w:r>
      <w:r>
        <w:rPr>
          <w:rFonts w:hint="eastAsia" w:ascii="仿宋_GB2312" w:hAnsi="仿宋_GB2312" w:eastAsia="仿宋_GB2312" w:cs="仿宋_GB2312"/>
          <w:color w:val="auto"/>
          <w:sz w:val="32"/>
          <w:szCs w:val="32"/>
          <w:highlight w:val="none"/>
          <w:lang w:eastAsia="zh-CN"/>
        </w:rPr>
        <w:t>基金管理人</w:t>
      </w:r>
      <w:r>
        <w:rPr>
          <w:rFonts w:hint="eastAsia" w:ascii="仿宋_GB2312" w:hAnsi="仿宋_GB2312" w:eastAsia="仿宋_GB2312" w:cs="仿宋_GB2312"/>
          <w:bCs/>
          <w:color w:val="auto"/>
          <w:sz w:val="32"/>
          <w:szCs w:val="32"/>
          <w:highlight w:val="none"/>
        </w:rPr>
        <w:t>和</w:t>
      </w:r>
      <w:r>
        <w:rPr>
          <w:rFonts w:hint="eastAsia" w:ascii="仿宋_GB2312" w:hAnsi="仿宋_GB2312" w:eastAsia="仿宋_GB2312" w:cs="仿宋_GB2312"/>
          <w:bCs/>
          <w:color w:val="auto"/>
          <w:sz w:val="32"/>
          <w:szCs w:val="32"/>
          <w:highlight w:val="none"/>
          <w:lang w:eastAsia="zh-CN"/>
        </w:rPr>
        <w:t>贷款</w:t>
      </w:r>
      <w:r>
        <w:rPr>
          <w:rFonts w:hint="eastAsia" w:ascii="仿宋_GB2312" w:hAnsi="仿宋_GB2312" w:eastAsia="仿宋_GB2312" w:cs="仿宋_GB2312"/>
          <w:bCs/>
          <w:color w:val="auto"/>
          <w:sz w:val="32"/>
          <w:szCs w:val="32"/>
          <w:highlight w:val="none"/>
        </w:rPr>
        <w:t>行</w:t>
      </w:r>
      <w:r>
        <w:rPr>
          <w:rFonts w:hint="eastAsia" w:ascii="仿宋_GB2312" w:hAnsi="仿宋_GB2312" w:eastAsia="仿宋_GB2312" w:cs="仿宋_GB2312"/>
          <w:color w:val="auto"/>
          <w:sz w:val="32"/>
          <w:szCs w:val="32"/>
          <w:highlight w:val="none"/>
        </w:rPr>
        <w:t>要紧密合作、信息共享，重点关注贷款企业在其它金融机构融资、法律诉讼、到期债务偿还等情况，发现可能影响企业正常经营、偿还贷款本息的重大事项要及时采取相关措施。</w:t>
      </w:r>
    </w:p>
    <w:p>
      <w:pPr>
        <w:spacing w:after="0" w:line="560" w:lineRule="exact"/>
        <w:ind w:left="60"/>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六</w:t>
      </w:r>
      <w:r>
        <w:rPr>
          <w:rFonts w:hint="eastAsia" w:ascii="黑体" w:hAnsi="黑体" w:eastAsia="黑体" w:cs="黑体"/>
          <w:color w:val="auto"/>
          <w:sz w:val="32"/>
          <w:szCs w:val="32"/>
          <w:highlight w:val="none"/>
        </w:rPr>
        <w:t>章 基金退出</w:t>
      </w:r>
    </w:p>
    <w:p>
      <w:pPr>
        <w:spacing w:after="0" w:line="560" w:lineRule="exact"/>
        <w:ind w:left="60"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七</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退出条件。信用保证基金应保持相对稳定，持续运作。企业认缴后，原则上不得退出。符合下列条件之一的，可申请退还已认缴的基金份额。</w:t>
      </w:r>
    </w:p>
    <w:p>
      <w:pPr>
        <w:widowControl/>
        <w:adjustRightInd w:val="0"/>
        <w:snapToGrid w:val="0"/>
        <w:spacing w:after="0" w:line="560" w:lineRule="exact"/>
        <w:ind w:left="60" w:firstLine="640" w:firstLineChars="200"/>
        <w:jc w:val="both"/>
        <w:rPr>
          <w:rFonts w:ascii="仿宋_GB2312" w:hAnsi="仿宋_GB2312" w:eastAsia="仿宋_GB2312" w:cs="仿宋_GB2312"/>
          <w:bCs/>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（一）未通过资格审批，自行缴纳</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kern w:val="0"/>
          <w:sz w:val="32"/>
          <w:szCs w:val="32"/>
          <w:highlight w:val="none"/>
          <w:shd w:val="clear" w:color="auto" w:fill="auto"/>
        </w:rPr>
        <w:t>基金的，可申请全额退</w:t>
      </w:r>
      <w:r>
        <w:rPr>
          <w:rFonts w:hint="eastAsia" w:ascii="仿宋_GB2312" w:hAnsi="仿宋_GB2312" w:eastAsia="仿宋_GB2312" w:cs="仿宋_GB2312"/>
          <w:bCs/>
          <w:color w:val="auto"/>
          <w:kern w:val="0"/>
          <w:sz w:val="32"/>
          <w:szCs w:val="32"/>
          <w:highlight w:val="none"/>
          <w:shd w:val="clear" w:color="auto" w:fill="auto"/>
        </w:rPr>
        <w:t>还；获得贷款银行贷款但未达到缴纳</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bCs/>
          <w:color w:val="auto"/>
          <w:kern w:val="0"/>
          <w:sz w:val="32"/>
          <w:szCs w:val="32"/>
          <w:highlight w:val="none"/>
          <w:shd w:val="clear" w:color="auto" w:fill="auto"/>
        </w:rPr>
        <w:t>基金倍数的，可申请退还多缴纳部分；</w:t>
      </w:r>
    </w:p>
    <w:p>
      <w:pPr>
        <w:widowControl/>
        <w:adjustRightInd w:val="0"/>
        <w:snapToGrid w:val="0"/>
        <w:spacing w:after="0" w:line="560" w:lineRule="exact"/>
        <w:ind w:left="60" w:firstLine="640" w:firstLineChars="200"/>
        <w:jc w:val="both"/>
        <w:rPr>
          <w:rFonts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（二）通过资格审批，缴纳</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kern w:val="0"/>
          <w:sz w:val="32"/>
          <w:szCs w:val="32"/>
          <w:highlight w:val="none"/>
          <w:shd w:val="clear" w:color="auto" w:fill="auto"/>
        </w:rPr>
        <w:t>基金但未签订三方协议的，可申请全额退还；</w:t>
      </w:r>
    </w:p>
    <w:p>
      <w:pPr>
        <w:widowControl/>
        <w:adjustRightInd w:val="0"/>
        <w:snapToGrid w:val="0"/>
        <w:spacing w:after="0" w:line="560" w:lineRule="exact"/>
        <w:ind w:left="60" w:firstLine="640" w:firstLineChars="200"/>
        <w:jc w:val="both"/>
        <w:rPr>
          <w:rFonts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（三）通过资格审批、签订三方协议并缴纳</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kern w:val="0"/>
          <w:sz w:val="32"/>
          <w:szCs w:val="32"/>
          <w:highlight w:val="none"/>
          <w:shd w:val="clear" w:color="auto" w:fill="auto"/>
        </w:rPr>
        <w:t>基金后，未通过贷款审批，或通过审批后一个月内未贷款并提出退出申请的，可全额退还；</w:t>
      </w:r>
    </w:p>
    <w:p>
      <w:pPr>
        <w:spacing w:after="0" w:line="560" w:lineRule="exact"/>
        <w:ind w:left="60" w:firstLine="640" w:firstLineChars="200"/>
        <w:jc w:val="both"/>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rPr>
        <w:t>（四）除上述情况外，</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sz w:val="32"/>
          <w:szCs w:val="32"/>
          <w:highlight w:val="none"/>
          <w:shd w:val="clear" w:color="auto" w:fill="auto"/>
        </w:rPr>
        <w:t>基金期满或贷款银行收回参与企业贷款本息后，参与企业如无互保责任或互保责任已经解除，可根据</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sz w:val="32"/>
          <w:szCs w:val="32"/>
          <w:highlight w:val="none"/>
          <w:shd w:val="clear" w:color="auto" w:fill="auto"/>
        </w:rPr>
        <w:t>基金单位净值按出资份额收回出资，或将出资份额继续保留在账户，参与下一年度</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sz w:val="32"/>
          <w:szCs w:val="32"/>
          <w:highlight w:val="none"/>
          <w:shd w:val="clear" w:color="auto" w:fill="auto"/>
        </w:rPr>
        <w:t>基金运作</w:t>
      </w:r>
      <w:r>
        <w:rPr>
          <w:rFonts w:hint="eastAsia" w:ascii="仿宋_GB2312" w:hAnsi="仿宋_GB2312" w:eastAsia="仿宋_GB2312" w:cs="仿宋_GB2312"/>
          <w:color w:val="auto"/>
          <w:sz w:val="32"/>
          <w:szCs w:val="32"/>
          <w:highlight w:val="none"/>
          <w:shd w:val="clear" w:color="auto" w:fill="auto"/>
          <w:lang w:val="en-US" w:eastAsia="zh-CN"/>
        </w:rPr>
        <w:t xml:space="preserve">  </w:t>
      </w:r>
    </w:p>
    <w:p>
      <w:pPr>
        <w:spacing w:after="0" w:line="560" w:lineRule="exact"/>
        <w:ind w:left="60"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八</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退出申请。符合退出条件的，企业需向基金管理</w:t>
      </w:r>
      <w:r>
        <w:rPr>
          <w:rFonts w:hint="eastAsia" w:ascii="仿宋_GB2312" w:hAnsi="仿宋_GB2312" w:eastAsia="仿宋_GB2312" w:cs="仿宋_GB2312"/>
          <w:color w:val="auto"/>
          <w:sz w:val="32"/>
          <w:szCs w:val="32"/>
          <w:highlight w:val="none"/>
          <w:lang w:val="en-US" w:eastAsia="zh-CN"/>
        </w:rPr>
        <w:t>人</w:t>
      </w:r>
      <w:r>
        <w:rPr>
          <w:rFonts w:hint="eastAsia" w:ascii="仿宋_GB2312" w:hAnsi="仿宋_GB2312" w:eastAsia="仿宋_GB2312" w:cs="仿宋_GB2312"/>
          <w:color w:val="auto"/>
          <w:sz w:val="32"/>
          <w:szCs w:val="32"/>
          <w:highlight w:val="none"/>
        </w:rPr>
        <w:t>提出书面申请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附件3）</w:t>
      </w:r>
      <w:r>
        <w:rPr>
          <w:rFonts w:hint="eastAsia" w:ascii="仿宋_GB2312" w:hAnsi="仿宋_GB2312" w:eastAsia="仿宋_GB2312" w:cs="仿宋_GB2312"/>
          <w:color w:val="auto"/>
          <w:sz w:val="32"/>
          <w:szCs w:val="32"/>
          <w:highlight w:val="none"/>
        </w:rPr>
        <w:t>，说明原因、申请退还金额，并附联系人、联系电话及收款单位名称、开户行、银行账号等汇款信息，汇款信息必须与初始缴纳基金时信息保持一致。</w:t>
      </w:r>
    </w:p>
    <w:p>
      <w:pPr>
        <w:spacing w:after="0" w:line="560" w:lineRule="exact"/>
        <w:ind w:left="60"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九</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审核批准。</w:t>
      </w:r>
    </w:p>
    <w:p>
      <w:pPr>
        <w:spacing w:after="0" w:line="560" w:lineRule="exact"/>
        <w:ind w:left="60"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（一）基金管理人在5个工作日内完成审核。</w:t>
      </w:r>
    </w:p>
    <w:p>
      <w:pPr>
        <w:spacing w:after="0" w:line="560" w:lineRule="exact"/>
        <w:ind w:left="60"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1.审核通过的，签署意见并加盖公章。</w:t>
      </w:r>
    </w:p>
    <w:p>
      <w:pPr>
        <w:spacing w:after="0" w:line="560" w:lineRule="exact"/>
        <w:ind w:left="60" w:firstLine="56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2.审核未通过的，应书面告知申请人，并说明理由。</w:t>
      </w:r>
    </w:p>
    <w:p>
      <w:pPr>
        <w:spacing w:after="0" w:line="560" w:lineRule="exact"/>
        <w:ind w:left="60" w:firstLine="63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基金管理领导小组</w:t>
      </w:r>
      <w:r>
        <w:rPr>
          <w:rFonts w:hint="eastAsia" w:ascii="仿宋_GB2312" w:hAnsi="仿宋_GB2312" w:eastAsia="仿宋_GB2312" w:cs="仿宋_GB2312"/>
          <w:color w:val="auto"/>
          <w:sz w:val="32"/>
          <w:szCs w:val="32"/>
          <w:highlight w:val="none"/>
        </w:rPr>
        <w:t>复审。</w:t>
      </w:r>
      <w:r>
        <w:rPr>
          <w:rFonts w:hint="eastAsia" w:ascii="仿宋_GB2312" w:hAnsi="仿宋_GB2312" w:eastAsia="仿宋_GB2312" w:cs="仿宋_GB2312"/>
          <w:color w:val="auto"/>
          <w:sz w:val="32"/>
          <w:szCs w:val="32"/>
          <w:highlight w:val="none"/>
          <w:lang w:eastAsia="zh-CN"/>
        </w:rPr>
        <w:t>基金管理领导小组</w:t>
      </w:r>
      <w:r>
        <w:rPr>
          <w:rFonts w:hint="eastAsia" w:ascii="仿宋_GB2312" w:hAnsi="仿宋_GB2312" w:eastAsia="仿宋_GB2312" w:cs="仿宋_GB2312"/>
          <w:color w:val="auto"/>
          <w:sz w:val="32"/>
          <w:szCs w:val="32"/>
          <w:highlight w:val="none"/>
        </w:rPr>
        <w:t>接到经基金管理</w:t>
      </w:r>
      <w:r>
        <w:rPr>
          <w:rFonts w:hint="eastAsia" w:ascii="仿宋_GB2312" w:hAnsi="仿宋_GB2312" w:eastAsia="仿宋_GB2312" w:cs="仿宋_GB2312"/>
          <w:color w:val="auto"/>
          <w:sz w:val="32"/>
          <w:szCs w:val="32"/>
          <w:highlight w:val="none"/>
          <w:lang w:val="en-US" w:eastAsia="zh-CN"/>
        </w:rPr>
        <w:t>人</w:t>
      </w:r>
      <w:r>
        <w:rPr>
          <w:rFonts w:hint="eastAsia" w:ascii="仿宋_GB2312" w:hAnsi="仿宋_GB2312" w:eastAsia="仿宋_GB2312" w:cs="仿宋_GB2312"/>
          <w:color w:val="auto"/>
          <w:sz w:val="32"/>
          <w:szCs w:val="32"/>
          <w:highlight w:val="none"/>
        </w:rPr>
        <w:t>初审通过的退出申请后，在5个工作日内完成复审。</w:t>
      </w:r>
    </w:p>
    <w:p>
      <w:pPr>
        <w:spacing w:after="0" w:line="560" w:lineRule="exact"/>
        <w:ind w:left="60"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1.复审通过的，基金管理</w:t>
      </w:r>
      <w:r>
        <w:rPr>
          <w:rFonts w:hint="eastAsia" w:ascii="仿宋_GB2312" w:hAnsi="仿宋_GB2312" w:eastAsia="仿宋_GB2312" w:cs="仿宋_GB2312"/>
          <w:color w:val="auto"/>
          <w:sz w:val="32"/>
          <w:szCs w:val="32"/>
          <w:highlight w:val="none"/>
          <w:lang w:val="en-US" w:eastAsia="zh-CN"/>
        </w:rPr>
        <w:t>人</w:t>
      </w:r>
      <w:r>
        <w:rPr>
          <w:rFonts w:hint="eastAsia" w:ascii="仿宋_GB2312" w:hAnsi="仿宋_GB2312" w:eastAsia="仿宋_GB2312" w:cs="仿宋_GB2312"/>
          <w:color w:val="auto"/>
          <w:sz w:val="32"/>
          <w:szCs w:val="32"/>
          <w:highlight w:val="none"/>
        </w:rPr>
        <w:t>在5个工作日内将资金退还企业，并督促企业在收到退款后，及时开具收款收据。符合退款条件的前3种情形的，只退本金，不计利息；属于第4种情形的，按照基金单位净值、基金份额计算。</w:t>
      </w:r>
    </w:p>
    <w:p>
      <w:pPr>
        <w:spacing w:after="0" w:line="560" w:lineRule="exact"/>
        <w:ind w:left="60" w:firstLine="640" w:firstLineChars="200"/>
        <w:jc w:val="both"/>
        <w:rPr>
          <w:rFonts w:ascii="黑体" w:hAnsi="黑体" w:eastAsia="黑体" w:cs="黑体"/>
          <w:color w:val="auto"/>
          <w:sz w:val="32"/>
          <w:szCs w:val="32"/>
          <w:highlight w:val="none"/>
        </w:rPr>
      </w:pPr>
      <w:r>
        <w:rPr>
          <w:rFonts w:hint="eastAsia" w:ascii="仿宋_GB2312" w:hAnsi="仿宋_GB2312" w:eastAsia="仿宋_GB2312" w:cs="仿宋_GB2312"/>
          <w:color w:val="auto"/>
          <w:sz w:val="32"/>
          <w:szCs w:val="32"/>
          <w:highlight w:val="none"/>
        </w:rPr>
        <w:t>2.复审未通过的，应书面通知基金管理</w:t>
      </w:r>
      <w:r>
        <w:rPr>
          <w:rFonts w:hint="eastAsia" w:ascii="仿宋_GB2312" w:hAnsi="仿宋_GB2312" w:eastAsia="仿宋_GB2312" w:cs="仿宋_GB2312"/>
          <w:color w:val="auto"/>
          <w:sz w:val="32"/>
          <w:szCs w:val="32"/>
          <w:highlight w:val="none"/>
          <w:lang w:val="en-US" w:eastAsia="zh-CN"/>
        </w:rPr>
        <w:t>人</w:t>
      </w:r>
      <w:r>
        <w:rPr>
          <w:rFonts w:hint="eastAsia" w:ascii="仿宋_GB2312" w:hAnsi="仿宋_GB2312" w:eastAsia="仿宋_GB2312" w:cs="仿宋_GB2312"/>
          <w:color w:val="auto"/>
          <w:sz w:val="32"/>
          <w:szCs w:val="32"/>
          <w:highlight w:val="none"/>
        </w:rPr>
        <w:t>并说明理由，由其书面告知申请人。</w:t>
      </w:r>
    </w:p>
    <w:p>
      <w:pPr>
        <w:tabs>
          <w:tab w:val="left" w:pos="142"/>
        </w:tabs>
        <w:spacing w:after="0" w:line="560" w:lineRule="exact"/>
        <w:ind w:left="60"/>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第六章 代偿、追缴及损失认定</w:t>
      </w:r>
    </w:p>
    <w:p>
      <w:pPr>
        <w:keepNext w:val="0"/>
        <w:keepLines w:val="0"/>
        <w:pageBreakBefore w:val="0"/>
        <w:widowControl/>
        <w:tabs>
          <w:tab w:val="left" w:pos="142"/>
        </w:tabs>
        <w:kinsoku/>
        <w:wordWrap/>
        <w:overflowPunct/>
        <w:topLinePunct w:val="0"/>
        <w:autoSpaceDE/>
        <w:autoSpaceDN/>
        <w:bidi w:val="0"/>
        <w:adjustRightInd w:val="0"/>
        <w:snapToGrid w:val="0"/>
        <w:spacing w:after="0" w:line="560" w:lineRule="exact"/>
        <w:ind w:firstLine="643" w:firstLineChars="200"/>
        <w:jc w:val="both"/>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三</w:t>
      </w:r>
      <w:r>
        <w:rPr>
          <w:rFonts w:hint="eastAsia" w:ascii="仿宋_GB2312" w:hAnsi="仿宋_GB2312" w:eastAsia="仿宋_GB2312" w:cs="仿宋_GB2312"/>
          <w:b/>
          <w:color w:val="auto"/>
          <w:sz w:val="32"/>
          <w:szCs w:val="32"/>
          <w:highlight w:val="none"/>
        </w:rPr>
        <w:t>十条</w:t>
      </w:r>
      <w:r>
        <w:rPr>
          <w:rFonts w:hint="eastAsia" w:ascii="仿宋_GB2312" w:hAnsi="仿宋_GB2312" w:eastAsia="仿宋_GB2312" w:cs="仿宋_GB2312"/>
          <w:color w:val="auto"/>
          <w:sz w:val="32"/>
          <w:szCs w:val="32"/>
          <w:highlight w:val="none"/>
        </w:rPr>
        <w:t xml:space="preserve"> 代偿原则。</w:t>
      </w:r>
      <w:r>
        <w:rPr>
          <w:rFonts w:hint="eastAsia" w:ascii="仿宋_GB2312" w:hAnsi="仿宋_GB2312" w:eastAsia="仿宋_GB2312" w:cs="仿宋_GB2312"/>
          <w:b w:val="0"/>
          <w:bCs w:val="0"/>
          <w:i w:val="0"/>
          <w:iCs w:val="0"/>
          <w:color w:val="auto"/>
          <w:kern w:val="2"/>
          <w:sz w:val="32"/>
          <w:szCs w:val="32"/>
          <w:highlight w:val="none"/>
        </w:rPr>
        <w:t>参保企业不能按期归还</w:t>
      </w:r>
      <w:r>
        <w:rPr>
          <w:rFonts w:hint="eastAsia" w:ascii="仿宋_GB2312" w:hAnsi="仿宋_GB2312" w:eastAsia="仿宋_GB2312" w:cs="仿宋_GB2312"/>
          <w:b w:val="0"/>
          <w:bCs w:val="0"/>
          <w:i w:val="0"/>
          <w:iCs w:val="0"/>
          <w:color w:val="auto"/>
          <w:kern w:val="2"/>
          <w:sz w:val="32"/>
          <w:szCs w:val="32"/>
          <w:highlight w:val="none"/>
          <w:lang w:eastAsia="zh-CN"/>
        </w:rPr>
        <w:t>信用保证</w:t>
      </w:r>
      <w:r>
        <w:rPr>
          <w:rFonts w:hint="eastAsia" w:ascii="仿宋_GB2312" w:hAnsi="仿宋_GB2312" w:eastAsia="仿宋_GB2312" w:cs="仿宋_GB2312"/>
          <w:b w:val="0"/>
          <w:bCs w:val="0"/>
          <w:i w:val="0"/>
          <w:iCs w:val="0"/>
          <w:color w:val="auto"/>
          <w:kern w:val="2"/>
          <w:sz w:val="32"/>
          <w:szCs w:val="32"/>
          <w:highlight w:val="none"/>
        </w:rPr>
        <w:t>基金所对应的粮食收购</w:t>
      </w:r>
      <w:r>
        <w:rPr>
          <w:rFonts w:hint="eastAsia" w:ascii="仿宋_GB2312" w:hAnsi="仿宋_GB2312" w:eastAsia="仿宋_GB2312" w:cs="仿宋_GB2312"/>
          <w:b w:val="0"/>
          <w:bCs w:val="0"/>
          <w:i w:val="0"/>
          <w:iCs w:val="0"/>
          <w:color w:val="auto"/>
          <w:kern w:val="2"/>
          <w:sz w:val="32"/>
          <w:szCs w:val="32"/>
          <w:highlight w:val="none"/>
          <w:lang w:eastAsia="zh-CN"/>
        </w:rPr>
        <w:t>贷款</w:t>
      </w:r>
      <w:r>
        <w:rPr>
          <w:rFonts w:hint="eastAsia" w:ascii="仿宋_GB2312" w:hAnsi="仿宋_GB2312" w:eastAsia="仿宋_GB2312" w:cs="仿宋_GB2312"/>
          <w:b w:val="0"/>
          <w:bCs w:val="0"/>
          <w:i w:val="0"/>
          <w:iCs w:val="0"/>
          <w:color w:val="auto"/>
          <w:kern w:val="2"/>
          <w:sz w:val="32"/>
          <w:szCs w:val="32"/>
          <w:highlight w:val="none"/>
        </w:rPr>
        <w:t>本息，或发生贷款损失时（包括挤占挪用、库存短少、价差亏损等</w:t>
      </w:r>
      <w:r>
        <w:rPr>
          <w:rFonts w:hint="eastAsia" w:ascii="仿宋_GB2312" w:hAnsi="仿宋_GB2312" w:eastAsia="仿宋_GB2312" w:cs="仿宋_GB2312"/>
          <w:b w:val="0"/>
          <w:bCs w:val="0"/>
          <w:i w:val="0"/>
          <w:iCs w:val="0"/>
          <w:color w:val="auto"/>
          <w:kern w:val="2"/>
          <w:sz w:val="32"/>
          <w:szCs w:val="32"/>
          <w:highlight w:val="none"/>
          <w:lang w:eastAsia="zh-CN"/>
        </w:rPr>
        <w:t>），由信用保证基金进行代偿。</w:t>
      </w:r>
      <w:r>
        <w:rPr>
          <w:rFonts w:hint="eastAsia" w:ascii="仿宋_GB2312" w:hAnsi="仿宋_GB2312" w:eastAsia="仿宋_GB2312" w:cs="仿宋_GB2312"/>
          <w:color w:val="auto"/>
          <w:sz w:val="32"/>
          <w:szCs w:val="32"/>
          <w:highlight w:val="none"/>
        </w:rPr>
        <w:t>代偿资金原则上由被代偿企业在代偿发生后一年内全额补充到位。</w:t>
      </w:r>
    </w:p>
    <w:p>
      <w:pPr>
        <w:spacing w:after="0" w:line="560" w:lineRule="exact"/>
        <w:ind w:left="60"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三</w:t>
      </w:r>
      <w:r>
        <w:rPr>
          <w:rFonts w:hint="eastAsia" w:ascii="仿宋_GB2312" w:hAnsi="仿宋_GB2312" w:eastAsia="仿宋_GB2312" w:cs="仿宋_GB2312"/>
          <w:b/>
          <w:color w:val="auto"/>
          <w:sz w:val="32"/>
          <w:szCs w:val="32"/>
          <w:highlight w:val="none"/>
        </w:rPr>
        <w:t>十</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还贷通知。贷款到期前10个工作日内，</w:t>
      </w:r>
      <w:r>
        <w:rPr>
          <w:rFonts w:hint="eastAsia" w:ascii="仿宋_GB2312" w:hAnsi="仿宋_GB2312" w:eastAsia="仿宋_GB2312" w:cs="仿宋_GB2312"/>
          <w:color w:val="auto"/>
          <w:sz w:val="32"/>
          <w:szCs w:val="32"/>
          <w:highlight w:val="none"/>
          <w:lang w:eastAsia="zh-CN"/>
        </w:rPr>
        <w:t>农发行</w:t>
      </w:r>
      <w:r>
        <w:rPr>
          <w:rFonts w:hint="eastAsia" w:ascii="仿宋_GB2312" w:hAnsi="仿宋_GB2312" w:eastAsia="仿宋_GB2312" w:cs="仿宋_GB2312"/>
          <w:color w:val="auto"/>
          <w:sz w:val="32"/>
          <w:szCs w:val="32"/>
          <w:highlight w:val="none"/>
        </w:rPr>
        <w:t>应向贷款企业送达归还贷款书面通知。企业确认到期日无法足额归还贷款的，</w:t>
      </w:r>
      <w:r>
        <w:rPr>
          <w:rFonts w:hint="eastAsia" w:ascii="仿宋_GB2312" w:hAnsi="仿宋_GB2312" w:eastAsia="仿宋_GB2312" w:cs="仿宋_GB2312"/>
          <w:color w:val="auto"/>
          <w:sz w:val="32"/>
          <w:szCs w:val="32"/>
          <w:highlight w:val="none"/>
          <w:lang w:eastAsia="zh-CN"/>
        </w:rPr>
        <w:t>农发行</w:t>
      </w:r>
      <w:r>
        <w:rPr>
          <w:rFonts w:hint="eastAsia" w:ascii="仿宋_GB2312" w:hAnsi="仿宋_GB2312" w:eastAsia="仿宋_GB2312" w:cs="仿宋_GB2312"/>
          <w:color w:val="auto"/>
          <w:sz w:val="32"/>
          <w:szCs w:val="32"/>
          <w:highlight w:val="none"/>
        </w:rPr>
        <w:t>应书面通知基金管理人。符合展期条件的，经企业申请</w:t>
      </w:r>
      <w:r>
        <w:rPr>
          <w:rFonts w:hint="eastAsia" w:ascii="仿宋_GB2312" w:hAnsi="仿宋_GB2312" w:eastAsia="仿宋_GB2312" w:cs="仿宋_GB2312"/>
          <w:color w:val="auto"/>
          <w:sz w:val="32"/>
          <w:szCs w:val="32"/>
          <w:highlight w:val="none"/>
          <w:lang w:eastAsia="zh-CN"/>
        </w:rPr>
        <w:t>农发行</w:t>
      </w:r>
      <w:r>
        <w:rPr>
          <w:rFonts w:hint="eastAsia" w:ascii="仿宋_GB2312" w:hAnsi="仿宋_GB2312" w:eastAsia="仿宋_GB2312" w:cs="仿宋_GB2312"/>
          <w:color w:val="auto"/>
          <w:sz w:val="32"/>
          <w:szCs w:val="32"/>
          <w:highlight w:val="none"/>
        </w:rPr>
        <w:t>一般应予以展期</w:t>
      </w:r>
      <w:r>
        <w:rPr>
          <w:rFonts w:hint="eastAsia" w:ascii="仿宋_GB2312" w:hAnsi="仿宋_GB2312" w:eastAsia="仿宋_GB2312" w:cs="仿宋_GB2312"/>
          <w:bCs/>
          <w:color w:val="auto"/>
          <w:sz w:val="32"/>
          <w:szCs w:val="32"/>
          <w:highlight w:val="none"/>
        </w:rPr>
        <w:t>，展期期限一般不超过6个月，</w:t>
      </w:r>
      <w:r>
        <w:rPr>
          <w:rFonts w:hint="eastAsia" w:ascii="仿宋_GB2312" w:hAnsi="仿宋_GB2312" w:eastAsia="仿宋_GB2312" w:cs="仿宋_GB2312"/>
          <w:color w:val="auto"/>
          <w:sz w:val="32"/>
          <w:szCs w:val="32"/>
          <w:highlight w:val="none"/>
        </w:rPr>
        <w:t>并报请基金管理人备案。</w:t>
      </w:r>
    </w:p>
    <w:p>
      <w:pPr>
        <w:spacing w:after="0" w:line="560" w:lineRule="exact"/>
        <w:ind w:left="60"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三</w:t>
      </w:r>
      <w:r>
        <w:rPr>
          <w:rFonts w:hint="eastAsia" w:ascii="仿宋_GB2312" w:hAnsi="仿宋_GB2312" w:eastAsia="仿宋_GB2312" w:cs="仿宋_GB2312"/>
          <w:b/>
          <w:color w:val="auto"/>
          <w:sz w:val="32"/>
          <w:szCs w:val="32"/>
          <w:highlight w:val="none"/>
        </w:rPr>
        <w:t>十</w:t>
      </w:r>
      <w:r>
        <w:rPr>
          <w:rFonts w:hint="eastAsia" w:ascii="仿宋_GB2312" w:hAnsi="仿宋_GB2312" w:eastAsia="仿宋_GB2312" w:cs="仿宋_GB2312"/>
          <w:b/>
          <w:color w:val="auto"/>
          <w:sz w:val="32"/>
          <w:szCs w:val="32"/>
          <w:highlight w:val="none"/>
          <w:lang w:eastAsia="zh-CN"/>
        </w:rPr>
        <w:t>二</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启动代偿。</w:t>
      </w:r>
      <w:r>
        <w:rPr>
          <w:rFonts w:hint="eastAsia" w:ascii="仿宋_GB2312" w:hAnsi="仿宋_GB2312" w:eastAsia="仿宋_GB2312" w:cs="仿宋_GB2312"/>
          <w:b w:val="0"/>
          <w:bCs w:val="0"/>
          <w:i w:val="0"/>
          <w:iCs w:val="0"/>
          <w:color w:val="auto"/>
          <w:kern w:val="2"/>
          <w:sz w:val="32"/>
          <w:szCs w:val="32"/>
          <w:highlight w:val="none"/>
        </w:rPr>
        <w:t>参保企业不能按期归还</w:t>
      </w:r>
      <w:r>
        <w:rPr>
          <w:rFonts w:hint="eastAsia" w:ascii="仿宋_GB2312" w:hAnsi="仿宋_GB2312" w:eastAsia="仿宋_GB2312" w:cs="仿宋_GB2312"/>
          <w:b w:val="0"/>
          <w:bCs w:val="0"/>
          <w:i w:val="0"/>
          <w:iCs w:val="0"/>
          <w:color w:val="auto"/>
          <w:kern w:val="2"/>
          <w:sz w:val="32"/>
          <w:szCs w:val="32"/>
          <w:highlight w:val="none"/>
          <w:lang w:eastAsia="zh-CN"/>
        </w:rPr>
        <w:t>信用保证</w:t>
      </w:r>
      <w:r>
        <w:rPr>
          <w:rFonts w:hint="eastAsia" w:ascii="仿宋_GB2312" w:hAnsi="仿宋_GB2312" w:eastAsia="仿宋_GB2312" w:cs="仿宋_GB2312"/>
          <w:b w:val="0"/>
          <w:bCs w:val="0"/>
          <w:i w:val="0"/>
          <w:iCs w:val="0"/>
          <w:color w:val="auto"/>
          <w:kern w:val="2"/>
          <w:sz w:val="32"/>
          <w:szCs w:val="32"/>
          <w:highlight w:val="none"/>
        </w:rPr>
        <w:t>基金所对应的粮食收购</w:t>
      </w:r>
      <w:r>
        <w:rPr>
          <w:rFonts w:hint="eastAsia" w:ascii="仿宋_GB2312" w:hAnsi="仿宋_GB2312" w:eastAsia="仿宋_GB2312" w:cs="仿宋_GB2312"/>
          <w:b w:val="0"/>
          <w:bCs w:val="0"/>
          <w:i w:val="0"/>
          <w:iCs w:val="0"/>
          <w:color w:val="auto"/>
          <w:kern w:val="2"/>
          <w:sz w:val="32"/>
          <w:szCs w:val="32"/>
          <w:highlight w:val="none"/>
          <w:lang w:eastAsia="zh-CN"/>
        </w:rPr>
        <w:t>贷款</w:t>
      </w:r>
      <w:r>
        <w:rPr>
          <w:rFonts w:hint="eastAsia" w:ascii="仿宋_GB2312" w:hAnsi="仿宋_GB2312" w:eastAsia="仿宋_GB2312" w:cs="仿宋_GB2312"/>
          <w:b w:val="0"/>
          <w:bCs w:val="0"/>
          <w:i w:val="0"/>
          <w:iCs w:val="0"/>
          <w:color w:val="auto"/>
          <w:kern w:val="2"/>
          <w:sz w:val="32"/>
          <w:szCs w:val="32"/>
          <w:highlight w:val="none"/>
        </w:rPr>
        <w:t>本息，或发生贷款损失时（包括挤占挪用、库存短少、价差亏损等</w:t>
      </w:r>
      <w:r>
        <w:rPr>
          <w:rFonts w:hint="eastAsia" w:ascii="仿宋_GB2312" w:hAnsi="仿宋_GB2312" w:eastAsia="仿宋_GB2312" w:cs="仿宋_GB2312"/>
          <w:b w:val="0"/>
          <w:bCs w:val="0"/>
          <w:i w:val="0"/>
          <w:iCs w:val="0"/>
          <w:color w:val="auto"/>
          <w:kern w:val="2"/>
          <w:sz w:val="32"/>
          <w:szCs w:val="32"/>
          <w:highlight w:val="none"/>
          <w:lang w:eastAsia="zh-CN"/>
        </w:rPr>
        <w:t>）</w:t>
      </w:r>
      <w:r>
        <w:rPr>
          <w:rFonts w:hint="eastAsia" w:ascii="仿宋_GB2312" w:hAnsi="仿宋_GB2312" w:eastAsia="仿宋_GB2312" w:cs="仿宋_GB2312"/>
          <w:color w:val="auto"/>
          <w:sz w:val="32"/>
          <w:szCs w:val="32"/>
          <w:highlight w:val="none"/>
        </w:rPr>
        <w:t>，贷款企业或</w:t>
      </w:r>
      <w:r>
        <w:rPr>
          <w:rFonts w:hint="eastAsia" w:ascii="仿宋_GB2312" w:hAnsi="仿宋_GB2312" w:eastAsia="仿宋_GB2312" w:cs="仿宋_GB2312"/>
          <w:color w:val="auto"/>
          <w:sz w:val="32"/>
          <w:szCs w:val="32"/>
          <w:highlight w:val="none"/>
          <w:lang w:eastAsia="zh-CN"/>
        </w:rPr>
        <w:t>农发行</w:t>
      </w:r>
      <w:r>
        <w:rPr>
          <w:rFonts w:hint="eastAsia" w:ascii="仿宋_GB2312" w:hAnsi="仿宋_GB2312" w:eastAsia="仿宋_GB2312" w:cs="仿宋_GB2312"/>
          <w:color w:val="auto"/>
          <w:sz w:val="32"/>
          <w:szCs w:val="32"/>
          <w:highlight w:val="none"/>
        </w:rPr>
        <w:t>提出对贷款未偿还部分通过信用保证基金进行代偿的申请，出具《代偿申请函》并附有关佐证材料，经基金管理</w:t>
      </w:r>
      <w:r>
        <w:rPr>
          <w:rFonts w:hint="eastAsia" w:ascii="仿宋_GB2312" w:hAnsi="仿宋_GB2312" w:eastAsia="仿宋_GB2312" w:cs="仿宋_GB2312"/>
          <w:color w:val="auto"/>
          <w:sz w:val="32"/>
          <w:szCs w:val="32"/>
          <w:highlight w:val="none"/>
          <w:lang w:val="en-US" w:eastAsia="zh-CN"/>
        </w:rPr>
        <w:t>人</w:t>
      </w:r>
      <w:r>
        <w:rPr>
          <w:rFonts w:hint="eastAsia" w:ascii="仿宋_GB2312" w:hAnsi="仿宋_GB2312" w:eastAsia="仿宋_GB2312" w:cs="仿宋_GB2312"/>
          <w:color w:val="auto"/>
          <w:sz w:val="32"/>
          <w:szCs w:val="32"/>
          <w:highlight w:val="none"/>
        </w:rPr>
        <w:t>审核确认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由贷款企业提出申请时应附还款计划。基金管理人在接到《代偿申请函》5个工作日内，提出处理意见，需进一步调查核实的，最多可延长5个工作日。基金管理人处理意见为同意代偿的，报</w:t>
      </w:r>
      <w:r>
        <w:rPr>
          <w:rFonts w:hint="eastAsia" w:ascii="仿宋_GB2312" w:hAnsi="仿宋_GB2312" w:eastAsia="仿宋_GB2312" w:cs="仿宋_GB2312"/>
          <w:color w:val="auto"/>
          <w:sz w:val="32"/>
          <w:szCs w:val="32"/>
          <w:highlight w:val="none"/>
          <w:lang w:eastAsia="zh-CN"/>
        </w:rPr>
        <w:t>基金管理领导小组</w:t>
      </w:r>
      <w:r>
        <w:rPr>
          <w:rFonts w:hint="eastAsia" w:ascii="仿宋_GB2312" w:hAnsi="仿宋_GB2312" w:eastAsia="仿宋_GB2312" w:cs="仿宋_GB2312"/>
          <w:color w:val="auto"/>
          <w:sz w:val="32"/>
          <w:szCs w:val="32"/>
          <w:highlight w:val="none"/>
        </w:rPr>
        <w:t>同意后，书面通知基金管理人，在5个工作日内将代偿资金支付给</w:t>
      </w:r>
      <w:r>
        <w:rPr>
          <w:rFonts w:hint="eastAsia" w:ascii="仿宋_GB2312" w:hAnsi="仿宋_GB2312" w:eastAsia="仿宋_GB2312" w:cs="仿宋_GB2312"/>
          <w:color w:val="auto"/>
          <w:sz w:val="32"/>
          <w:szCs w:val="32"/>
          <w:highlight w:val="none"/>
          <w:lang w:eastAsia="zh-CN"/>
        </w:rPr>
        <w:t>农发行</w:t>
      </w:r>
      <w:r>
        <w:rPr>
          <w:rFonts w:hint="eastAsia" w:ascii="仿宋_GB2312" w:hAnsi="仿宋_GB2312" w:eastAsia="仿宋_GB2312" w:cs="仿宋_GB2312"/>
          <w:color w:val="auto"/>
          <w:sz w:val="32"/>
          <w:szCs w:val="32"/>
          <w:highlight w:val="none"/>
        </w:rPr>
        <w:t>。</w:t>
      </w:r>
    </w:p>
    <w:p>
      <w:pPr>
        <w:spacing w:after="0" w:line="560" w:lineRule="exact"/>
        <w:ind w:left="60" w:firstLine="643" w:firstLineChars="200"/>
        <w:jc w:val="both"/>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三</w:t>
      </w:r>
      <w:r>
        <w:rPr>
          <w:rFonts w:hint="eastAsia" w:ascii="仿宋_GB2312" w:hAnsi="仿宋_GB2312" w:eastAsia="仿宋_GB2312" w:cs="仿宋_GB2312"/>
          <w:b/>
          <w:color w:val="auto"/>
          <w:sz w:val="32"/>
          <w:szCs w:val="32"/>
          <w:highlight w:val="none"/>
        </w:rPr>
        <w:t>十</w:t>
      </w:r>
      <w:r>
        <w:rPr>
          <w:rFonts w:hint="eastAsia" w:ascii="仿宋_GB2312" w:hAnsi="仿宋_GB2312" w:eastAsia="仿宋_GB2312" w:cs="仿宋_GB2312"/>
          <w:b/>
          <w:color w:val="auto"/>
          <w:sz w:val="32"/>
          <w:szCs w:val="32"/>
          <w:highlight w:val="none"/>
          <w:lang w:eastAsia="zh-CN"/>
        </w:rPr>
        <w:t>二</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代偿顺序。</w:t>
      </w:r>
      <w:r>
        <w:rPr>
          <w:rFonts w:hint="eastAsia" w:ascii="仿宋_GB2312" w:hAnsi="仿宋_GB2312" w:eastAsia="仿宋_GB2312" w:cs="仿宋_GB2312"/>
          <w:color w:val="auto"/>
          <w:sz w:val="32"/>
          <w:szCs w:val="32"/>
          <w:highlight w:val="none"/>
          <w:lang w:val="en-US" w:eastAsia="zh-CN"/>
        </w:rPr>
        <w:t>发生损失时，</w:t>
      </w:r>
      <w:r>
        <w:rPr>
          <w:rFonts w:hint="eastAsia" w:ascii="仿宋_GB2312" w:hAnsi="仿宋_GB2312" w:eastAsia="仿宋_GB2312" w:cs="仿宋_GB2312"/>
          <w:color w:val="auto"/>
          <w:spacing w:val="0"/>
          <w:w w:val="100"/>
          <w:kern w:val="2"/>
          <w:position w:val="0"/>
          <w:sz w:val="32"/>
          <w:szCs w:val="32"/>
          <w:highlight w:val="none"/>
          <w:u w:val="none"/>
          <w:shd w:val="clear"/>
          <w:lang w:val="en-US" w:eastAsia="zh-CN" w:bidi="ar-SA"/>
        </w:rPr>
        <w:t>贷款行有权直接从信保基金专户中扣收相应款项，基金代偿原则上先使用发生贷款风险企业自身缴存的基金，其次使用</w:t>
      </w:r>
      <w:r>
        <w:rPr>
          <w:rFonts w:hint="eastAsia" w:ascii="仿宋_GB2312" w:hAnsi="仿宋_GB2312" w:eastAsia="仿宋_GB2312" w:cs="仿宋_GB2312"/>
          <w:color w:val="auto"/>
          <w:sz w:val="32"/>
          <w:szCs w:val="32"/>
          <w:highlight w:val="none"/>
          <w:lang w:eastAsia="zh-CN"/>
        </w:rPr>
        <w:t>公共部分代偿</w:t>
      </w:r>
      <w:r>
        <w:rPr>
          <w:rFonts w:hint="eastAsia" w:ascii="仿宋_GB2312" w:hAnsi="仿宋_GB2312" w:eastAsia="仿宋_GB2312" w:cs="仿宋_GB2312"/>
          <w:color w:val="auto"/>
          <w:spacing w:val="0"/>
          <w:w w:val="100"/>
          <w:kern w:val="2"/>
          <w:position w:val="0"/>
          <w:sz w:val="32"/>
          <w:szCs w:val="32"/>
          <w:highlight w:val="none"/>
          <w:u w:val="none"/>
          <w:shd w:val="clear"/>
          <w:lang w:val="en-US" w:eastAsia="zh-CN" w:bidi="ar-SA"/>
        </w:rPr>
        <w:t>。</w:t>
      </w:r>
      <w:r>
        <w:rPr>
          <w:rFonts w:hint="eastAsia" w:ascii="仿宋_GB2312" w:hAnsi="仿宋_GB2312" w:eastAsia="仿宋_GB2312" w:cs="仿宋_GB2312"/>
          <w:bCs/>
          <w:color w:val="auto"/>
          <w:sz w:val="32"/>
          <w:szCs w:val="32"/>
          <w:highlight w:val="none"/>
        </w:rPr>
        <w:t>同时，信用保证基金公共部分以其资金总额为限承担有限责任。</w:t>
      </w:r>
    </w:p>
    <w:p>
      <w:pPr>
        <w:tabs>
          <w:tab w:val="left" w:pos="0"/>
        </w:tabs>
        <w:spacing w:after="0" w:line="560" w:lineRule="exact"/>
        <w:ind w:left="60" w:firstLine="643" w:firstLineChars="200"/>
        <w:jc w:val="both"/>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三</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资金追缴。使用基金代偿的，</w:t>
      </w:r>
      <w:r>
        <w:rPr>
          <w:rFonts w:hint="eastAsia" w:ascii="仿宋_GB2312" w:hAnsi="仿宋_GB2312" w:eastAsia="仿宋_GB2312" w:cs="仿宋_GB2312"/>
          <w:b w:val="0"/>
          <w:bCs w:val="0"/>
          <w:color w:val="auto"/>
          <w:sz w:val="32"/>
          <w:szCs w:val="32"/>
          <w:highlight w:val="none"/>
          <w:shd w:val="clear" w:color="auto" w:fill="auto"/>
        </w:rPr>
        <w:t>由</w:t>
      </w:r>
      <w:r>
        <w:rPr>
          <w:rFonts w:hint="eastAsia" w:ascii="仿宋_GB2312" w:hAnsi="仿宋_GB2312" w:eastAsia="仿宋_GB2312" w:cs="仿宋_GB2312"/>
          <w:b w:val="0"/>
          <w:bCs w:val="0"/>
          <w:color w:val="auto"/>
          <w:sz w:val="32"/>
          <w:szCs w:val="32"/>
          <w:highlight w:val="none"/>
          <w:shd w:val="clear" w:color="auto" w:fill="auto"/>
          <w:lang w:eastAsia="zh-CN"/>
        </w:rPr>
        <w:t>县政府牵头负责，</w:t>
      </w:r>
      <w:r>
        <w:rPr>
          <w:rFonts w:hint="eastAsia" w:ascii="仿宋_GB2312" w:hAnsi="仿宋_GB2312" w:eastAsia="仿宋_GB2312" w:cs="仿宋_GB2312"/>
          <w:color w:val="auto"/>
          <w:spacing w:val="0"/>
          <w:w w:val="100"/>
          <w:kern w:val="2"/>
          <w:position w:val="0"/>
          <w:sz w:val="32"/>
          <w:szCs w:val="32"/>
          <w:highlight w:val="none"/>
          <w:u w:val="none"/>
          <w:shd w:val="clear"/>
          <w:lang w:val="en-US" w:eastAsia="zh-CN" w:bidi="ar-SA"/>
        </w:rPr>
        <w:t>粮食行政主管部门、</w:t>
      </w:r>
      <w:r>
        <w:rPr>
          <w:rFonts w:hint="eastAsia" w:ascii="仿宋_GB2312" w:hAnsi="仿宋_GB2312" w:eastAsia="仿宋_GB2312" w:cs="仿宋_GB2312"/>
          <w:b w:val="0"/>
          <w:bCs w:val="0"/>
          <w:color w:val="auto"/>
          <w:sz w:val="32"/>
          <w:szCs w:val="32"/>
          <w:highlight w:val="none"/>
          <w:shd w:val="clear" w:color="auto" w:fill="auto"/>
        </w:rPr>
        <w:t>基金管理人</w:t>
      </w:r>
      <w:r>
        <w:rPr>
          <w:rFonts w:hint="eastAsia" w:ascii="仿宋_GB2312" w:hAnsi="仿宋_GB2312" w:eastAsia="仿宋_GB2312" w:cs="仿宋_GB2312"/>
          <w:b w:val="0"/>
          <w:bCs w:val="0"/>
          <w:color w:val="auto"/>
          <w:sz w:val="32"/>
          <w:szCs w:val="32"/>
          <w:highlight w:val="none"/>
          <w:shd w:val="clear" w:color="auto" w:fill="auto"/>
          <w:lang w:eastAsia="zh-CN"/>
        </w:rPr>
        <w:t>和</w:t>
      </w:r>
      <w:r>
        <w:rPr>
          <w:rFonts w:hint="eastAsia" w:ascii="仿宋_GB2312" w:hAnsi="仿宋_GB2312" w:eastAsia="仿宋_GB2312" w:cs="仿宋_GB2312"/>
          <w:color w:val="auto"/>
          <w:sz w:val="32"/>
          <w:szCs w:val="32"/>
          <w:highlight w:val="none"/>
          <w:lang w:eastAsia="zh-CN"/>
        </w:rPr>
        <w:t>农发行积极</w:t>
      </w:r>
      <w:r>
        <w:rPr>
          <w:rFonts w:hint="eastAsia" w:ascii="仿宋_GB2312" w:hAnsi="仿宋_GB2312" w:eastAsia="仿宋_GB2312" w:cs="仿宋_GB2312"/>
          <w:b w:val="0"/>
          <w:bCs w:val="0"/>
          <w:color w:val="auto"/>
          <w:sz w:val="32"/>
          <w:szCs w:val="32"/>
          <w:highlight w:val="none"/>
          <w:shd w:val="clear" w:color="auto" w:fill="auto"/>
        </w:rPr>
        <w:t>配合</w:t>
      </w:r>
      <w:r>
        <w:rPr>
          <w:rFonts w:hint="eastAsia" w:ascii="仿宋_GB2312" w:hAnsi="仿宋_GB2312" w:eastAsia="仿宋_GB2312" w:cs="仿宋_GB2312"/>
          <w:color w:val="auto"/>
          <w:sz w:val="32"/>
          <w:szCs w:val="32"/>
          <w:highlight w:val="none"/>
        </w:rPr>
        <w:t>，采取必要的经济、行政、法律手段追缴资金，包括收缴银行存款、变现其他货币性资产等</w:t>
      </w:r>
      <w:r>
        <w:rPr>
          <w:rFonts w:hint="eastAsia" w:ascii="仿宋_GB2312" w:hAnsi="仿宋_GB2312" w:eastAsia="仿宋_GB2312" w:cs="仿宋_GB2312"/>
          <w:bCs/>
          <w:color w:val="auto"/>
          <w:sz w:val="32"/>
          <w:szCs w:val="32"/>
          <w:highlight w:val="none"/>
        </w:rPr>
        <w:t>。追缴回的资金按照未归还银行贷款部分和基金公共部分代偿份额同比例偿还。</w:t>
      </w:r>
    </w:p>
    <w:p>
      <w:pPr>
        <w:pStyle w:val="10"/>
        <w:spacing w:line="560" w:lineRule="exact"/>
        <w:ind w:firstLine="643" w:firstLineChars="200"/>
        <w:jc w:val="both"/>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四</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代偿的处理。</w:t>
      </w:r>
      <w:r>
        <w:rPr>
          <w:rFonts w:hint="eastAsia" w:ascii="仿宋_GB2312" w:hAnsi="仿宋_GB2312" w:eastAsia="仿宋_GB2312" w:cs="仿宋_GB2312"/>
          <w:color w:val="auto"/>
          <w:sz w:val="32"/>
          <w:szCs w:val="32"/>
          <w:highlight w:val="none"/>
          <w:shd w:val="clear" w:color="auto" w:fill="auto"/>
        </w:rPr>
        <w:t>贷款企业应足额偿还信用保证基金公共部分代偿资金。同时，贷款企业在补足</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sz w:val="32"/>
          <w:szCs w:val="32"/>
          <w:highlight w:val="none"/>
          <w:shd w:val="clear" w:color="auto" w:fill="auto"/>
        </w:rPr>
        <w:t>基金份额后，可继续保留参与企业资格。在</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sz w:val="32"/>
          <w:szCs w:val="32"/>
          <w:highlight w:val="none"/>
          <w:shd w:val="clear" w:color="auto" w:fill="auto"/>
        </w:rPr>
        <w:t>基金期满后，参与企业申请退出</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sz w:val="32"/>
          <w:szCs w:val="32"/>
          <w:highlight w:val="none"/>
          <w:shd w:val="clear" w:color="auto" w:fill="auto"/>
        </w:rPr>
        <w:t>基金时，暂将</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sz w:val="32"/>
          <w:szCs w:val="32"/>
          <w:highlight w:val="none"/>
          <w:shd w:val="clear" w:color="auto" w:fill="auto"/>
        </w:rPr>
        <w:t>基金公共部分代偿资金计为损失计算</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sz w:val="32"/>
          <w:szCs w:val="32"/>
          <w:highlight w:val="none"/>
          <w:shd w:val="clear" w:color="auto" w:fill="auto"/>
        </w:rPr>
        <w:t>基金净值，对之后追缴回的资金按原</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sz w:val="32"/>
          <w:szCs w:val="32"/>
          <w:highlight w:val="none"/>
          <w:shd w:val="clear" w:color="auto" w:fill="auto"/>
        </w:rPr>
        <w:t>基金代偿份额同比例退还。</w:t>
      </w:r>
    </w:p>
    <w:p>
      <w:pPr>
        <w:widowControl/>
        <w:adjustRightInd w:val="0"/>
        <w:snapToGrid w:val="0"/>
        <w:spacing w:after="0" w:line="560" w:lineRule="exact"/>
        <w:ind w:left="60" w:firstLine="643" w:firstLineChars="200"/>
        <w:jc w:val="both"/>
        <w:rPr>
          <w:rFonts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五</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损失认定和核销。</w:t>
      </w:r>
      <w:r>
        <w:rPr>
          <w:rFonts w:hint="eastAsia" w:ascii="仿宋_GB2312" w:hAnsi="仿宋_GB2312" w:eastAsia="仿宋_GB2312" w:cs="仿宋_GB2312"/>
          <w:color w:val="auto"/>
          <w:kern w:val="0"/>
          <w:sz w:val="32"/>
          <w:szCs w:val="32"/>
          <w:highlight w:val="none"/>
          <w:shd w:val="clear" w:color="auto" w:fill="auto"/>
        </w:rPr>
        <w:t>基金管理人在采取必要措施后，超过一年仍未能追缴回的部分（含应由被代偿企业负担的诉讼费、执行费等），依据法院判决、清算组清算、债权人公告等方式确认损失并报省基金办履行核销程序。</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kern w:val="0"/>
          <w:sz w:val="32"/>
          <w:szCs w:val="32"/>
          <w:highlight w:val="none"/>
          <w:shd w:val="clear" w:color="auto" w:fill="auto"/>
        </w:rPr>
        <w:t>基金发生净损失由实行风险共担的</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kern w:val="0"/>
          <w:sz w:val="32"/>
          <w:szCs w:val="32"/>
          <w:highlight w:val="none"/>
          <w:shd w:val="clear" w:color="auto" w:fill="auto"/>
        </w:rPr>
        <w:t>基金出资各方按</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color w:val="auto"/>
          <w:kern w:val="0"/>
          <w:sz w:val="32"/>
          <w:szCs w:val="32"/>
          <w:highlight w:val="none"/>
          <w:shd w:val="clear" w:color="auto" w:fill="auto"/>
        </w:rPr>
        <w:t>基金份额同比例承担。</w:t>
      </w:r>
    </w:p>
    <w:p>
      <w:pPr>
        <w:spacing w:after="0" w:line="560" w:lineRule="exact"/>
        <w:ind w:left="60" w:firstLine="640" w:firstLineChars="200"/>
        <w:jc w:val="both"/>
        <w:rPr>
          <w:rFonts w:ascii="黑体" w:hAnsi="黑体" w:eastAsia="黑体" w:cs="黑体"/>
          <w:color w:val="auto"/>
          <w:sz w:val="32"/>
          <w:szCs w:val="32"/>
          <w:highlight w:val="none"/>
        </w:rPr>
      </w:pPr>
    </w:p>
    <w:p>
      <w:pPr>
        <w:spacing w:after="0" w:line="560" w:lineRule="exact"/>
        <w:ind w:left="60"/>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第七章 基金补充及奖惩机制</w:t>
      </w:r>
    </w:p>
    <w:p>
      <w:pPr>
        <w:spacing w:after="0" w:line="560" w:lineRule="exact"/>
        <w:ind w:left="60"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六</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建立持续补充机制。信用保证基金代偿确认形成损失后，其他出资各方，包括</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 xml:space="preserve">财政出资和保留的参与企业应补足出资，维持基金稳定。鼓励参与企业在1年期满后维持出资，参与下一年度基金运作。 </w:t>
      </w:r>
    </w:p>
    <w:p>
      <w:pPr>
        <w:tabs>
          <w:tab w:val="left" w:pos="0"/>
        </w:tabs>
        <w:spacing w:after="0" w:line="560" w:lineRule="exact"/>
        <w:ind w:left="60"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七</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奖惩机制。</w:t>
      </w:r>
    </w:p>
    <w:p>
      <w:pPr>
        <w:tabs>
          <w:tab w:val="left" w:pos="0"/>
        </w:tabs>
        <w:spacing w:after="0" w:line="560" w:lineRule="exact"/>
        <w:ind w:left="60"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（一）对当年未使用信用保证基金代为偿还贷款的企业，在以后约定期限内再申请贷款时适当提高放大倍数；</w:t>
      </w:r>
    </w:p>
    <w:p>
      <w:pPr>
        <w:tabs>
          <w:tab w:val="left" w:pos="0"/>
        </w:tabs>
        <w:spacing w:after="0" w:line="560" w:lineRule="exact"/>
        <w:ind w:left="60" w:firstLine="56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（二）对当年使用信用保证基金代为偿还贷款的企业，在约定期限内足额偿还本息的，次年贷款放大倍数最高不超过5倍；</w:t>
      </w:r>
    </w:p>
    <w:p>
      <w:pPr>
        <w:tabs>
          <w:tab w:val="left" w:pos="0"/>
        </w:tabs>
        <w:spacing w:after="0" w:line="560" w:lineRule="exact"/>
        <w:ind w:left="60" w:firstLine="56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对拒不执行还款计划的，通过经济、行政、法律手段追缴，对恶意逃废银行债务的企业，提交相关部门将企业及其相关管理人员列入违法经营的“黑名单”，属于国有企业的，建议其主管部门依党纪政纪严肃追究企业负责人和直接责任人员的责任。</w:t>
      </w:r>
    </w:p>
    <w:p>
      <w:pPr>
        <w:spacing w:after="0" w:line="560" w:lineRule="exact"/>
        <w:ind w:left="60"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四）基金管理领导小组</w:t>
      </w:r>
      <w:r>
        <w:rPr>
          <w:rFonts w:hint="eastAsia" w:ascii="仿宋_GB2312" w:hAnsi="仿宋_GB2312" w:eastAsia="仿宋_GB2312" w:cs="仿宋_GB2312"/>
          <w:color w:val="auto"/>
          <w:sz w:val="32"/>
          <w:szCs w:val="32"/>
          <w:highlight w:val="none"/>
        </w:rPr>
        <w:t>根据当年对企业及银行收购贷款代偿及后续资金回收情况，动态调整参保企业名单，并确定下一年对</w:t>
      </w:r>
      <w:r>
        <w:rPr>
          <w:rFonts w:ascii="仿宋_GB2312" w:hAnsi="仿宋_GB2312" w:eastAsia="仿宋_GB2312" w:cs="仿宋_GB2312"/>
          <w:color w:val="auto"/>
          <w:sz w:val="32"/>
          <w:szCs w:val="32"/>
          <w:highlight w:val="none"/>
        </w:rPr>
        <w:t>企业</w:t>
      </w:r>
      <w:r>
        <w:rPr>
          <w:rFonts w:hint="eastAsia" w:ascii="仿宋_GB2312" w:hAnsi="仿宋_GB2312" w:eastAsia="仿宋_GB2312" w:cs="仿宋_GB2312"/>
          <w:color w:val="auto"/>
          <w:sz w:val="32"/>
          <w:szCs w:val="32"/>
          <w:highlight w:val="none"/>
        </w:rPr>
        <w:t>贷款放大倍数，形成奖优罚劣的淘汰机制。</w:t>
      </w:r>
    </w:p>
    <w:p>
      <w:pPr>
        <w:spacing w:after="0" w:line="560" w:lineRule="exact"/>
        <w:ind w:left="60" w:firstLine="640" w:firstLineChars="200"/>
        <w:jc w:val="both"/>
        <w:rPr>
          <w:rFonts w:ascii="仿宋_GB2312" w:hAnsi="仿宋_GB2312" w:eastAsia="仿宋_GB2312" w:cs="仿宋_GB2312"/>
          <w:color w:val="auto"/>
          <w:sz w:val="32"/>
          <w:szCs w:val="32"/>
          <w:highlight w:val="none"/>
        </w:rPr>
      </w:pPr>
    </w:p>
    <w:p>
      <w:pPr>
        <w:spacing w:after="0" w:line="560" w:lineRule="exact"/>
        <w:ind w:left="60" w:firstLine="2720" w:firstLineChars="850"/>
        <w:jc w:val="both"/>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rPr>
        <w:t>第八章 财务管理</w:t>
      </w:r>
    </w:p>
    <w:p>
      <w:pPr>
        <w:spacing w:after="0" w:line="560" w:lineRule="exact"/>
        <w:ind w:left="60"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八</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基金核算。基金管理人应对信用保证基金专户管理、单独核算。基金收支及其业务应与基金管理人日常业务分开，不得挤占、挪用基金。基金业务形成的一切收益和损失属于信用保证基金。基金管理人不承担基金融资增信业务而形成的债权债务，及其导致的相关的经济和法律责任。</w:t>
      </w:r>
    </w:p>
    <w:p>
      <w:pPr>
        <w:widowControl/>
        <w:adjustRightInd w:val="0"/>
        <w:snapToGrid w:val="0"/>
        <w:spacing w:after="0" w:line="560" w:lineRule="exact"/>
        <w:ind w:left="60" w:firstLine="642"/>
        <w:jc w:val="both"/>
        <w:rPr>
          <w:rFonts w:ascii="仿宋_GB2312" w:hAnsi="仿宋_GB2312" w:eastAsia="仿宋_GB2312" w:cs="仿宋_GB2312"/>
          <w:bCs/>
          <w:color w:val="auto"/>
          <w:kern w:val="0"/>
          <w:sz w:val="32"/>
          <w:szCs w:val="32"/>
          <w:highlight w:val="none"/>
          <w:shd w:val="clear" w:color="auto" w:fill="auto"/>
        </w:rPr>
      </w:pPr>
      <w:r>
        <w:rPr>
          <w:rFonts w:hint="eastAsia" w:ascii="仿宋_GB2312" w:hAnsi="仿宋_GB2312" w:eastAsia="仿宋_GB2312" w:cs="仿宋_GB2312"/>
          <w:b/>
          <w:bCs/>
          <w:color w:val="auto"/>
          <w:sz w:val="32"/>
          <w:szCs w:val="32"/>
          <w:highlight w:val="none"/>
        </w:rPr>
        <w:t>第三十</w:t>
      </w:r>
      <w:r>
        <w:rPr>
          <w:rFonts w:hint="eastAsia" w:ascii="仿宋_GB2312" w:hAnsi="仿宋_GB2312" w:eastAsia="仿宋_GB2312" w:cs="仿宋_GB2312"/>
          <w:b/>
          <w:bCs/>
          <w:color w:val="auto"/>
          <w:sz w:val="32"/>
          <w:szCs w:val="32"/>
          <w:highlight w:val="none"/>
          <w:lang w:eastAsia="zh-CN"/>
        </w:rPr>
        <w:t>九</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Cs/>
          <w:color w:val="auto"/>
          <w:sz w:val="32"/>
          <w:szCs w:val="32"/>
          <w:highlight w:val="none"/>
        </w:rPr>
        <w:t xml:space="preserve"> 存款利息。</w:t>
      </w:r>
      <w:r>
        <w:rPr>
          <w:rFonts w:hint="eastAsia" w:ascii="仿宋_GB2312" w:hAnsi="仿宋_GB2312" w:eastAsia="仿宋_GB2312" w:cs="仿宋_GB2312"/>
          <w:bCs/>
          <w:color w:val="auto"/>
          <w:kern w:val="0"/>
          <w:sz w:val="32"/>
          <w:szCs w:val="32"/>
          <w:highlight w:val="none"/>
          <w:shd w:val="clear" w:color="auto" w:fill="auto"/>
        </w:rPr>
        <w:t>企业</w:t>
      </w:r>
      <w:r>
        <w:rPr>
          <w:rFonts w:hint="eastAsia" w:ascii="仿宋_GB2312" w:hAnsi="仿宋_GB2312" w:eastAsia="仿宋_GB2312" w:cs="仿宋_GB2312"/>
          <w:bCs/>
          <w:color w:val="auto"/>
          <w:kern w:val="0"/>
          <w:sz w:val="32"/>
          <w:szCs w:val="32"/>
          <w:highlight w:val="none"/>
          <w:shd w:val="clear" w:color="auto" w:fill="auto"/>
          <w:lang w:eastAsia="zh-CN"/>
        </w:rPr>
        <w:t>缴存资金存款</w:t>
      </w:r>
      <w:r>
        <w:rPr>
          <w:rFonts w:hint="eastAsia" w:ascii="仿宋_GB2312" w:hAnsi="仿宋_GB2312" w:eastAsia="仿宋_GB2312" w:cs="仿宋_GB2312"/>
          <w:bCs/>
          <w:color w:val="auto"/>
          <w:kern w:val="0"/>
          <w:sz w:val="32"/>
          <w:szCs w:val="32"/>
          <w:highlight w:val="none"/>
          <w:shd w:val="clear" w:color="auto" w:fill="auto"/>
        </w:rPr>
        <w:t>产生的利息不增加</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bCs/>
          <w:color w:val="auto"/>
          <w:kern w:val="0"/>
          <w:sz w:val="32"/>
          <w:szCs w:val="32"/>
          <w:highlight w:val="none"/>
          <w:shd w:val="clear" w:color="auto" w:fill="auto"/>
        </w:rPr>
        <w:t>基金份数，利息增值收益按</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bCs/>
          <w:color w:val="auto"/>
          <w:kern w:val="0"/>
          <w:sz w:val="32"/>
          <w:szCs w:val="32"/>
          <w:highlight w:val="none"/>
          <w:shd w:val="clear" w:color="auto" w:fill="auto"/>
        </w:rPr>
        <w:t>基金份数分享，由基金管理人负责定期清算。</w:t>
      </w:r>
      <w:r>
        <w:rPr>
          <w:rFonts w:hint="eastAsia" w:ascii="仿宋_GB2312" w:hAnsi="仿宋_GB2312" w:eastAsia="仿宋_GB2312" w:cs="仿宋_GB2312"/>
          <w:bCs/>
          <w:color w:val="auto"/>
          <w:kern w:val="0"/>
          <w:sz w:val="32"/>
          <w:szCs w:val="32"/>
          <w:highlight w:val="none"/>
          <w:shd w:val="clear" w:color="auto" w:fill="auto"/>
          <w:lang w:eastAsia="zh-CN"/>
        </w:rPr>
        <w:t>财政</w:t>
      </w:r>
      <w:r>
        <w:rPr>
          <w:rFonts w:hint="eastAsia" w:ascii="仿宋_GB2312" w:hAnsi="仿宋_GB2312" w:eastAsia="仿宋_GB2312" w:cs="仿宋_GB2312"/>
          <w:bCs/>
          <w:color w:val="auto"/>
          <w:kern w:val="0"/>
          <w:sz w:val="32"/>
          <w:szCs w:val="32"/>
          <w:highlight w:val="none"/>
          <w:shd w:val="clear" w:color="auto" w:fill="auto"/>
        </w:rPr>
        <w:t>出资产生的利息用于增加</w:t>
      </w:r>
      <w:r>
        <w:rPr>
          <w:rFonts w:hint="eastAsia" w:ascii="仿宋_GB2312" w:hAnsi="仿宋_GB2312" w:eastAsia="仿宋_GB2312" w:cs="仿宋_GB2312"/>
          <w:bCs/>
          <w:color w:val="auto"/>
          <w:kern w:val="0"/>
          <w:sz w:val="32"/>
          <w:szCs w:val="32"/>
          <w:highlight w:val="none"/>
          <w:shd w:val="clear" w:color="auto" w:fill="auto"/>
          <w:lang w:eastAsia="zh-CN"/>
        </w:rPr>
        <w:t>信用保证基金</w:t>
      </w:r>
      <w:r>
        <w:rPr>
          <w:rFonts w:hint="eastAsia" w:ascii="仿宋_GB2312" w:hAnsi="仿宋_GB2312" w:eastAsia="仿宋_GB2312" w:cs="仿宋_GB2312"/>
          <w:bCs/>
          <w:color w:val="auto"/>
          <w:kern w:val="0"/>
          <w:sz w:val="32"/>
          <w:szCs w:val="32"/>
          <w:highlight w:val="none"/>
          <w:shd w:val="clear" w:color="auto" w:fill="auto"/>
        </w:rPr>
        <w:t>，部分利息可用于必要的</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bCs/>
          <w:color w:val="auto"/>
          <w:kern w:val="0"/>
          <w:sz w:val="32"/>
          <w:szCs w:val="32"/>
          <w:highlight w:val="none"/>
          <w:shd w:val="clear" w:color="auto" w:fill="auto"/>
        </w:rPr>
        <w:t>基金管理性支出，如：基金管理人管理费、律师费、追缴费等（除</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bCs/>
          <w:color w:val="auto"/>
          <w:kern w:val="0"/>
          <w:sz w:val="32"/>
          <w:szCs w:val="32"/>
          <w:highlight w:val="none"/>
          <w:shd w:val="clear" w:color="auto" w:fill="auto"/>
        </w:rPr>
        <w:t>基金管理费外，其他费用按实际发生列支）。</w:t>
      </w:r>
      <w:r>
        <w:rPr>
          <w:rFonts w:hint="eastAsia" w:ascii="仿宋_GB2312" w:hAnsi="仿宋_GB2312" w:eastAsia="仿宋_GB2312" w:cs="仿宋_GB2312"/>
          <w:bCs/>
          <w:color w:val="auto"/>
          <w:kern w:val="0"/>
          <w:sz w:val="32"/>
          <w:szCs w:val="40"/>
          <w:highlight w:val="none"/>
          <w:shd w:val="clear" w:color="auto" w:fill="auto"/>
        </w:rPr>
        <w:t>信用保证</w:t>
      </w:r>
      <w:r>
        <w:rPr>
          <w:rFonts w:hint="eastAsia" w:ascii="仿宋_GB2312" w:hAnsi="仿宋_GB2312" w:eastAsia="仿宋_GB2312" w:cs="仿宋_GB2312"/>
          <w:bCs/>
          <w:color w:val="auto"/>
          <w:kern w:val="0"/>
          <w:sz w:val="32"/>
          <w:szCs w:val="32"/>
          <w:highlight w:val="none"/>
          <w:shd w:val="clear" w:color="auto" w:fill="auto"/>
        </w:rPr>
        <w:t>基金单位净值以人民币元为单位，四舍五入，保留两位小数。</w:t>
      </w:r>
    </w:p>
    <w:p>
      <w:pPr>
        <w:spacing w:after="0" w:line="560" w:lineRule="exact"/>
        <w:ind w:left="60" w:firstLine="642"/>
        <w:jc w:val="both"/>
        <w:rPr>
          <w:rFonts w:ascii="黑体" w:hAnsi="黑体" w:eastAsia="黑体" w:cs="仿宋_GB2312"/>
          <w:bCs/>
          <w:color w:val="auto"/>
          <w:sz w:val="32"/>
          <w:szCs w:val="32"/>
          <w:highlight w:val="none"/>
        </w:rPr>
      </w:pPr>
    </w:p>
    <w:p>
      <w:pPr>
        <w:spacing w:after="0" w:line="560" w:lineRule="exact"/>
        <w:ind w:left="60" w:firstLine="642"/>
        <w:jc w:val="center"/>
        <w:rPr>
          <w:rFonts w:ascii="黑体" w:hAnsi="黑体" w:eastAsia="黑体" w:cs="仿宋_GB2312"/>
          <w:bCs/>
          <w:color w:val="auto"/>
          <w:sz w:val="32"/>
          <w:szCs w:val="32"/>
          <w:highlight w:val="none"/>
        </w:rPr>
      </w:pPr>
      <w:r>
        <w:rPr>
          <w:rFonts w:hint="eastAsia" w:ascii="黑体" w:hAnsi="黑体" w:eastAsia="黑体" w:cs="仿宋_GB2312"/>
          <w:bCs/>
          <w:color w:val="auto"/>
          <w:sz w:val="32"/>
          <w:szCs w:val="32"/>
          <w:highlight w:val="none"/>
        </w:rPr>
        <w:t>第九章 附则</w:t>
      </w:r>
    </w:p>
    <w:p>
      <w:pPr>
        <w:spacing w:after="0" w:line="560" w:lineRule="exact"/>
        <w:ind w:left="60"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四</w:t>
      </w:r>
      <w:r>
        <w:rPr>
          <w:rFonts w:hint="eastAsia" w:ascii="仿宋_GB2312" w:hAnsi="仿宋_GB2312" w:eastAsia="仿宋_GB2312" w:cs="仿宋_GB2312"/>
          <w:b/>
          <w:bCs/>
          <w:color w:val="auto"/>
          <w:sz w:val="32"/>
          <w:szCs w:val="32"/>
          <w:highlight w:val="none"/>
        </w:rPr>
        <w:t>十</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基金终止。基金存续期暂定</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年，期满后如需延长，报</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政府批准。基金终止后，</w:t>
      </w:r>
      <w:r>
        <w:rPr>
          <w:rFonts w:hint="eastAsia" w:ascii="仿宋_GB2312" w:hAnsi="仿宋_GB2312" w:eastAsia="仿宋_GB2312" w:cs="仿宋_GB2312"/>
          <w:color w:val="auto"/>
          <w:sz w:val="32"/>
          <w:szCs w:val="32"/>
          <w:highlight w:val="none"/>
          <w:lang w:eastAsia="zh-CN"/>
        </w:rPr>
        <w:t>基金管理领导小组</w:t>
      </w:r>
      <w:r>
        <w:rPr>
          <w:rFonts w:hint="eastAsia" w:ascii="仿宋_GB2312" w:hAnsi="仿宋_GB2312" w:eastAsia="仿宋_GB2312" w:cs="仿宋_GB2312"/>
          <w:color w:val="auto"/>
          <w:sz w:val="32"/>
          <w:szCs w:val="32"/>
          <w:highlight w:val="none"/>
        </w:rPr>
        <w:t>负责组织清算，按照基金单位净值、基金份额计算，返还各缴存单位。</w:t>
      </w:r>
    </w:p>
    <w:p>
      <w:pPr>
        <w:spacing w:after="0" w:line="560" w:lineRule="exact"/>
        <w:ind w:left="60"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第四十</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协议管理。信用保证基金的管理使用事项，由涉及各方以协议形式约定。</w:t>
      </w:r>
    </w:p>
    <w:p>
      <w:pPr>
        <w:spacing w:after="0" w:line="560" w:lineRule="exact"/>
        <w:ind w:left="60" w:firstLine="643" w:firstLineChars="200"/>
        <w:jc w:val="both"/>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sz w:val="32"/>
          <w:szCs w:val="32"/>
          <w:highlight w:val="none"/>
        </w:rPr>
        <w:t>第四十</w:t>
      </w:r>
      <w:r>
        <w:rPr>
          <w:rFonts w:hint="eastAsia" w:ascii="仿宋_GB2312" w:hAnsi="仿宋_GB2312" w:eastAsia="仿宋_GB2312" w:cs="仿宋_GB2312"/>
          <w:b/>
          <w:color w:val="auto"/>
          <w:sz w:val="32"/>
          <w:szCs w:val="32"/>
          <w:highlight w:val="none"/>
          <w:lang w:eastAsia="zh-CN"/>
        </w:rPr>
        <w:t>二</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监督检</w:t>
      </w:r>
      <w:r>
        <w:rPr>
          <w:rFonts w:hint="eastAsia" w:ascii="仿宋_GB2312" w:hAnsi="仿宋_GB2312" w:eastAsia="仿宋_GB2312" w:cs="仿宋_GB2312"/>
          <w:bCs/>
          <w:color w:val="auto"/>
          <w:sz w:val="32"/>
          <w:szCs w:val="32"/>
          <w:highlight w:val="none"/>
        </w:rPr>
        <w:t>查。</w:t>
      </w:r>
      <w:r>
        <w:rPr>
          <w:rFonts w:hint="eastAsia" w:ascii="仿宋_GB2312" w:hAnsi="仿宋_GB2312" w:eastAsia="仿宋_GB2312" w:cs="仿宋_GB2312"/>
          <w:bCs/>
          <w:color w:val="auto"/>
          <w:sz w:val="32"/>
          <w:szCs w:val="32"/>
          <w:highlight w:val="none"/>
          <w:lang w:eastAsia="zh-CN"/>
        </w:rPr>
        <w:t>基金管理领导小组</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农发行</w:t>
      </w:r>
      <w:r>
        <w:rPr>
          <w:rFonts w:hint="eastAsia" w:ascii="仿宋_GB2312" w:hAnsi="仿宋_GB2312" w:eastAsia="仿宋_GB2312" w:cs="仿宋_GB2312"/>
          <w:bCs/>
          <w:color w:val="auto"/>
          <w:sz w:val="32"/>
          <w:szCs w:val="32"/>
          <w:highlight w:val="none"/>
        </w:rPr>
        <w:t>以及基金管理人应当主动接受财政、审计部门对基金运行情况的审计、监督。</w:t>
      </w:r>
    </w:p>
    <w:p>
      <w:pPr>
        <w:spacing w:after="0" w:line="560" w:lineRule="exact"/>
        <w:ind w:left="60" w:firstLine="642"/>
        <w:jc w:val="both"/>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
          <w:bCs/>
          <w:color w:val="auto"/>
          <w:sz w:val="32"/>
          <w:szCs w:val="32"/>
          <w:highlight w:val="none"/>
        </w:rPr>
        <w:t>第四十</w:t>
      </w: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bCs/>
          <w:color w:val="auto"/>
          <w:sz w:val="32"/>
          <w:szCs w:val="32"/>
          <w:highlight w:val="none"/>
          <w:lang w:val="en-US" w:eastAsia="zh-CN"/>
        </w:rPr>
        <w:t>农发行</w:t>
      </w:r>
      <w:r>
        <w:rPr>
          <w:rFonts w:hint="eastAsia" w:ascii="仿宋_GB2312" w:hAnsi="仿宋_GB2312" w:eastAsia="仿宋_GB2312" w:cs="仿宋_GB2312"/>
          <w:bCs/>
          <w:color w:val="auto"/>
          <w:sz w:val="32"/>
          <w:szCs w:val="32"/>
          <w:highlight w:val="none"/>
        </w:rPr>
        <w:t>要落实贷款监管主体责任，严格贷款审核标准，加强贷后监督管理。</w:t>
      </w:r>
    </w:p>
    <w:p>
      <w:pPr>
        <w:spacing w:after="0" w:line="560" w:lineRule="exact"/>
        <w:ind w:left="60" w:firstLine="63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第四十</w:t>
      </w:r>
      <w:r>
        <w:rPr>
          <w:rFonts w:hint="eastAsia" w:ascii="仿宋_GB2312" w:hAnsi="仿宋_GB2312" w:eastAsia="仿宋_GB2312" w:cs="仿宋_GB2312"/>
          <w:b/>
          <w:color w:val="auto"/>
          <w:sz w:val="32"/>
          <w:szCs w:val="32"/>
          <w:highlight w:val="none"/>
          <w:lang w:eastAsia="zh-CN"/>
        </w:rPr>
        <w:t>四</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本办法由</w:t>
      </w:r>
      <w:r>
        <w:rPr>
          <w:rFonts w:hint="eastAsia" w:ascii="Arial" w:hAnsi="Arial" w:eastAsia="仿宋_GB2312" w:cs="Arial"/>
          <w:color w:val="auto"/>
          <w:sz w:val="32"/>
          <w:szCs w:val="32"/>
          <w:highlight w:val="none"/>
          <w:lang w:val="en-US" w:eastAsia="zh-CN"/>
        </w:rPr>
        <w:t>夏邑县</w:t>
      </w:r>
      <w:r>
        <w:rPr>
          <w:rFonts w:hint="eastAsia" w:ascii="仿宋_GB2312" w:hAnsi="仿宋_GB2312" w:eastAsia="仿宋_GB2312" w:cs="仿宋_GB2312"/>
          <w:color w:val="auto"/>
          <w:sz w:val="32"/>
          <w:szCs w:val="32"/>
          <w:highlight w:val="none"/>
        </w:rPr>
        <w:t>粮食收购贷款信用保证</w:t>
      </w:r>
      <w:r>
        <w:rPr>
          <w:rFonts w:hint="eastAsia" w:ascii="仿宋_GB2312" w:hAnsi="仿宋_GB2312" w:eastAsia="仿宋_GB2312" w:cs="仿宋_GB2312"/>
          <w:color w:val="auto"/>
          <w:sz w:val="32"/>
          <w:szCs w:val="32"/>
          <w:highlight w:val="none"/>
          <w:lang w:eastAsia="zh-CN"/>
        </w:rPr>
        <w:t>基金管理领导小组</w:t>
      </w:r>
      <w:r>
        <w:rPr>
          <w:rFonts w:hint="eastAsia" w:ascii="仿宋_GB2312" w:hAnsi="仿宋_GB2312" w:eastAsia="仿宋_GB2312" w:cs="仿宋_GB2312"/>
          <w:color w:val="auto"/>
          <w:sz w:val="32"/>
          <w:szCs w:val="32"/>
          <w:highlight w:val="none"/>
        </w:rPr>
        <w:t>负责解释，自印发之日起执行。</w:t>
      </w:r>
    </w:p>
    <w:p>
      <w:pPr>
        <w:pStyle w:val="4"/>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w:t>
      </w:r>
    </w:p>
    <w:p>
      <w:pPr>
        <w:keepNext w:val="0"/>
        <w:keepLines w:val="0"/>
        <w:pageBreakBefore w:val="0"/>
        <w:numPr>
          <w:ilvl w:val="0"/>
          <w:numId w:val="1"/>
        </w:numPr>
        <w:kinsoku/>
        <w:wordWrap/>
        <w:overflowPunct/>
        <w:topLinePunct w:val="0"/>
        <w:autoSpaceDE/>
        <w:autoSpaceDN/>
        <w:bidi w:val="0"/>
        <w:spacing w:after="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粮食收购贷款信用保证基金认缴申请（资格认定备案）表</w:t>
      </w:r>
    </w:p>
    <w:p>
      <w:pPr>
        <w:pStyle w:val="4"/>
        <w:keepNext w:val="0"/>
        <w:keepLines w:val="0"/>
        <w:pageBreakBefore w:val="0"/>
        <w:numPr>
          <w:numId w:val="0"/>
        </w:numPr>
        <w:kinsoku/>
        <w:wordWrap/>
        <w:overflowPunct/>
        <w:topLinePunct w:val="0"/>
        <w:autoSpaceDE/>
        <w:autoSpaceDN/>
        <w:bidi w:val="0"/>
        <w:ind w:leftChars="0"/>
        <w:textAlignment w:val="auto"/>
        <w:rPr>
          <w:rFonts w:hint="eastAsia" w:ascii="仿宋" w:hAnsi="仿宋" w:eastAsia="仿宋" w:cs="仿宋"/>
          <w:lang w:val="en-US" w:eastAsia="zh-CN"/>
        </w:rPr>
      </w:pPr>
      <w:r>
        <w:rPr>
          <w:rFonts w:hint="eastAsia" w:ascii="仿宋" w:hAnsi="仿宋" w:eastAsia="仿宋" w:cs="仿宋"/>
          <w:lang w:val="en-US" w:eastAsia="zh-CN"/>
        </w:rPr>
        <w:t>2、夏邑县粮食收购贷款信用保证基金合作管理协议书</w:t>
      </w:r>
    </w:p>
    <w:p>
      <w:pPr>
        <w:keepNext w:val="0"/>
        <w:keepLines w:val="0"/>
        <w:pageBreakBefore w:val="0"/>
        <w:widowControl/>
        <w:numPr>
          <w:numId w:val="0"/>
        </w:numPr>
        <w:kinsoku/>
        <w:wordWrap/>
        <w:overflowPunct/>
        <w:topLinePunct w:val="0"/>
        <w:autoSpaceDE/>
        <w:autoSpaceDN/>
        <w:bidi w:val="0"/>
        <w:adjustRightInd w:val="0"/>
        <w:snapToGrid w:val="0"/>
        <w:spacing w:after="0"/>
        <w:ind w:left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3、企业退缴粮食收购贷款信用保证基金申请表</w:t>
      </w:r>
    </w:p>
    <w:p>
      <w:pPr>
        <w:pStyle w:val="4"/>
        <w:numPr>
          <w:numId w:val="0"/>
        </w:numPr>
        <w:rPr>
          <w:rFonts w:hint="default"/>
          <w:lang w:val="en-US" w:eastAsia="zh-CN"/>
        </w:rPr>
        <w:sectPr>
          <w:footerReference r:id="rId4" w:type="default"/>
          <w:pgSz w:w="11906" w:h="16838"/>
          <w:pgMar w:top="1304" w:right="1474" w:bottom="1247" w:left="1588" w:header="851" w:footer="992" w:gutter="0"/>
          <w:cols w:space="425" w:num="1"/>
          <w:docGrid w:type="lines" w:linePitch="312" w:charSpace="0"/>
        </w:sectPr>
      </w:pPr>
    </w:p>
    <w:p>
      <w:pPr>
        <w:spacing w:before="65" w:line="230" w:lineRule="auto"/>
        <w:ind w:left="82"/>
        <w:rPr>
          <w:rFonts w:ascii="黑体" w:hAnsi="黑体" w:eastAsia="黑体" w:cs="黑体"/>
          <w:sz w:val="20"/>
          <w:szCs w:val="20"/>
        </w:rPr>
      </w:pPr>
      <w:r>
        <w:rPr>
          <w:rFonts w:ascii="黑体" w:hAnsi="黑体" w:eastAsia="黑体" w:cs="黑体"/>
          <w:sz w:val="20"/>
          <w:szCs w:val="20"/>
        </w:rPr>
        <w:t>附件1：</w:t>
      </w:r>
    </w:p>
    <w:p>
      <w:pPr>
        <w:spacing w:before="37" w:line="223" w:lineRule="auto"/>
        <w:ind w:left="4709"/>
        <w:outlineLvl w:val="0"/>
        <w:rPr>
          <w:rFonts w:ascii="宋体" w:hAnsi="宋体" w:eastAsia="宋体" w:cs="宋体"/>
          <w:sz w:val="26"/>
          <w:szCs w:val="26"/>
        </w:rPr>
      </w:pPr>
      <w:r>
        <w:rPr>
          <w:rFonts w:ascii="宋体" w:hAnsi="宋体" w:eastAsia="宋体" w:cs="宋体"/>
          <w:spacing w:val="7"/>
          <w:sz w:val="26"/>
          <w:szCs w:val="26"/>
          <w14:textOutline w14:w="4824" w14:cap="sq" w14:cmpd="sng">
            <w14:solidFill>
              <w14:srgbClr w14:val="000000"/>
            </w14:solidFill>
            <w14:prstDash w14:val="solid"/>
            <w14:bevel/>
          </w14:textOutline>
        </w:rPr>
        <w:t>粮食收购贷款信用保证基金认缴申请（资格认定备案）表</w:t>
      </w:r>
    </w:p>
    <w:p>
      <w:pPr>
        <w:spacing w:line="112" w:lineRule="exact"/>
        <w:sectPr>
          <w:pgSz w:w="16837" w:h="11905"/>
          <w:pgMar w:top="1011" w:right="401" w:bottom="0" w:left="367" w:header="0" w:footer="0" w:gutter="0"/>
          <w:cols w:equalWidth="0" w:num="1">
            <w:col w:w="16069"/>
          </w:cols>
        </w:sectPr>
      </w:pPr>
    </w:p>
    <w:p>
      <w:pPr>
        <w:spacing w:before="55" w:line="192" w:lineRule="auto"/>
        <w:ind w:left="79"/>
        <w:rPr>
          <w:rFonts w:ascii="宋体" w:hAnsi="宋体" w:eastAsia="宋体" w:cs="宋体"/>
          <w:sz w:val="17"/>
          <w:szCs w:val="17"/>
        </w:rPr>
      </w:pPr>
      <w:r>
        <w:rPr>
          <w:rFonts w:ascii="宋体" w:hAnsi="宋体" w:eastAsia="宋体" w:cs="宋体"/>
          <w:spacing w:val="2"/>
          <w:sz w:val="17"/>
          <w:szCs w:val="17"/>
        </w:rPr>
        <w:t>申报单位名称：</w:t>
      </w:r>
    </w:p>
    <w:p>
      <w:pPr>
        <w:spacing w:line="14" w:lineRule="auto"/>
        <w:rPr>
          <w:rFonts w:ascii="Arial"/>
          <w:sz w:val="2"/>
        </w:rPr>
      </w:pPr>
      <w:r>
        <w:rPr>
          <w:rFonts w:ascii="Arial" w:hAnsi="Arial" w:eastAsia="Arial" w:cs="Arial"/>
          <w:sz w:val="2"/>
          <w:szCs w:val="2"/>
        </w:rPr>
        <w:br w:type="column"/>
      </w:r>
    </w:p>
    <w:p>
      <w:pPr>
        <w:spacing w:before="37" w:line="199" w:lineRule="auto"/>
        <w:rPr>
          <w:rFonts w:ascii="宋体" w:hAnsi="宋体" w:eastAsia="宋体" w:cs="宋体"/>
          <w:sz w:val="17"/>
          <w:szCs w:val="17"/>
        </w:rPr>
      </w:pPr>
      <w:r>
        <w:rPr>
          <w:rFonts w:ascii="宋体" w:hAnsi="宋体" w:eastAsia="宋体" w:cs="宋体"/>
          <w:spacing w:val="2"/>
          <w:sz w:val="17"/>
          <w:szCs w:val="17"/>
        </w:rPr>
        <w:t>填表日期：</w:t>
      </w:r>
      <w:r>
        <w:rPr>
          <w:rFonts w:ascii="宋体" w:hAnsi="宋体" w:eastAsia="宋体" w:cs="宋体"/>
          <w:spacing w:val="19"/>
          <w:sz w:val="17"/>
          <w:szCs w:val="17"/>
        </w:rPr>
        <w:t xml:space="preserve">    </w:t>
      </w:r>
      <w:r>
        <w:rPr>
          <w:rFonts w:ascii="宋体" w:hAnsi="宋体" w:eastAsia="宋体" w:cs="宋体"/>
          <w:spacing w:val="2"/>
          <w:position w:val="1"/>
          <w:sz w:val="17"/>
          <w:szCs w:val="17"/>
        </w:rPr>
        <w:t>年</w:t>
      </w:r>
      <w:r>
        <w:rPr>
          <w:rFonts w:ascii="宋体" w:hAnsi="宋体" w:eastAsia="宋体" w:cs="宋体"/>
          <w:spacing w:val="6"/>
          <w:position w:val="1"/>
          <w:sz w:val="17"/>
          <w:szCs w:val="17"/>
        </w:rPr>
        <w:t xml:space="preserve">     </w:t>
      </w:r>
      <w:r>
        <w:rPr>
          <w:rFonts w:ascii="宋体" w:hAnsi="宋体" w:eastAsia="宋体" w:cs="宋体"/>
          <w:spacing w:val="2"/>
          <w:position w:val="1"/>
          <w:sz w:val="17"/>
          <w:szCs w:val="17"/>
        </w:rPr>
        <w:t>月    日</w:t>
      </w:r>
    </w:p>
    <w:p>
      <w:pPr>
        <w:spacing w:line="14" w:lineRule="auto"/>
        <w:rPr>
          <w:rFonts w:ascii="Arial"/>
          <w:sz w:val="2"/>
        </w:rPr>
      </w:pPr>
      <w:r>
        <w:rPr>
          <w:rFonts w:ascii="Arial" w:hAnsi="Arial" w:eastAsia="Arial" w:cs="Arial"/>
          <w:sz w:val="2"/>
          <w:szCs w:val="2"/>
        </w:rPr>
        <w:br w:type="column"/>
      </w:r>
    </w:p>
    <w:p>
      <w:pPr>
        <w:spacing w:before="54" w:line="192" w:lineRule="auto"/>
        <w:rPr>
          <w:rFonts w:ascii="宋体" w:hAnsi="宋体" w:eastAsia="宋体" w:cs="宋体"/>
          <w:sz w:val="17"/>
          <w:szCs w:val="17"/>
        </w:rPr>
      </w:pPr>
      <w:r>
        <w:rPr>
          <w:rFonts w:ascii="宋体" w:hAnsi="宋体" w:eastAsia="宋体" w:cs="宋体"/>
          <w:spacing w:val="6"/>
          <w:sz w:val="17"/>
          <w:szCs w:val="17"/>
        </w:rPr>
        <w:t>单位：万吨、万元</w:t>
      </w:r>
    </w:p>
    <w:p>
      <w:pPr>
        <w:spacing w:line="192" w:lineRule="auto"/>
        <w:rPr>
          <w:rFonts w:ascii="宋体" w:hAnsi="宋体" w:eastAsia="宋体" w:cs="宋体"/>
          <w:sz w:val="17"/>
          <w:szCs w:val="17"/>
        </w:rPr>
        <w:sectPr>
          <w:type w:val="continuous"/>
          <w:pgSz w:w="16837" w:h="11905"/>
          <w:pgMar w:top="1011" w:right="401" w:bottom="0" w:left="367" w:header="0" w:footer="0" w:gutter="0"/>
          <w:cols w:equalWidth="0" w:num="3">
            <w:col w:w="7757" w:space="100"/>
            <w:col w:w="6171" w:space="100"/>
            <w:col w:w="1941"/>
          </w:cols>
        </w:sectPr>
      </w:pPr>
    </w:p>
    <w:tbl>
      <w:tblPr>
        <w:tblStyle w:val="12"/>
        <w:tblW w:w="16043"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7"/>
        <w:gridCol w:w="1907"/>
        <w:gridCol w:w="1110"/>
        <w:gridCol w:w="1975"/>
        <w:gridCol w:w="1287"/>
        <w:gridCol w:w="1819"/>
        <w:gridCol w:w="1030"/>
        <w:gridCol w:w="1241"/>
        <w:gridCol w:w="932"/>
        <w:gridCol w:w="2142"/>
        <w:gridCol w:w="1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997" w:type="dxa"/>
            <w:vMerge w:val="restart"/>
            <w:tcBorders>
              <w:top w:val="single" w:color="000000" w:sz="10" w:space="0"/>
              <w:left w:val="single" w:color="000000" w:sz="10" w:space="0"/>
              <w:bottom w:val="nil"/>
            </w:tcBorders>
            <w:vAlign w:val="top"/>
          </w:tcPr>
          <w:p>
            <w:pPr>
              <w:pStyle w:val="11"/>
              <w:spacing w:line="262" w:lineRule="auto"/>
            </w:pPr>
          </w:p>
          <w:p>
            <w:pPr>
              <w:pStyle w:val="11"/>
              <w:spacing w:line="262" w:lineRule="auto"/>
            </w:pPr>
          </w:p>
          <w:p>
            <w:pPr>
              <w:pStyle w:val="11"/>
              <w:spacing w:line="262" w:lineRule="auto"/>
            </w:pPr>
          </w:p>
          <w:p>
            <w:pPr>
              <w:pStyle w:val="11"/>
              <w:spacing w:line="263" w:lineRule="auto"/>
            </w:pPr>
          </w:p>
          <w:p>
            <w:pPr>
              <w:spacing w:before="55" w:line="226" w:lineRule="auto"/>
              <w:ind w:left="143"/>
              <w:rPr>
                <w:rFonts w:ascii="宋体" w:hAnsi="宋体" w:eastAsia="宋体" w:cs="宋体"/>
                <w:sz w:val="17"/>
                <w:szCs w:val="17"/>
              </w:rPr>
            </w:pPr>
            <w:r>
              <w:rPr>
                <w:rFonts w:ascii="宋体" w:hAnsi="宋体" w:eastAsia="宋体" w:cs="宋体"/>
                <w:spacing w:val="5"/>
                <w:sz w:val="17"/>
                <w:szCs w:val="17"/>
              </w:rPr>
              <w:t>基本情况</w:t>
            </w:r>
          </w:p>
        </w:tc>
        <w:tc>
          <w:tcPr>
            <w:tcW w:w="1907" w:type="dxa"/>
            <w:tcBorders>
              <w:top w:val="single" w:color="000000" w:sz="10" w:space="0"/>
            </w:tcBorders>
            <w:vAlign w:val="top"/>
          </w:tcPr>
          <w:p>
            <w:pPr>
              <w:spacing w:before="138" w:line="227" w:lineRule="auto"/>
              <w:ind w:left="509"/>
              <w:rPr>
                <w:rFonts w:ascii="宋体" w:hAnsi="宋体" w:eastAsia="宋体" w:cs="宋体"/>
                <w:sz w:val="17"/>
                <w:szCs w:val="17"/>
              </w:rPr>
            </w:pPr>
            <w:r>
              <w:rPr>
                <w:rFonts w:ascii="宋体" w:hAnsi="宋体" w:eastAsia="宋体" w:cs="宋体"/>
                <w:spacing w:val="5"/>
                <w:sz w:val="17"/>
                <w:szCs w:val="17"/>
              </w:rPr>
              <w:t>法定代表人</w:t>
            </w:r>
          </w:p>
        </w:tc>
        <w:tc>
          <w:tcPr>
            <w:tcW w:w="1110" w:type="dxa"/>
            <w:tcBorders>
              <w:top w:val="single" w:color="000000" w:sz="10" w:space="0"/>
            </w:tcBorders>
            <w:vAlign w:val="top"/>
          </w:tcPr>
          <w:p>
            <w:pPr>
              <w:pStyle w:val="11"/>
            </w:pPr>
          </w:p>
        </w:tc>
        <w:tc>
          <w:tcPr>
            <w:tcW w:w="1975" w:type="dxa"/>
            <w:tcBorders>
              <w:top w:val="single" w:color="000000" w:sz="10" w:space="0"/>
            </w:tcBorders>
            <w:vAlign w:val="top"/>
          </w:tcPr>
          <w:p>
            <w:pPr>
              <w:spacing w:before="139" w:line="227" w:lineRule="auto"/>
              <w:ind w:left="637"/>
              <w:rPr>
                <w:rFonts w:ascii="宋体" w:hAnsi="宋体" w:eastAsia="宋体" w:cs="宋体"/>
                <w:sz w:val="17"/>
                <w:szCs w:val="17"/>
              </w:rPr>
            </w:pPr>
            <w:r>
              <w:rPr>
                <w:rFonts w:ascii="宋体" w:hAnsi="宋体" w:eastAsia="宋体" w:cs="宋体"/>
                <w:spacing w:val="5"/>
                <w:sz w:val="17"/>
                <w:szCs w:val="17"/>
              </w:rPr>
              <w:t>单位地址</w:t>
            </w:r>
          </w:p>
        </w:tc>
        <w:tc>
          <w:tcPr>
            <w:tcW w:w="5377" w:type="dxa"/>
            <w:gridSpan w:val="4"/>
            <w:tcBorders>
              <w:top w:val="single" w:color="000000" w:sz="10" w:space="0"/>
            </w:tcBorders>
            <w:vAlign w:val="top"/>
          </w:tcPr>
          <w:p>
            <w:pPr>
              <w:pStyle w:val="11"/>
            </w:pPr>
          </w:p>
        </w:tc>
        <w:tc>
          <w:tcPr>
            <w:tcW w:w="3074" w:type="dxa"/>
            <w:gridSpan w:val="2"/>
            <w:tcBorders>
              <w:top w:val="single" w:color="000000" w:sz="10" w:space="0"/>
            </w:tcBorders>
            <w:vAlign w:val="top"/>
          </w:tcPr>
          <w:p>
            <w:pPr>
              <w:spacing w:before="138" w:line="227" w:lineRule="auto"/>
              <w:ind w:left="751"/>
              <w:rPr>
                <w:rFonts w:ascii="宋体" w:hAnsi="宋体" w:eastAsia="宋体" w:cs="宋体"/>
                <w:sz w:val="17"/>
                <w:szCs w:val="17"/>
              </w:rPr>
            </w:pPr>
            <w:r>
              <w:rPr>
                <w:rFonts w:ascii="宋体" w:hAnsi="宋体" w:eastAsia="宋体" w:cs="宋体"/>
                <w:spacing w:val="6"/>
                <w:sz w:val="17"/>
                <w:szCs w:val="17"/>
              </w:rPr>
              <w:t>贷款行评定信用等级</w:t>
            </w:r>
          </w:p>
        </w:tc>
        <w:tc>
          <w:tcPr>
            <w:tcW w:w="1603" w:type="dxa"/>
            <w:tcBorders>
              <w:top w:val="single" w:color="000000" w:sz="10" w:space="0"/>
              <w:right w:val="single" w:color="000000" w:sz="10" w:space="0"/>
            </w:tcBorders>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997" w:type="dxa"/>
            <w:vMerge w:val="continue"/>
            <w:tcBorders>
              <w:top w:val="nil"/>
              <w:left w:val="single" w:color="000000" w:sz="10" w:space="0"/>
              <w:bottom w:val="nil"/>
            </w:tcBorders>
            <w:vAlign w:val="top"/>
          </w:tcPr>
          <w:p>
            <w:pPr>
              <w:pStyle w:val="11"/>
            </w:pPr>
          </w:p>
        </w:tc>
        <w:tc>
          <w:tcPr>
            <w:tcW w:w="1907" w:type="dxa"/>
            <w:vAlign w:val="top"/>
          </w:tcPr>
          <w:p>
            <w:pPr>
              <w:spacing w:before="120" w:line="229" w:lineRule="auto"/>
              <w:ind w:left="618"/>
              <w:rPr>
                <w:rFonts w:ascii="宋体" w:hAnsi="宋体" w:eastAsia="宋体" w:cs="宋体"/>
                <w:sz w:val="17"/>
                <w:szCs w:val="17"/>
              </w:rPr>
            </w:pPr>
            <w:r>
              <w:rPr>
                <w:rFonts w:ascii="宋体" w:hAnsi="宋体" w:eastAsia="宋体" w:cs="宋体"/>
                <w:spacing w:val="-11"/>
                <w:sz w:val="17"/>
                <w:szCs w:val="17"/>
              </w:rPr>
              <w:t>电</w:t>
            </w:r>
            <w:r>
              <w:rPr>
                <w:rFonts w:ascii="宋体" w:hAnsi="宋体" w:eastAsia="宋体" w:cs="宋体"/>
                <w:spacing w:val="5"/>
                <w:sz w:val="17"/>
                <w:szCs w:val="17"/>
              </w:rPr>
              <w:t xml:space="preserve">    </w:t>
            </w:r>
            <w:r>
              <w:rPr>
                <w:rFonts w:ascii="宋体" w:hAnsi="宋体" w:eastAsia="宋体" w:cs="宋体"/>
                <w:spacing w:val="-11"/>
                <w:sz w:val="17"/>
                <w:szCs w:val="17"/>
              </w:rPr>
              <w:t>话</w:t>
            </w:r>
          </w:p>
        </w:tc>
        <w:tc>
          <w:tcPr>
            <w:tcW w:w="1110" w:type="dxa"/>
            <w:vAlign w:val="top"/>
          </w:tcPr>
          <w:p>
            <w:pPr>
              <w:pStyle w:val="11"/>
            </w:pPr>
          </w:p>
        </w:tc>
        <w:tc>
          <w:tcPr>
            <w:tcW w:w="1975" w:type="dxa"/>
            <w:vAlign w:val="top"/>
          </w:tcPr>
          <w:p>
            <w:pPr>
              <w:spacing w:before="120" w:line="226" w:lineRule="auto"/>
              <w:ind w:left="656"/>
              <w:rPr>
                <w:rFonts w:ascii="宋体" w:hAnsi="宋体" w:eastAsia="宋体" w:cs="宋体"/>
                <w:sz w:val="17"/>
                <w:szCs w:val="17"/>
              </w:rPr>
            </w:pPr>
            <w:r>
              <w:rPr>
                <w:rFonts w:ascii="宋体" w:hAnsi="宋体" w:eastAsia="宋体" w:cs="宋体"/>
                <w:sz w:val="17"/>
                <w:szCs w:val="17"/>
              </w:rPr>
              <w:t>传</w:t>
            </w:r>
            <w:r>
              <w:rPr>
                <w:rFonts w:ascii="宋体" w:hAnsi="宋体" w:eastAsia="宋体" w:cs="宋体"/>
                <w:spacing w:val="22"/>
                <w:sz w:val="17"/>
                <w:szCs w:val="17"/>
              </w:rPr>
              <w:t xml:space="preserve">   </w:t>
            </w:r>
            <w:r>
              <w:rPr>
                <w:rFonts w:ascii="宋体" w:hAnsi="宋体" w:eastAsia="宋体" w:cs="宋体"/>
                <w:sz w:val="17"/>
                <w:szCs w:val="17"/>
              </w:rPr>
              <w:t>真</w:t>
            </w:r>
          </w:p>
        </w:tc>
        <w:tc>
          <w:tcPr>
            <w:tcW w:w="1287" w:type="dxa"/>
            <w:vAlign w:val="top"/>
          </w:tcPr>
          <w:p>
            <w:pPr>
              <w:pStyle w:val="11"/>
            </w:pPr>
          </w:p>
        </w:tc>
        <w:tc>
          <w:tcPr>
            <w:tcW w:w="2849" w:type="dxa"/>
            <w:gridSpan w:val="2"/>
            <w:vAlign w:val="top"/>
          </w:tcPr>
          <w:p>
            <w:pPr>
              <w:spacing w:before="122" w:line="228" w:lineRule="auto"/>
              <w:ind w:left="736"/>
              <w:rPr>
                <w:rFonts w:ascii="宋体" w:hAnsi="宋体" w:eastAsia="宋体" w:cs="宋体"/>
                <w:sz w:val="17"/>
                <w:szCs w:val="17"/>
              </w:rPr>
            </w:pPr>
            <w:r>
              <w:rPr>
                <w:rFonts w:ascii="宋体" w:hAnsi="宋体" w:eastAsia="宋体" w:cs="宋体"/>
                <w:sz w:val="17"/>
                <w:szCs w:val="17"/>
              </w:rPr>
              <w:t>占地面积（万</w:t>
            </w:r>
            <w:r>
              <w:rPr>
                <w:rFonts w:ascii="宋体" w:hAnsi="宋体" w:eastAsia="宋体" w:cs="宋体"/>
                <w:sz w:val="20"/>
                <w:szCs w:val="20"/>
              </w:rPr>
              <w:t>㎡</w:t>
            </w:r>
            <w:r>
              <w:rPr>
                <w:rFonts w:ascii="宋体" w:hAnsi="宋体" w:eastAsia="宋体" w:cs="宋体"/>
                <w:sz w:val="17"/>
                <w:szCs w:val="17"/>
              </w:rPr>
              <w:t>）</w:t>
            </w:r>
          </w:p>
        </w:tc>
        <w:tc>
          <w:tcPr>
            <w:tcW w:w="1241" w:type="dxa"/>
            <w:vAlign w:val="top"/>
          </w:tcPr>
          <w:p>
            <w:pPr>
              <w:pStyle w:val="11"/>
            </w:pPr>
          </w:p>
        </w:tc>
        <w:tc>
          <w:tcPr>
            <w:tcW w:w="3074" w:type="dxa"/>
            <w:gridSpan w:val="2"/>
            <w:vAlign w:val="top"/>
          </w:tcPr>
          <w:p>
            <w:pPr>
              <w:spacing w:before="134" w:line="227" w:lineRule="auto"/>
              <w:ind w:left="931"/>
              <w:rPr>
                <w:rFonts w:ascii="宋体" w:hAnsi="宋体" w:eastAsia="宋体" w:cs="宋体"/>
                <w:sz w:val="17"/>
                <w:szCs w:val="17"/>
              </w:rPr>
            </w:pPr>
            <w:r>
              <w:rPr>
                <w:rFonts w:ascii="宋体" w:hAnsi="宋体" w:eastAsia="宋体" w:cs="宋体"/>
                <w:spacing w:val="6"/>
                <w:sz w:val="17"/>
                <w:szCs w:val="17"/>
              </w:rPr>
              <w:t>土地使用权性质</w:t>
            </w:r>
          </w:p>
        </w:tc>
        <w:tc>
          <w:tcPr>
            <w:tcW w:w="1603" w:type="dxa"/>
            <w:tcBorders>
              <w:right w:val="single" w:color="000000" w:sz="10" w:space="0"/>
            </w:tcBorders>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997" w:type="dxa"/>
            <w:vMerge w:val="continue"/>
            <w:tcBorders>
              <w:top w:val="nil"/>
              <w:left w:val="single" w:color="000000" w:sz="10" w:space="0"/>
              <w:bottom w:val="nil"/>
            </w:tcBorders>
            <w:vAlign w:val="top"/>
          </w:tcPr>
          <w:p>
            <w:pPr>
              <w:pStyle w:val="11"/>
            </w:pPr>
          </w:p>
        </w:tc>
        <w:tc>
          <w:tcPr>
            <w:tcW w:w="1907" w:type="dxa"/>
            <w:vAlign w:val="top"/>
          </w:tcPr>
          <w:p>
            <w:pPr>
              <w:spacing w:before="137" w:line="227" w:lineRule="auto"/>
              <w:ind w:left="600"/>
              <w:rPr>
                <w:rFonts w:ascii="宋体" w:hAnsi="宋体" w:eastAsia="宋体" w:cs="宋体"/>
                <w:sz w:val="17"/>
                <w:szCs w:val="17"/>
              </w:rPr>
            </w:pPr>
            <w:r>
              <w:rPr>
                <w:rFonts w:ascii="宋体" w:hAnsi="宋体" w:eastAsia="宋体" w:cs="宋体"/>
                <w:spacing w:val="4"/>
                <w:sz w:val="17"/>
                <w:szCs w:val="17"/>
              </w:rPr>
              <w:t>企业性质</w:t>
            </w:r>
          </w:p>
        </w:tc>
        <w:tc>
          <w:tcPr>
            <w:tcW w:w="1110" w:type="dxa"/>
            <w:vAlign w:val="top"/>
          </w:tcPr>
          <w:p>
            <w:pPr>
              <w:pStyle w:val="11"/>
            </w:pPr>
          </w:p>
        </w:tc>
        <w:tc>
          <w:tcPr>
            <w:tcW w:w="3262" w:type="dxa"/>
            <w:gridSpan w:val="2"/>
            <w:vAlign w:val="top"/>
          </w:tcPr>
          <w:p>
            <w:pPr>
              <w:spacing w:before="136" w:line="227" w:lineRule="auto"/>
              <w:ind w:left="1130"/>
              <w:rPr>
                <w:rFonts w:ascii="宋体" w:hAnsi="宋体" w:eastAsia="宋体" w:cs="宋体"/>
                <w:sz w:val="17"/>
                <w:szCs w:val="17"/>
              </w:rPr>
            </w:pPr>
            <w:r>
              <w:rPr>
                <w:rFonts w:ascii="宋体" w:hAnsi="宋体" w:eastAsia="宋体" w:cs="宋体"/>
                <w:spacing w:val="1"/>
                <w:sz w:val="17"/>
                <w:szCs w:val="17"/>
              </w:rPr>
              <w:t>自有仓储能力</w:t>
            </w:r>
          </w:p>
        </w:tc>
        <w:tc>
          <w:tcPr>
            <w:tcW w:w="1819" w:type="dxa"/>
            <w:vAlign w:val="top"/>
          </w:tcPr>
          <w:p>
            <w:pPr>
              <w:pStyle w:val="11"/>
            </w:pPr>
          </w:p>
        </w:tc>
        <w:tc>
          <w:tcPr>
            <w:tcW w:w="2271" w:type="dxa"/>
            <w:gridSpan w:val="2"/>
            <w:vAlign w:val="top"/>
          </w:tcPr>
          <w:p>
            <w:pPr>
              <w:spacing w:before="136" w:line="227" w:lineRule="auto"/>
              <w:ind w:left="302"/>
              <w:rPr>
                <w:rFonts w:ascii="宋体" w:hAnsi="宋体" w:eastAsia="宋体" w:cs="宋体"/>
                <w:sz w:val="17"/>
                <w:szCs w:val="17"/>
              </w:rPr>
            </w:pPr>
            <w:r>
              <w:rPr>
                <w:rFonts w:ascii="宋体" w:hAnsi="宋体" w:eastAsia="宋体" w:cs="宋体"/>
                <w:spacing w:val="5"/>
                <w:sz w:val="17"/>
                <w:szCs w:val="17"/>
              </w:rPr>
              <w:t>加工能力（万吨/年）</w:t>
            </w:r>
          </w:p>
        </w:tc>
        <w:tc>
          <w:tcPr>
            <w:tcW w:w="932" w:type="dxa"/>
            <w:vAlign w:val="top"/>
          </w:tcPr>
          <w:p>
            <w:pPr>
              <w:pStyle w:val="11"/>
            </w:pPr>
          </w:p>
        </w:tc>
        <w:tc>
          <w:tcPr>
            <w:tcW w:w="2142" w:type="dxa"/>
            <w:vAlign w:val="top"/>
          </w:tcPr>
          <w:p>
            <w:pPr>
              <w:spacing w:before="137" w:line="227" w:lineRule="auto"/>
              <w:ind w:left="473"/>
              <w:rPr>
                <w:rFonts w:ascii="宋体" w:hAnsi="宋体" w:eastAsia="宋体" w:cs="宋体"/>
                <w:sz w:val="17"/>
                <w:szCs w:val="17"/>
              </w:rPr>
            </w:pPr>
            <w:r>
              <w:rPr>
                <w:rFonts w:ascii="宋体" w:hAnsi="宋体" w:eastAsia="宋体" w:cs="宋体"/>
                <w:spacing w:val="5"/>
                <w:sz w:val="17"/>
                <w:szCs w:val="17"/>
              </w:rPr>
              <w:t>贸易企业经营量</w:t>
            </w:r>
          </w:p>
        </w:tc>
        <w:tc>
          <w:tcPr>
            <w:tcW w:w="1603" w:type="dxa"/>
            <w:tcBorders>
              <w:right w:val="single" w:color="000000" w:sz="10" w:space="0"/>
            </w:tcBorders>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997" w:type="dxa"/>
            <w:vMerge w:val="continue"/>
            <w:tcBorders>
              <w:top w:val="nil"/>
              <w:left w:val="single" w:color="000000" w:sz="10" w:space="0"/>
              <w:bottom w:val="nil"/>
            </w:tcBorders>
            <w:vAlign w:val="top"/>
          </w:tcPr>
          <w:p>
            <w:pPr>
              <w:pStyle w:val="11"/>
            </w:pPr>
          </w:p>
        </w:tc>
        <w:tc>
          <w:tcPr>
            <w:tcW w:w="1907" w:type="dxa"/>
            <w:vAlign w:val="top"/>
          </w:tcPr>
          <w:p>
            <w:pPr>
              <w:spacing w:before="143" w:line="226" w:lineRule="auto"/>
              <w:ind w:left="244"/>
              <w:rPr>
                <w:rFonts w:ascii="宋体" w:hAnsi="宋体" w:eastAsia="宋体" w:cs="宋体"/>
                <w:sz w:val="17"/>
                <w:szCs w:val="17"/>
              </w:rPr>
            </w:pPr>
            <w:r>
              <w:rPr>
                <w:rFonts w:ascii="宋体" w:hAnsi="宋体" w:eastAsia="宋体" w:cs="宋体"/>
                <w:spacing w:val="6"/>
                <w:sz w:val="17"/>
                <w:szCs w:val="17"/>
              </w:rPr>
              <w:t>社会信用代码编号</w:t>
            </w:r>
          </w:p>
        </w:tc>
        <w:tc>
          <w:tcPr>
            <w:tcW w:w="3085" w:type="dxa"/>
            <w:gridSpan w:val="2"/>
            <w:vAlign w:val="top"/>
          </w:tcPr>
          <w:p>
            <w:pPr>
              <w:pStyle w:val="11"/>
            </w:pPr>
          </w:p>
        </w:tc>
        <w:tc>
          <w:tcPr>
            <w:tcW w:w="3106" w:type="dxa"/>
            <w:gridSpan w:val="2"/>
            <w:vAlign w:val="top"/>
          </w:tcPr>
          <w:p>
            <w:pPr>
              <w:spacing w:before="143" w:line="227" w:lineRule="auto"/>
              <w:ind w:left="583"/>
              <w:rPr>
                <w:rFonts w:ascii="宋体" w:hAnsi="宋体" w:eastAsia="宋体" w:cs="宋体"/>
                <w:sz w:val="17"/>
                <w:szCs w:val="17"/>
              </w:rPr>
            </w:pPr>
            <w:r>
              <w:rPr>
                <w:rFonts w:ascii="宋体" w:hAnsi="宋体" w:eastAsia="宋体" w:cs="宋体"/>
                <w:spacing w:val="6"/>
                <w:sz w:val="17"/>
                <w:szCs w:val="17"/>
              </w:rPr>
              <w:t>农业产业化龙头企业资质</w:t>
            </w:r>
          </w:p>
        </w:tc>
        <w:tc>
          <w:tcPr>
            <w:tcW w:w="2271" w:type="dxa"/>
            <w:gridSpan w:val="2"/>
            <w:vAlign w:val="top"/>
          </w:tcPr>
          <w:p>
            <w:pPr>
              <w:pStyle w:val="11"/>
            </w:pPr>
          </w:p>
        </w:tc>
        <w:tc>
          <w:tcPr>
            <w:tcW w:w="3074" w:type="dxa"/>
            <w:gridSpan w:val="2"/>
            <w:vAlign w:val="top"/>
          </w:tcPr>
          <w:p>
            <w:pPr>
              <w:spacing w:before="143" w:line="226" w:lineRule="auto"/>
              <w:ind w:left="42"/>
              <w:rPr>
                <w:rFonts w:ascii="宋体" w:hAnsi="宋体" w:eastAsia="宋体" w:cs="宋体"/>
                <w:sz w:val="17"/>
                <w:szCs w:val="17"/>
              </w:rPr>
            </w:pPr>
            <w:r>
              <w:rPr>
                <w:rFonts w:ascii="宋体" w:hAnsi="宋体" w:eastAsia="宋体" w:cs="宋体"/>
                <w:spacing w:val="7"/>
                <w:sz w:val="17"/>
                <w:szCs w:val="17"/>
              </w:rPr>
              <w:t>粮食收购资格是否向行政主管部门备案</w:t>
            </w:r>
          </w:p>
        </w:tc>
        <w:tc>
          <w:tcPr>
            <w:tcW w:w="1603" w:type="dxa"/>
            <w:tcBorders>
              <w:right w:val="single" w:color="000000" w:sz="10" w:space="0"/>
            </w:tcBorders>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97" w:type="dxa"/>
            <w:vMerge w:val="continue"/>
            <w:tcBorders>
              <w:top w:val="nil"/>
              <w:left w:val="single" w:color="000000" w:sz="10" w:space="0"/>
              <w:bottom w:val="single" w:color="000000" w:sz="10" w:space="0"/>
            </w:tcBorders>
            <w:vAlign w:val="top"/>
          </w:tcPr>
          <w:p>
            <w:pPr>
              <w:pStyle w:val="11"/>
            </w:pPr>
          </w:p>
        </w:tc>
        <w:tc>
          <w:tcPr>
            <w:tcW w:w="1907" w:type="dxa"/>
            <w:tcBorders>
              <w:bottom w:val="single" w:color="000000" w:sz="10" w:space="0"/>
            </w:tcBorders>
            <w:vAlign w:val="top"/>
          </w:tcPr>
          <w:p>
            <w:pPr>
              <w:spacing w:before="173" w:line="226" w:lineRule="auto"/>
              <w:ind w:left="423"/>
              <w:rPr>
                <w:rFonts w:ascii="宋体" w:hAnsi="宋体" w:eastAsia="宋体" w:cs="宋体"/>
                <w:sz w:val="17"/>
                <w:szCs w:val="17"/>
              </w:rPr>
            </w:pPr>
            <w:r>
              <w:rPr>
                <w:rFonts w:ascii="宋体" w:hAnsi="宋体" w:eastAsia="宋体" w:cs="宋体"/>
                <w:spacing w:val="5"/>
                <w:sz w:val="17"/>
                <w:szCs w:val="17"/>
              </w:rPr>
              <w:t>企业注册资本</w:t>
            </w:r>
          </w:p>
        </w:tc>
        <w:tc>
          <w:tcPr>
            <w:tcW w:w="1110" w:type="dxa"/>
            <w:tcBorders>
              <w:bottom w:val="single" w:color="000000" w:sz="10" w:space="0"/>
            </w:tcBorders>
            <w:vAlign w:val="top"/>
          </w:tcPr>
          <w:p>
            <w:pPr>
              <w:pStyle w:val="11"/>
            </w:pPr>
          </w:p>
        </w:tc>
        <w:tc>
          <w:tcPr>
            <w:tcW w:w="3262" w:type="dxa"/>
            <w:gridSpan w:val="2"/>
            <w:tcBorders>
              <w:bottom w:val="single" w:color="000000" w:sz="10" w:space="0"/>
            </w:tcBorders>
            <w:vAlign w:val="top"/>
          </w:tcPr>
          <w:p>
            <w:pPr>
              <w:spacing w:before="173" w:line="227" w:lineRule="auto"/>
              <w:ind w:left="895"/>
              <w:rPr>
                <w:rFonts w:ascii="宋体" w:hAnsi="宋体" w:eastAsia="宋体" w:cs="宋体"/>
                <w:sz w:val="17"/>
                <w:szCs w:val="17"/>
              </w:rPr>
            </w:pPr>
            <w:r>
              <w:rPr>
                <w:rFonts w:ascii="宋体" w:hAnsi="宋体" w:eastAsia="宋体" w:cs="宋体"/>
                <w:spacing w:val="3"/>
                <w:sz w:val="17"/>
                <w:szCs w:val="17"/>
              </w:rPr>
              <w:t>国有股份比例（%）</w:t>
            </w:r>
          </w:p>
        </w:tc>
        <w:tc>
          <w:tcPr>
            <w:tcW w:w="1819" w:type="dxa"/>
            <w:tcBorders>
              <w:bottom w:val="single" w:color="000000" w:sz="10" w:space="0"/>
            </w:tcBorders>
            <w:vAlign w:val="top"/>
          </w:tcPr>
          <w:p>
            <w:pPr>
              <w:pStyle w:val="11"/>
            </w:pPr>
          </w:p>
        </w:tc>
        <w:tc>
          <w:tcPr>
            <w:tcW w:w="2271" w:type="dxa"/>
            <w:gridSpan w:val="2"/>
            <w:vAlign w:val="top"/>
          </w:tcPr>
          <w:p>
            <w:pPr>
              <w:spacing w:before="173" w:line="227" w:lineRule="auto"/>
              <w:ind w:left="260"/>
              <w:rPr>
                <w:rFonts w:ascii="宋体" w:hAnsi="宋体" w:eastAsia="宋体" w:cs="宋体"/>
                <w:sz w:val="17"/>
                <w:szCs w:val="17"/>
              </w:rPr>
            </w:pPr>
            <w:r>
              <w:rPr>
                <w:rFonts w:ascii="宋体" w:hAnsi="宋体" w:eastAsia="宋体" w:cs="宋体"/>
                <w:spacing w:val="6"/>
                <w:sz w:val="17"/>
                <w:szCs w:val="17"/>
              </w:rPr>
              <w:t>上年经审计年报净资产</w:t>
            </w:r>
          </w:p>
        </w:tc>
        <w:tc>
          <w:tcPr>
            <w:tcW w:w="932" w:type="dxa"/>
            <w:vAlign w:val="top"/>
          </w:tcPr>
          <w:p>
            <w:pPr>
              <w:pStyle w:val="11"/>
            </w:pPr>
          </w:p>
        </w:tc>
        <w:tc>
          <w:tcPr>
            <w:tcW w:w="2142" w:type="dxa"/>
            <w:vAlign w:val="top"/>
          </w:tcPr>
          <w:p>
            <w:pPr>
              <w:spacing w:before="173" w:line="226" w:lineRule="auto"/>
              <w:ind w:left="200"/>
              <w:rPr>
                <w:rFonts w:ascii="宋体" w:hAnsi="宋体" w:eastAsia="宋体" w:cs="宋体"/>
                <w:sz w:val="17"/>
                <w:szCs w:val="17"/>
              </w:rPr>
            </w:pPr>
            <w:r>
              <w:rPr>
                <w:rFonts w:ascii="宋体" w:hAnsi="宋体" w:eastAsia="宋体" w:cs="宋体"/>
                <w:spacing w:val="6"/>
                <w:sz w:val="17"/>
                <w:szCs w:val="17"/>
              </w:rPr>
              <w:t>拟（已）认缴基金份额</w:t>
            </w:r>
          </w:p>
        </w:tc>
        <w:tc>
          <w:tcPr>
            <w:tcW w:w="1603" w:type="dxa"/>
            <w:tcBorders>
              <w:right w:val="single" w:color="000000" w:sz="10" w:space="0"/>
            </w:tcBorders>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2904" w:type="dxa"/>
            <w:gridSpan w:val="2"/>
            <w:tcBorders>
              <w:top w:val="single" w:color="000000" w:sz="10" w:space="0"/>
              <w:left w:val="single" w:color="000000" w:sz="10" w:space="0"/>
            </w:tcBorders>
            <w:vAlign w:val="top"/>
          </w:tcPr>
          <w:p>
            <w:pPr>
              <w:spacing w:before="283" w:line="227" w:lineRule="auto"/>
              <w:ind w:left="945"/>
              <w:rPr>
                <w:rFonts w:ascii="宋体" w:hAnsi="宋体" w:eastAsia="宋体" w:cs="宋体"/>
                <w:sz w:val="17"/>
                <w:szCs w:val="17"/>
              </w:rPr>
            </w:pPr>
            <w:r>
              <w:rPr>
                <w:rFonts w:ascii="宋体" w:hAnsi="宋体" w:eastAsia="宋体" w:cs="宋体"/>
                <w:spacing w:val="2"/>
                <w:sz w:val="17"/>
                <w:szCs w:val="17"/>
              </w:rPr>
              <w:t>申请单位意见</w:t>
            </w:r>
          </w:p>
        </w:tc>
        <w:tc>
          <w:tcPr>
            <w:tcW w:w="3085" w:type="dxa"/>
            <w:gridSpan w:val="2"/>
            <w:tcBorders>
              <w:top w:val="single" w:color="000000" w:sz="10" w:space="0"/>
            </w:tcBorders>
            <w:vAlign w:val="top"/>
          </w:tcPr>
          <w:p>
            <w:pPr>
              <w:spacing w:before="283" w:line="227" w:lineRule="auto"/>
              <w:ind w:left="936"/>
              <w:rPr>
                <w:rFonts w:ascii="宋体" w:hAnsi="宋体" w:eastAsia="宋体" w:cs="宋体"/>
                <w:sz w:val="17"/>
                <w:szCs w:val="17"/>
              </w:rPr>
            </w:pPr>
            <w:r>
              <w:rPr>
                <w:rFonts w:ascii="宋体" w:hAnsi="宋体" w:eastAsia="宋体" w:cs="宋体"/>
                <w:spacing w:val="4"/>
                <w:sz w:val="17"/>
                <w:szCs w:val="17"/>
              </w:rPr>
              <w:t>当地贷款行意见</w:t>
            </w:r>
          </w:p>
        </w:tc>
        <w:tc>
          <w:tcPr>
            <w:tcW w:w="3106" w:type="dxa"/>
            <w:gridSpan w:val="2"/>
            <w:tcBorders>
              <w:top w:val="single" w:color="000000" w:sz="10" w:space="0"/>
            </w:tcBorders>
            <w:vAlign w:val="top"/>
          </w:tcPr>
          <w:p>
            <w:pPr>
              <w:spacing w:before="283" w:line="226" w:lineRule="auto"/>
              <w:ind w:left="505"/>
              <w:rPr>
                <w:rFonts w:ascii="宋体" w:hAnsi="宋体" w:eastAsia="宋体" w:cs="宋体"/>
                <w:sz w:val="17"/>
                <w:szCs w:val="17"/>
              </w:rPr>
            </w:pPr>
            <w:r>
              <w:rPr>
                <w:rFonts w:ascii="宋体" w:hAnsi="宋体" w:eastAsia="宋体" w:cs="宋体"/>
                <w:spacing w:val="6"/>
                <w:sz w:val="17"/>
                <w:szCs w:val="17"/>
              </w:rPr>
              <w:t>当地粮食行政主管部门意见</w:t>
            </w:r>
          </w:p>
        </w:tc>
        <w:tc>
          <w:tcPr>
            <w:tcW w:w="3203" w:type="dxa"/>
            <w:gridSpan w:val="3"/>
            <w:vAlign w:val="top"/>
          </w:tcPr>
          <w:p>
            <w:pPr>
              <w:spacing w:before="283" w:line="227" w:lineRule="auto"/>
              <w:ind w:left="1173"/>
              <w:rPr>
                <w:rFonts w:ascii="宋体" w:hAnsi="宋体" w:eastAsia="宋体" w:cs="宋体"/>
                <w:sz w:val="17"/>
                <w:szCs w:val="17"/>
              </w:rPr>
            </w:pPr>
            <w:r>
              <w:rPr>
                <w:rFonts w:ascii="宋体" w:hAnsi="宋体" w:eastAsia="宋体" w:cs="宋体"/>
                <w:spacing w:val="5"/>
                <w:sz w:val="17"/>
                <w:szCs w:val="17"/>
              </w:rPr>
              <w:t>市分行意见</w:t>
            </w:r>
          </w:p>
        </w:tc>
        <w:tc>
          <w:tcPr>
            <w:tcW w:w="3745" w:type="dxa"/>
            <w:gridSpan w:val="2"/>
            <w:vAlign w:val="top"/>
          </w:tcPr>
          <w:p>
            <w:pPr>
              <w:spacing w:before="283" w:line="227" w:lineRule="auto"/>
              <w:ind w:left="1265"/>
              <w:rPr>
                <w:rFonts w:ascii="宋体" w:hAnsi="宋体" w:eastAsia="宋体" w:cs="宋体"/>
                <w:sz w:val="17"/>
                <w:szCs w:val="17"/>
              </w:rPr>
            </w:pPr>
            <w:r>
              <w:rPr>
                <w:rFonts w:ascii="宋体" w:hAnsi="宋体" w:eastAsia="宋体" w:cs="宋体"/>
                <w:spacing w:val="6"/>
                <w:sz w:val="17"/>
                <w:szCs w:val="17"/>
              </w:rPr>
              <w:t>基金管理人意见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0" w:hRule="atLeast"/>
        </w:trPr>
        <w:tc>
          <w:tcPr>
            <w:tcW w:w="2904" w:type="dxa"/>
            <w:gridSpan w:val="2"/>
            <w:vAlign w:val="top"/>
          </w:tcPr>
          <w:p>
            <w:pPr>
              <w:pStyle w:val="11"/>
              <w:spacing w:before="169" w:line="228" w:lineRule="auto"/>
              <w:ind w:left="121" w:right="94" w:firstLine="7"/>
              <w:jc w:val="both"/>
              <w:rPr>
                <w:rFonts w:ascii="宋体" w:hAnsi="宋体" w:eastAsia="宋体" w:cs="宋体"/>
                <w:sz w:val="17"/>
                <w:szCs w:val="17"/>
              </w:rPr>
            </w:pPr>
            <w:r>
              <w:rPr>
                <w:rFonts w:ascii="宋体" w:hAnsi="宋体" w:eastAsia="宋体" w:cs="宋体"/>
                <w:spacing w:val="4"/>
                <w:sz w:val="17"/>
                <w:szCs w:val="17"/>
              </w:rPr>
              <w:t>本单位郑重承诺：</w:t>
            </w:r>
            <w:r>
              <w:rPr>
                <w:rFonts w:ascii="宋体" w:hAnsi="宋体" w:eastAsia="宋体" w:cs="宋体"/>
                <w:spacing w:val="-41"/>
                <w:sz w:val="17"/>
                <w:szCs w:val="17"/>
              </w:rPr>
              <w:t xml:space="preserve"> </w:t>
            </w:r>
            <w:r>
              <w:rPr>
                <w:rFonts w:ascii="宋体" w:hAnsi="宋体" w:eastAsia="宋体" w:cs="宋体"/>
                <w:spacing w:val="4"/>
                <w:sz w:val="17"/>
                <w:szCs w:val="17"/>
              </w:rPr>
              <w:t>自愿申请缴纳粮</w:t>
            </w:r>
            <w:r>
              <w:rPr>
                <w:rFonts w:ascii="宋体" w:hAnsi="宋体" w:eastAsia="宋体" w:cs="宋体"/>
                <w:sz w:val="17"/>
                <w:szCs w:val="17"/>
              </w:rPr>
              <w:t xml:space="preserve"> </w:t>
            </w:r>
            <w:r>
              <w:rPr>
                <w:rFonts w:ascii="宋体" w:hAnsi="宋体" w:eastAsia="宋体" w:cs="宋体"/>
                <w:spacing w:val="6"/>
                <w:sz w:val="17"/>
                <w:szCs w:val="17"/>
              </w:rPr>
              <w:t>食收购贷款信用保证基金，遵守《</w:t>
            </w:r>
            <w:r>
              <w:rPr>
                <w:rFonts w:ascii="宋体" w:hAnsi="宋体" w:eastAsia="宋体" w:cs="宋体"/>
                <w:spacing w:val="5"/>
                <w:sz w:val="17"/>
                <w:szCs w:val="17"/>
              </w:rPr>
              <w:t xml:space="preserve"> </w:t>
            </w:r>
            <w:r>
              <w:rPr>
                <w:spacing w:val="6"/>
                <w:sz w:val="17"/>
                <w:szCs w:val="17"/>
              </w:rPr>
              <w:t>××</w:t>
            </w:r>
            <w:r>
              <w:rPr>
                <w:rFonts w:ascii="宋体" w:hAnsi="宋体" w:eastAsia="宋体" w:cs="宋体"/>
                <w:spacing w:val="6"/>
                <w:sz w:val="17"/>
                <w:szCs w:val="17"/>
              </w:rPr>
              <w:t>县（市）粮食收购贷款信用保证</w:t>
            </w:r>
            <w:r>
              <w:rPr>
                <w:rFonts w:ascii="宋体" w:hAnsi="宋体" w:eastAsia="宋体" w:cs="宋体"/>
                <w:spacing w:val="7"/>
                <w:sz w:val="17"/>
                <w:szCs w:val="17"/>
              </w:rPr>
              <w:t>基金管理办法》相关规定，并承担</w:t>
            </w:r>
            <w:r>
              <w:rPr>
                <w:rFonts w:ascii="宋体" w:hAnsi="宋体" w:eastAsia="宋体" w:cs="宋体"/>
                <w:sz w:val="17"/>
                <w:szCs w:val="17"/>
              </w:rPr>
              <w:t xml:space="preserve"> </w:t>
            </w:r>
            <w:r>
              <w:rPr>
                <w:rFonts w:ascii="宋体" w:hAnsi="宋体" w:eastAsia="宋体" w:cs="宋体"/>
                <w:spacing w:val="4"/>
                <w:sz w:val="17"/>
                <w:szCs w:val="17"/>
              </w:rPr>
              <w:t>相应义务。</w:t>
            </w:r>
          </w:p>
          <w:p>
            <w:pPr>
              <w:pStyle w:val="11"/>
              <w:spacing w:line="315" w:lineRule="auto"/>
            </w:pPr>
          </w:p>
          <w:p>
            <w:pPr>
              <w:spacing w:before="55" w:line="226" w:lineRule="auto"/>
              <w:ind w:left="47"/>
            </w:pPr>
            <w:r>
              <w:rPr>
                <w:rFonts w:ascii="宋体" w:hAnsi="宋体" w:eastAsia="宋体" w:cs="宋体"/>
                <w:spacing w:val="1"/>
                <w:sz w:val="17"/>
                <w:szCs w:val="17"/>
              </w:rPr>
              <w:t>（公章）</w:t>
            </w:r>
          </w:p>
          <w:p>
            <w:pPr>
              <w:spacing w:before="56" w:line="227" w:lineRule="auto"/>
              <w:ind w:left="46"/>
            </w:pPr>
            <w:r>
              <w:rPr>
                <w:rFonts w:ascii="宋体" w:hAnsi="宋体" w:eastAsia="宋体" w:cs="宋体"/>
                <w:spacing w:val="3"/>
                <w:sz w:val="17"/>
                <w:szCs w:val="17"/>
              </w:rPr>
              <w:t>负责人签字：</w:t>
            </w:r>
          </w:p>
          <w:p>
            <w:pPr>
              <w:spacing w:before="55" w:line="183" w:lineRule="auto"/>
              <w:ind w:left="69"/>
              <w:rPr>
                <w:rFonts w:ascii="宋体" w:hAnsi="宋体" w:eastAsia="宋体" w:cs="宋体"/>
                <w:sz w:val="17"/>
                <w:szCs w:val="17"/>
              </w:rPr>
            </w:pPr>
            <w:r>
              <w:rPr>
                <w:rFonts w:ascii="宋体" w:hAnsi="宋体" w:eastAsia="宋体" w:cs="宋体"/>
                <w:spacing w:val="-8"/>
                <w:sz w:val="17"/>
                <w:szCs w:val="17"/>
              </w:rPr>
              <w:t>日期：</w:t>
            </w:r>
          </w:p>
        </w:tc>
        <w:tc>
          <w:tcPr>
            <w:tcW w:w="3085" w:type="dxa"/>
            <w:gridSpan w:val="2"/>
            <w:vAlign w:val="top"/>
          </w:tcPr>
          <w:p>
            <w:pPr>
              <w:pStyle w:val="11"/>
              <w:spacing w:line="273" w:lineRule="auto"/>
            </w:pPr>
          </w:p>
          <w:p>
            <w:pPr>
              <w:pStyle w:val="11"/>
              <w:spacing w:line="273" w:lineRule="auto"/>
            </w:pPr>
          </w:p>
          <w:p>
            <w:pPr>
              <w:spacing w:before="55" w:line="227" w:lineRule="auto"/>
              <w:ind w:left="673"/>
              <w:rPr>
                <w:rFonts w:ascii="宋体" w:hAnsi="宋体" w:eastAsia="宋体" w:cs="宋体"/>
                <w:sz w:val="17"/>
                <w:szCs w:val="17"/>
              </w:rPr>
            </w:pPr>
            <w:r>
              <w:rPr>
                <w:rFonts w:ascii="宋体" w:hAnsi="宋体" w:eastAsia="宋体" w:cs="宋体"/>
                <w:spacing w:val="4"/>
                <w:sz w:val="17"/>
                <w:szCs w:val="17"/>
              </w:rPr>
              <w:t>同意申报并负责监管。</w:t>
            </w:r>
          </w:p>
          <w:p>
            <w:pPr>
              <w:pStyle w:val="11"/>
              <w:spacing w:line="265" w:lineRule="auto"/>
            </w:pPr>
          </w:p>
          <w:p>
            <w:pPr>
              <w:spacing w:before="55" w:line="226" w:lineRule="auto"/>
              <w:ind w:left="31"/>
            </w:pPr>
            <w:r>
              <w:rPr>
                <w:rFonts w:ascii="宋体" w:hAnsi="宋体" w:eastAsia="宋体" w:cs="宋体"/>
                <w:spacing w:val="1"/>
                <w:sz w:val="17"/>
                <w:szCs w:val="17"/>
              </w:rPr>
              <w:t>（公章）</w:t>
            </w:r>
          </w:p>
          <w:p>
            <w:pPr>
              <w:spacing w:before="55" w:line="227" w:lineRule="auto"/>
              <w:ind w:left="29"/>
            </w:pPr>
            <w:r>
              <w:rPr>
                <w:rFonts w:ascii="宋体" w:hAnsi="宋体" w:eastAsia="宋体" w:cs="宋体"/>
                <w:spacing w:val="3"/>
                <w:sz w:val="17"/>
                <w:szCs w:val="17"/>
              </w:rPr>
              <w:t>负责人签字：</w:t>
            </w:r>
          </w:p>
          <w:p>
            <w:pPr>
              <w:spacing w:before="56" w:line="183" w:lineRule="auto"/>
              <w:ind w:left="53"/>
              <w:rPr>
                <w:rFonts w:ascii="宋体" w:hAnsi="宋体" w:eastAsia="宋体" w:cs="宋体"/>
                <w:sz w:val="17"/>
                <w:szCs w:val="17"/>
              </w:rPr>
            </w:pPr>
            <w:r>
              <w:rPr>
                <w:rFonts w:ascii="宋体" w:hAnsi="宋体" w:eastAsia="宋体" w:cs="宋体"/>
                <w:spacing w:val="-8"/>
                <w:sz w:val="17"/>
                <w:szCs w:val="17"/>
              </w:rPr>
              <w:t>日期：</w:t>
            </w:r>
          </w:p>
        </w:tc>
        <w:tc>
          <w:tcPr>
            <w:tcW w:w="3106" w:type="dxa"/>
            <w:gridSpan w:val="2"/>
            <w:vAlign w:val="top"/>
          </w:tcPr>
          <w:p>
            <w:pPr>
              <w:pStyle w:val="11"/>
              <w:spacing w:line="273" w:lineRule="auto"/>
            </w:pPr>
          </w:p>
          <w:p>
            <w:pPr>
              <w:pStyle w:val="11"/>
              <w:spacing w:line="273" w:lineRule="auto"/>
            </w:pPr>
          </w:p>
          <w:p>
            <w:pPr>
              <w:spacing w:before="55" w:line="227" w:lineRule="auto"/>
              <w:ind w:left="156"/>
              <w:rPr>
                <w:rFonts w:ascii="宋体" w:hAnsi="宋体" w:eastAsia="宋体" w:cs="宋体"/>
                <w:sz w:val="17"/>
                <w:szCs w:val="17"/>
              </w:rPr>
            </w:pPr>
            <w:r>
              <w:rPr>
                <w:rFonts w:ascii="宋体" w:hAnsi="宋体" w:eastAsia="宋体" w:cs="宋体"/>
                <w:spacing w:val="5"/>
                <w:sz w:val="17"/>
                <w:szCs w:val="17"/>
              </w:rPr>
              <w:t>同意准入信用保证基金并负责监管。</w:t>
            </w:r>
          </w:p>
          <w:p>
            <w:pPr>
              <w:pStyle w:val="11"/>
              <w:spacing w:line="265" w:lineRule="auto"/>
            </w:pPr>
          </w:p>
          <w:p>
            <w:pPr>
              <w:spacing w:before="55" w:line="226" w:lineRule="auto"/>
              <w:ind w:left="34"/>
            </w:pPr>
            <w:r>
              <w:rPr>
                <w:rFonts w:ascii="宋体" w:hAnsi="宋体" w:eastAsia="宋体" w:cs="宋体"/>
                <w:spacing w:val="1"/>
                <w:sz w:val="17"/>
                <w:szCs w:val="17"/>
              </w:rPr>
              <w:t>（公章）</w:t>
            </w:r>
          </w:p>
          <w:p>
            <w:pPr>
              <w:spacing w:before="55" w:line="227" w:lineRule="auto"/>
              <w:ind w:left="33"/>
            </w:pPr>
            <w:r>
              <w:rPr>
                <w:rFonts w:ascii="宋体" w:hAnsi="宋体" w:eastAsia="宋体" w:cs="宋体"/>
                <w:spacing w:val="3"/>
                <w:sz w:val="17"/>
                <w:szCs w:val="17"/>
              </w:rPr>
              <w:t>负责人签字：</w:t>
            </w:r>
          </w:p>
          <w:p>
            <w:pPr>
              <w:spacing w:before="56" w:line="183" w:lineRule="auto"/>
              <w:ind w:left="57"/>
              <w:rPr>
                <w:rFonts w:ascii="宋体" w:hAnsi="宋体" w:eastAsia="宋体" w:cs="宋体"/>
                <w:sz w:val="17"/>
                <w:szCs w:val="17"/>
              </w:rPr>
            </w:pPr>
            <w:r>
              <w:rPr>
                <w:rFonts w:ascii="宋体" w:hAnsi="宋体" w:eastAsia="宋体" w:cs="宋体"/>
                <w:spacing w:val="-8"/>
                <w:sz w:val="17"/>
                <w:szCs w:val="17"/>
              </w:rPr>
              <w:t>日期：</w:t>
            </w:r>
          </w:p>
        </w:tc>
        <w:tc>
          <w:tcPr>
            <w:tcW w:w="3203" w:type="dxa"/>
            <w:gridSpan w:val="3"/>
            <w:vAlign w:val="top"/>
          </w:tcPr>
          <w:p>
            <w:pPr>
              <w:pStyle w:val="11"/>
              <w:spacing w:line="273" w:lineRule="auto"/>
            </w:pPr>
          </w:p>
          <w:p>
            <w:pPr>
              <w:pStyle w:val="11"/>
              <w:spacing w:line="273" w:lineRule="auto"/>
            </w:pPr>
          </w:p>
          <w:p>
            <w:pPr>
              <w:spacing w:before="55" w:line="227" w:lineRule="auto"/>
              <w:ind w:left="653"/>
              <w:rPr>
                <w:rFonts w:ascii="宋体" w:hAnsi="宋体" w:eastAsia="宋体" w:cs="宋体"/>
                <w:sz w:val="17"/>
                <w:szCs w:val="17"/>
              </w:rPr>
            </w:pPr>
            <w:r>
              <w:rPr>
                <w:rFonts w:ascii="宋体" w:hAnsi="宋体" w:eastAsia="宋体" w:cs="宋体"/>
                <w:spacing w:val="4"/>
                <w:sz w:val="17"/>
                <w:szCs w:val="17"/>
              </w:rPr>
              <w:t>同意准入信用保证基金。</w:t>
            </w:r>
          </w:p>
          <w:p>
            <w:pPr>
              <w:pStyle w:val="11"/>
              <w:spacing w:line="265" w:lineRule="auto"/>
            </w:pPr>
          </w:p>
          <w:p>
            <w:pPr>
              <w:spacing w:before="55" w:line="226" w:lineRule="auto"/>
              <w:ind w:left="39"/>
            </w:pPr>
            <w:r>
              <w:rPr>
                <w:rFonts w:ascii="宋体" w:hAnsi="宋体" w:eastAsia="宋体" w:cs="宋体"/>
                <w:spacing w:val="1"/>
                <w:sz w:val="17"/>
                <w:szCs w:val="17"/>
              </w:rPr>
              <w:t>（公章）</w:t>
            </w:r>
          </w:p>
          <w:p>
            <w:pPr>
              <w:spacing w:before="55" w:line="227" w:lineRule="auto"/>
              <w:ind w:left="37"/>
            </w:pPr>
            <w:r>
              <w:rPr>
                <w:rFonts w:ascii="宋体" w:hAnsi="宋体" w:eastAsia="宋体" w:cs="宋体"/>
                <w:spacing w:val="3"/>
                <w:sz w:val="17"/>
                <w:szCs w:val="17"/>
              </w:rPr>
              <w:t>负责人签字：</w:t>
            </w:r>
          </w:p>
          <w:p>
            <w:pPr>
              <w:spacing w:before="56" w:line="183" w:lineRule="auto"/>
              <w:ind w:left="61"/>
              <w:rPr>
                <w:rFonts w:ascii="宋体" w:hAnsi="宋体" w:eastAsia="宋体" w:cs="宋体"/>
                <w:sz w:val="17"/>
                <w:szCs w:val="17"/>
              </w:rPr>
            </w:pPr>
            <w:r>
              <w:rPr>
                <w:rFonts w:ascii="宋体" w:hAnsi="宋体" w:eastAsia="宋体" w:cs="宋体"/>
                <w:spacing w:val="-8"/>
                <w:sz w:val="17"/>
                <w:szCs w:val="17"/>
              </w:rPr>
              <w:t>日期：</w:t>
            </w:r>
          </w:p>
        </w:tc>
        <w:tc>
          <w:tcPr>
            <w:tcW w:w="3745" w:type="dxa"/>
            <w:gridSpan w:val="2"/>
            <w:vAlign w:val="top"/>
          </w:tcPr>
          <w:p>
            <w:pPr>
              <w:pStyle w:val="11"/>
              <w:spacing w:line="273" w:lineRule="auto"/>
            </w:pPr>
          </w:p>
          <w:p>
            <w:pPr>
              <w:pStyle w:val="11"/>
              <w:spacing w:line="273" w:lineRule="auto"/>
            </w:pPr>
          </w:p>
          <w:p>
            <w:pPr>
              <w:spacing w:before="55" w:line="227" w:lineRule="auto"/>
              <w:ind w:left="925"/>
              <w:rPr>
                <w:rFonts w:ascii="宋体" w:hAnsi="宋体" w:eastAsia="宋体" w:cs="宋体"/>
                <w:sz w:val="17"/>
                <w:szCs w:val="17"/>
              </w:rPr>
            </w:pPr>
            <w:r>
              <w:rPr>
                <w:rFonts w:ascii="宋体" w:hAnsi="宋体" w:eastAsia="宋体" w:cs="宋体"/>
                <w:spacing w:val="4"/>
                <w:sz w:val="17"/>
                <w:szCs w:val="17"/>
              </w:rPr>
              <w:t>同意准入信用保证基金。</w:t>
            </w:r>
          </w:p>
          <w:p>
            <w:pPr>
              <w:pStyle w:val="11"/>
              <w:spacing w:line="265" w:lineRule="auto"/>
            </w:pPr>
          </w:p>
          <w:p>
            <w:pPr>
              <w:spacing w:before="55" w:line="226" w:lineRule="auto"/>
              <w:ind w:left="44"/>
            </w:pPr>
            <w:r>
              <w:rPr>
                <w:rFonts w:ascii="宋体" w:hAnsi="宋体" w:eastAsia="宋体" w:cs="宋体"/>
                <w:spacing w:val="1"/>
                <w:sz w:val="17"/>
                <w:szCs w:val="17"/>
              </w:rPr>
              <w:t>（公章）</w:t>
            </w:r>
          </w:p>
          <w:p>
            <w:pPr>
              <w:spacing w:before="55" w:line="227" w:lineRule="auto"/>
              <w:ind w:left="43"/>
            </w:pPr>
            <w:r>
              <w:rPr>
                <w:rFonts w:ascii="宋体" w:hAnsi="宋体" w:eastAsia="宋体" w:cs="宋体"/>
                <w:spacing w:val="3"/>
                <w:sz w:val="17"/>
                <w:szCs w:val="17"/>
              </w:rPr>
              <w:t>负责人签字：</w:t>
            </w:r>
          </w:p>
          <w:p>
            <w:pPr>
              <w:spacing w:before="56" w:line="183" w:lineRule="auto"/>
              <w:ind w:left="67"/>
              <w:rPr>
                <w:rFonts w:ascii="宋体" w:hAnsi="宋体" w:eastAsia="宋体" w:cs="宋体"/>
                <w:sz w:val="17"/>
                <w:szCs w:val="17"/>
              </w:rPr>
            </w:pPr>
            <w:r>
              <w:rPr>
                <w:rFonts w:ascii="宋体" w:hAnsi="宋体" w:eastAsia="宋体" w:cs="宋体"/>
                <w:spacing w:val="-8"/>
                <w:sz w:val="17"/>
                <w:szCs w:val="17"/>
              </w:rPr>
              <w:t>日期：</w:t>
            </w:r>
          </w:p>
        </w:tc>
      </w:tr>
    </w:tbl>
    <w:p>
      <w:pPr>
        <w:spacing w:before="26" w:line="227" w:lineRule="auto"/>
        <w:ind w:left="59"/>
        <w:rPr>
          <w:rFonts w:ascii="宋体" w:hAnsi="宋体" w:eastAsia="宋体" w:cs="宋体"/>
          <w:sz w:val="17"/>
          <w:szCs w:val="17"/>
        </w:rPr>
      </w:pPr>
      <w:r>
        <w:rPr>
          <w:rFonts w:ascii="宋体" w:hAnsi="宋体" w:eastAsia="宋体" w:cs="宋体"/>
          <w:spacing w:val="1"/>
          <w:sz w:val="17"/>
          <w:szCs w:val="17"/>
        </w:rPr>
        <w:t>说明：</w:t>
      </w:r>
    </w:p>
    <w:p>
      <w:pPr>
        <w:spacing w:before="7" w:line="234" w:lineRule="auto"/>
        <w:ind w:left="602"/>
        <w:rPr>
          <w:rFonts w:ascii="宋体" w:hAnsi="宋体" w:eastAsia="宋体" w:cs="宋体"/>
          <w:sz w:val="17"/>
          <w:szCs w:val="17"/>
        </w:rPr>
      </w:pPr>
      <w:r>
        <w:rPr>
          <w:rFonts w:ascii="宋体" w:hAnsi="宋体" w:eastAsia="宋体" w:cs="宋体"/>
          <w:spacing w:val="7"/>
          <w:sz w:val="17"/>
          <w:szCs w:val="17"/>
        </w:rPr>
        <w:t>1、资金来源必须为自有资金，严禁使用贷款资金、借入资金、职工及社会集资、预收货款等非权</w:t>
      </w:r>
      <w:r>
        <w:rPr>
          <w:rFonts w:ascii="宋体" w:hAnsi="宋体" w:eastAsia="宋体" w:cs="宋体"/>
          <w:spacing w:val="6"/>
          <w:sz w:val="17"/>
          <w:szCs w:val="17"/>
        </w:rPr>
        <w:t>益性资金。</w:t>
      </w:r>
    </w:p>
    <w:p>
      <w:pPr>
        <w:spacing w:line="226" w:lineRule="auto"/>
        <w:ind w:left="591"/>
        <w:rPr>
          <w:rFonts w:ascii="宋体" w:hAnsi="宋体" w:eastAsia="宋体" w:cs="宋体"/>
          <w:sz w:val="17"/>
          <w:szCs w:val="17"/>
        </w:rPr>
      </w:pPr>
      <w:r>
        <w:rPr>
          <w:rFonts w:ascii="宋体" w:hAnsi="宋体" w:eastAsia="宋体" w:cs="宋体"/>
          <w:spacing w:val="6"/>
          <w:sz w:val="17"/>
          <w:szCs w:val="17"/>
        </w:rPr>
        <w:t>2、本表也作为报基金管理领导小组备案表。</w:t>
      </w:r>
    </w:p>
    <w:p>
      <w:pPr>
        <w:spacing w:before="8" w:line="192" w:lineRule="auto"/>
        <w:ind w:left="593"/>
        <w:rPr>
          <w:rFonts w:ascii="宋体" w:hAnsi="宋体" w:eastAsia="宋体" w:cs="宋体"/>
          <w:spacing w:val="6"/>
          <w:sz w:val="17"/>
          <w:szCs w:val="17"/>
        </w:rPr>
        <w:sectPr>
          <w:type w:val="continuous"/>
          <w:pgSz w:w="16837" w:h="11905"/>
          <w:pgMar w:top="1011" w:right="401" w:bottom="0" w:left="367" w:header="0" w:footer="0" w:gutter="0"/>
          <w:cols w:equalWidth="0" w:num="1">
            <w:col w:w="16069"/>
          </w:cols>
        </w:sectPr>
      </w:pPr>
      <w:r>
        <w:rPr>
          <w:rFonts w:ascii="宋体" w:hAnsi="宋体" w:eastAsia="宋体" w:cs="宋体"/>
          <w:spacing w:val="6"/>
          <w:sz w:val="17"/>
          <w:szCs w:val="17"/>
        </w:rPr>
        <w:t>3、盖章单位及基金管理领导小组各留一份</w:t>
      </w:r>
    </w:p>
    <w:p>
      <w:pPr>
        <w:spacing w:line="600" w:lineRule="exact"/>
        <w:jc w:val="left"/>
        <w:rPr>
          <w:rFonts w:hint="default" w:ascii="华文中宋" w:hAnsi="华文中宋" w:eastAsia="华文中宋" w:cs="华文中宋"/>
          <w:sz w:val="21"/>
          <w:szCs w:val="21"/>
          <w:lang w:val="en-US" w:eastAsia="zh-CN"/>
        </w:rPr>
      </w:pPr>
      <w:r>
        <w:rPr>
          <w:rFonts w:hint="eastAsia" w:ascii="华文中宋" w:hAnsi="华文中宋" w:eastAsia="华文中宋" w:cs="华文中宋"/>
          <w:sz w:val="21"/>
          <w:szCs w:val="21"/>
          <w:lang w:val="en-US" w:eastAsia="zh-CN"/>
        </w:rPr>
        <w:t>附件2：</w:t>
      </w:r>
      <w:bookmarkStart w:id="0" w:name="_GoBack"/>
      <w:bookmarkEnd w:id="0"/>
    </w:p>
    <w:p>
      <w:pPr>
        <w:spacing w:line="60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lang w:val="en-US" w:eastAsia="zh-CN"/>
        </w:rPr>
        <w:t>夏邑</w:t>
      </w:r>
      <w:r>
        <w:rPr>
          <w:rFonts w:hint="eastAsia" w:ascii="华文中宋" w:hAnsi="华文中宋" w:eastAsia="华文中宋" w:cs="华文中宋"/>
          <w:sz w:val="44"/>
          <w:szCs w:val="44"/>
          <w:lang w:eastAsia="zh-CN"/>
        </w:rPr>
        <w:t>县</w:t>
      </w:r>
      <w:r>
        <w:rPr>
          <w:rFonts w:hint="eastAsia" w:ascii="华文中宋" w:hAnsi="华文中宋" w:eastAsia="华文中宋" w:cs="华文中宋"/>
          <w:sz w:val="44"/>
          <w:szCs w:val="44"/>
        </w:rPr>
        <w:t>粮食收购贷款</w:t>
      </w:r>
    </w:p>
    <w:p>
      <w:pPr>
        <w:spacing w:line="600" w:lineRule="exact"/>
        <w:jc w:val="center"/>
        <w:rPr>
          <w:rFonts w:eastAsia="黑体"/>
          <w:sz w:val="44"/>
          <w:szCs w:val="44"/>
        </w:rPr>
      </w:pPr>
      <w:r>
        <w:rPr>
          <w:rFonts w:hint="eastAsia" w:ascii="华文中宋" w:hAnsi="华文中宋" w:eastAsia="华文中宋" w:cs="华文中宋"/>
          <w:sz w:val="44"/>
          <w:szCs w:val="44"/>
        </w:rPr>
        <w:t>信用保证基金合作管理协议书</w:t>
      </w:r>
    </w:p>
    <w:p>
      <w:pPr>
        <w:spacing w:line="560" w:lineRule="exact"/>
        <w:jc w:val="center"/>
        <w:rPr>
          <w:rFonts w:hint="eastAsia" w:ascii="楷体" w:hAnsi="楷体" w:eastAsia="楷体"/>
          <w:sz w:val="28"/>
          <w:szCs w:val="28"/>
        </w:rPr>
      </w:pPr>
      <w:r>
        <w:rPr>
          <w:rFonts w:hint="eastAsia" w:ascii="楷体" w:hAnsi="楷体" w:eastAsia="楷体"/>
          <w:sz w:val="28"/>
          <w:szCs w:val="28"/>
        </w:rPr>
        <w:t>（三方协议）</w:t>
      </w:r>
    </w:p>
    <w:p>
      <w:pPr>
        <w:rPr>
          <w:rFonts w:eastAsia="仿宋_GB2312"/>
          <w:sz w:val="28"/>
          <w:szCs w:val="28"/>
        </w:rPr>
      </w:pPr>
    </w:p>
    <w:p>
      <w:pPr>
        <w:rPr>
          <w:rFonts w:hint="eastAsia" w:ascii="宋体" w:hAnsi="宋体" w:eastAsia="宋体" w:cs="宋体"/>
          <w:sz w:val="28"/>
          <w:szCs w:val="28"/>
        </w:rPr>
      </w:pPr>
      <w:r>
        <w:rPr>
          <w:rFonts w:hint="eastAsia" w:ascii="宋体" w:hAnsi="宋体" w:eastAsia="宋体" w:cs="宋体"/>
          <w:sz w:val="28"/>
          <w:szCs w:val="28"/>
        </w:rPr>
        <w:t xml:space="preserve">甲方（参与企业）： </w:t>
      </w:r>
    </w:p>
    <w:p>
      <w:pPr>
        <w:rPr>
          <w:rFonts w:hint="eastAsia" w:ascii="宋体" w:hAnsi="宋体" w:eastAsia="宋体" w:cs="宋体"/>
          <w:sz w:val="28"/>
          <w:szCs w:val="28"/>
        </w:rPr>
      </w:pPr>
      <w:r>
        <w:rPr>
          <w:rFonts w:hint="eastAsia" w:ascii="宋体" w:hAnsi="宋体" w:eastAsia="宋体" w:cs="宋体"/>
          <w:sz w:val="28"/>
          <w:szCs w:val="28"/>
        </w:rPr>
        <w:t xml:space="preserve">法定代表人：       地址： </w:t>
      </w:r>
    </w:p>
    <w:p>
      <w:pPr>
        <w:rPr>
          <w:rFonts w:hint="eastAsia" w:ascii="宋体" w:hAnsi="宋体" w:eastAsia="宋体" w:cs="宋体"/>
          <w:sz w:val="28"/>
          <w:szCs w:val="28"/>
        </w:rPr>
      </w:pPr>
      <w:r>
        <w:rPr>
          <w:rFonts w:hint="eastAsia" w:ascii="宋体" w:hAnsi="宋体" w:eastAsia="宋体" w:cs="宋体"/>
          <w:sz w:val="28"/>
          <w:szCs w:val="28"/>
        </w:rPr>
        <w:t xml:space="preserve">乙方（贷款银行）： </w:t>
      </w:r>
    </w:p>
    <w:p>
      <w:pPr>
        <w:rPr>
          <w:rFonts w:hint="eastAsia" w:ascii="宋体" w:hAnsi="宋体" w:eastAsia="宋体" w:cs="宋体"/>
          <w:sz w:val="28"/>
          <w:szCs w:val="28"/>
        </w:rPr>
      </w:pPr>
      <w:r>
        <w:rPr>
          <w:rFonts w:hint="eastAsia" w:ascii="宋体" w:hAnsi="宋体" w:eastAsia="宋体" w:cs="宋体"/>
          <w:sz w:val="28"/>
          <w:szCs w:val="28"/>
        </w:rPr>
        <w:t xml:space="preserve">负责人：           地址： </w:t>
      </w:r>
    </w:p>
    <w:p>
      <w:pPr>
        <w:rPr>
          <w:rFonts w:hint="eastAsia" w:ascii="宋体" w:hAnsi="宋体" w:eastAsia="宋体" w:cs="宋体"/>
          <w:sz w:val="28"/>
          <w:szCs w:val="28"/>
        </w:rPr>
      </w:pPr>
      <w:r>
        <w:rPr>
          <w:rFonts w:hint="eastAsia" w:ascii="宋体" w:hAnsi="宋体" w:eastAsia="宋体" w:cs="宋体"/>
          <w:sz w:val="28"/>
          <w:szCs w:val="28"/>
        </w:rPr>
        <w:t>丙方（</w:t>
      </w:r>
      <w:r>
        <w:rPr>
          <w:rFonts w:hint="eastAsia" w:ascii="宋体" w:hAnsi="宋体" w:eastAsia="宋体" w:cs="宋体"/>
          <w:sz w:val="28"/>
          <w:szCs w:val="28"/>
          <w:lang w:eastAsia="zh-CN"/>
        </w:rPr>
        <w:t>基金管理人</w:t>
      </w: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负责人：           地址：  </w:t>
      </w:r>
    </w:p>
    <w:p>
      <w:pPr>
        <w:ind w:firstLine="560" w:firstLineChars="200"/>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rPr>
          <w:rFonts w:hint="eastAsia" w:ascii="宋体" w:hAnsi="宋体" w:eastAsia="宋体" w:cs="宋体"/>
          <w:sz w:val="28"/>
          <w:szCs w:val="28"/>
        </w:rPr>
      </w:pPr>
      <w:r>
        <w:rPr>
          <w:rFonts w:hint="eastAsia" w:ascii="宋体" w:hAnsi="宋体" w:eastAsia="宋体" w:cs="宋体"/>
          <w:b/>
          <w:sz w:val="28"/>
          <w:szCs w:val="28"/>
        </w:rPr>
        <w:t>第一章</w:t>
      </w:r>
      <w:r>
        <w:rPr>
          <w:rFonts w:hint="eastAsia" w:ascii="宋体" w:hAnsi="宋体" w:eastAsia="宋体" w:cs="宋体"/>
          <w:sz w:val="28"/>
          <w:szCs w:val="28"/>
        </w:rPr>
        <w:t xml:space="preserve">  基金释义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kern w:val="0"/>
          <w:sz w:val="28"/>
          <w:szCs w:val="28"/>
        </w:rPr>
        <w:t>甲乙丙三方一致认可本协议所约定的信用保证基金是指</w:t>
      </w:r>
      <w:r>
        <w:rPr>
          <w:rFonts w:hint="eastAsia" w:ascii="宋体" w:hAnsi="宋体" w:eastAsia="宋体" w:cs="宋体"/>
          <w:sz w:val="28"/>
          <w:szCs w:val="28"/>
        </w:rPr>
        <w:t>由政府适当出资，引导符合条件的粮食企业共同出资设立，缴存于贷款银行账户，为粮食企业提供融资增信,专项用于防范</w:t>
      </w:r>
      <w:r>
        <w:rPr>
          <w:rFonts w:hint="eastAsia" w:ascii="宋体" w:hAnsi="宋体" w:eastAsia="宋体" w:cs="宋体"/>
          <w:color w:val="000000"/>
          <w:kern w:val="0"/>
          <w:sz w:val="28"/>
          <w:szCs w:val="28"/>
          <w:highlight w:val="none"/>
        </w:rPr>
        <w:t>小麦、稻谷</w:t>
      </w:r>
      <w:r>
        <w:rPr>
          <w:rFonts w:hint="eastAsia" w:ascii="宋体" w:hAnsi="宋体" w:eastAsia="宋体" w:cs="宋体"/>
          <w:color w:val="000000"/>
          <w:kern w:val="0"/>
          <w:sz w:val="28"/>
          <w:szCs w:val="28"/>
          <w:highlight w:val="none"/>
          <w:lang w:eastAsia="zh-CN"/>
        </w:rPr>
        <w:t>、玉米、大豆和油料等</w:t>
      </w:r>
      <w:r>
        <w:rPr>
          <w:rFonts w:hint="eastAsia" w:ascii="宋体" w:hAnsi="宋体" w:eastAsia="宋体" w:cs="宋体"/>
          <w:sz w:val="28"/>
          <w:szCs w:val="28"/>
        </w:rPr>
        <w:t>市场化收购贷款风险的基金。基金代偿具有过渡性质。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rPr>
          <w:rFonts w:hint="eastAsia" w:ascii="宋体" w:hAnsi="宋体" w:eastAsia="宋体" w:cs="宋体"/>
          <w:sz w:val="28"/>
          <w:szCs w:val="28"/>
        </w:rPr>
      </w:pPr>
      <w:r>
        <w:rPr>
          <w:rFonts w:hint="eastAsia" w:ascii="宋体" w:hAnsi="宋体" w:eastAsia="宋体" w:cs="宋体"/>
          <w:b/>
          <w:sz w:val="28"/>
          <w:szCs w:val="28"/>
        </w:rPr>
        <w:t>第二章</w:t>
      </w:r>
      <w:r>
        <w:rPr>
          <w:rFonts w:hint="eastAsia" w:ascii="宋体" w:hAnsi="宋体" w:eastAsia="宋体" w:cs="宋体"/>
          <w:sz w:val="28"/>
          <w:szCs w:val="28"/>
        </w:rPr>
        <w:t xml:space="preserve">  协议订立的目的与依据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为明确各方权利和义务，规范粮食收购贷款信用保证基金筹集、管理和使用， 依据《中华人民共和国民法典》等相关法律法规以及国家粮食和物资储备局《关于建立粮食收购贷款信用保证基金融资担保机制的通知》（国粮办财〔2018〕 27 号） 以及《</w:t>
      </w:r>
      <w:r>
        <w:rPr>
          <w:rFonts w:hint="eastAsia" w:ascii="宋体" w:hAnsi="宋体" w:eastAsia="宋体" w:cs="宋体"/>
          <w:sz w:val="28"/>
          <w:szCs w:val="28"/>
          <w:lang w:val="en-US" w:eastAsia="zh-CN"/>
        </w:rPr>
        <w:t>夏邑县</w:t>
      </w:r>
      <w:r>
        <w:rPr>
          <w:rFonts w:hint="eastAsia" w:ascii="宋体" w:hAnsi="宋体" w:eastAsia="宋体" w:cs="宋体"/>
          <w:sz w:val="28"/>
          <w:szCs w:val="28"/>
        </w:rPr>
        <w:t xml:space="preserve">粮食收购贷款信用保证基金管理办法（试行）》（以下简称《管理办法》）的相关规定，经协议各方充分协商一致，达成本协议。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rPr>
          <w:rFonts w:hint="eastAsia" w:ascii="宋体" w:hAnsi="宋体" w:eastAsia="宋体" w:cs="宋体"/>
          <w:sz w:val="28"/>
          <w:szCs w:val="28"/>
        </w:rPr>
      </w:pPr>
      <w:r>
        <w:rPr>
          <w:rFonts w:hint="eastAsia" w:ascii="宋体" w:hAnsi="宋体" w:eastAsia="宋体" w:cs="宋体"/>
          <w:b/>
          <w:sz w:val="28"/>
          <w:szCs w:val="28"/>
        </w:rPr>
        <w:t>第三章</w:t>
      </w:r>
      <w:r>
        <w:rPr>
          <w:rFonts w:hint="eastAsia" w:ascii="宋体" w:hAnsi="宋体" w:eastAsia="宋体" w:cs="宋体"/>
          <w:sz w:val="28"/>
          <w:szCs w:val="28"/>
        </w:rPr>
        <w:t xml:space="preserve">  当事人权利与义务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（一）甲方的权利与义务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甲方的权利：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1.向贷款行了解有关信贷政策、利率政策等。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2.根据缴纳的基金份额</w:t>
      </w:r>
      <w:r>
        <w:rPr>
          <w:rFonts w:hint="eastAsia" w:ascii="宋体" w:hAnsi="宋体" w:eastAsia="宋体" w:cs="宋体"/>
          <w:sz w:val="28"/>
          <w:szCs w:val="28"/>
          <w:lang w:eastAsia="zh-CN"/>
        </w:rPr>
        <w:t>放大倍数</w:t>
      </w:r>
      <w:r>
        <w:rPr>
          <w:rFonts w:hint="eastAsia" w:ascii="宋体" w:hAnsi="宋体" w:eastAsia="宋体" w:cs="宋体"/>
          <w:sz w:val="28"/>
          <w:szCs w:val="28"/>
        </w:rPr>
        <w:t>向</w:t>
      </w:r>
      <w:r>
        <w:rPr>
          <w:rFonts w:hint="eastAsia" w:ascii="宋体" w:hAnsi="宋体" w:eastAsia="宋体" w:cs="宋体"/>
          <w:sz w:val="28"/>
          <w:szCs w:val="28"/>
          <w:lang w:eastAsia="zh-CN"/>
        </w:rPr>
        <w:t>乙方</w:t>
      </w:r>
      <w:r>
        <w:rPr>
          <w:rFonts w:hint="eastAsia" w:ascii="宋体" w:hAnsi="宋体" w:eastAsia="宋体" w:cs="宋体"/>
          <w:sz w:val="28"/>
          <w:szCs w:val="28"/>
        </w:rPr>
        <w:t>申请、使用贷款。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3.要求</w:t>
      </w:r>
      <w:r>
        <w:rPr>
          <w:rFonts w:hint="eastAsia" w:ascii="宋体" w:hAnsi="宋体" w:eastAsia="宋体" w:cs="宋体"/>
          <w:sz w:val="28"/>
          <w:szCs w:val="28"/>
          <w:lang w:eastAsia="zh-CN"/>
        </w:rPr>
        <w:t>乙方</w:t>
      </w:r>
      <w:r>
        <w:rPr>
          <w:rFonts w:hint="eastAsia" w:ascii="宋体" w:hAnsi="宋体" w:eastAsia="宋体" w:cs="宋体"/>
          <w:sz w:val="28"/>
          <w:szCs w:val="28"/>
        </w:rPr>
        <w:t>对其提供的有关财务、生产、经营等方面的资料及情况保密，但法律、法规另有规定和本合同另有约定的除外。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4.在不低于缴存起点，不高于</w:t>
      </w:r>
      <w:r>
        <w:rPr>
          <w:rFonts w:hint="eastAsia" w:ascii="宋体" w:hAnsi="宋体" w:eastAsia="宋体" w:cs="宋体"/>
          <w:sz w:val="28"/>
          <w:szCs w:val="28"/>
          <w:lang w:eastAsia="zh-CN"/>
        </w:rPr>
        <w:t>管理办法</w:t>
      </w:r>
      <w:r>
        <w:rPr>
          <w:rFonts w:hint="eastAsia" w:ascii="宋体" w:hAnsi="宋体" w:eastAsia="宋体" w:cs="宋体"/>
          <w:sz w:val="28"/>
          <w:szCs w:val="28"/>
        </w:rPr>
        <w:t>确定的最高限额内，自主决定认缴数额，获得利息收入。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5.符合《管理办法》规定退出条件的，可申请退出基金。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在</w:t>
      </w:r>
      <w:r>
        <w:rPr>
          <w:rFonts w:hint="eastAsia" w:ascii="宋体" w:hAnsi="宋体" w:eastAsia="宋体" w:cs="宋体"/>
          <w:sz w:val="28"/>
          <w:szCs w:val="28"/>
          <w:lang w:eastAsia="zh-CN"/>
        </w:rPr>
        <w:t>乙方统一</w:t>
      </w:r>
      <w:r>
        <w:rPr>
          <w:rFonts w:hint="eastAsia" w:ascii="宋体" w:hAnsi="宋体" w:eastAsia="宋体" w:cs="宋体"/>
          <w:sz w:val="28"/>
          <w:szCs w:val="28"/>
        </w:rPr>
        <w:t>授信</w:t>
      </w:r>
      <w:r>
        <w:rPr>
          <w:rFonts w:hint="eastAsia" w:ascii="宋体" w:hAnsi="宋体" w:eastAsia="宋体" w:cs="宋体"/>
          <w:sz w:val="28"/>
          <w:szCs w:val="28"/>
          <w:lang w:eastAsia="zh-CN"/>
        </w:rPr>
        <w:t>限额</w:t>
      </w:r>
      <w:r>
        <w:rPr>
          <w:rFonts w:hint="eastAsia" w:ascii="宋体" w:hAnsi="宋体" w:eastAsia="宋体" w:cs="宋体"/>
          <w:sz w:val="28"/>
          <w:szCs w:val="28"/>
        </w:rPr>
        <w:t>有效期内，</w:t>
      </w:r>
      <w:r>
        <w:rPr>
          <w:rFonts w:hint="eastAsia" w:ascii="宋体" w:hAnsi="宋体" w:eastAsia="宋体" w:cs="宋体"/>
          <w:sz w:val="28"/>
          <w:szCs w:val="28"/>
          <w:lang w:eastAsia="zh-CN"/>
        </w:rPr>
        <w:t>保证“钱随粮走，购贷销还、专款专用、库贷挂钩”的前提下，在统一</w:t>
      </w:r>
      <w:r>
        <w:rPr>
          <w:rFonts w:hint="eastAsia" w:ascii="宋体" w:hAnsi="宋体" w:eastAsia="宋体" w:cs="宋体"/>
          <w:sz w:val="28"/>
          <w:szCs w:val="28"/>
        </w:rPr>
        <w:t>授信</w:t>
      </w:r>
      <w:r>
        <w:rPr>
          <w:rFonts w:hint="eastAsia" w:ascii="宋体" w:hAnsi="宋体" w:eastAsia="宋体" w:cs="宋体"/>
          <w:sz w:val="28"/>
          <w:szCs w:val="28"/>
          <w:lang w:eastAsia="zh-CN"/>
        </w:rPr>
        <w:t>限额</w:t>
      </w:r>
      <w:r>
        <w:rPr>
          <w:rFonts w:hint="eastAsia" w:ascii="宋体" w:hAnsi="宋体" w:eastAsia="宋体" w:cs="宋体"/>
          <w:sz w:val="28"/>
          <w:szCs w:val="28"/>
        </w:rPr>
        <w:t>内</w:t>
      </w:r>
      <w:r>
        <w:rPr>
          <w:rFonts w:hint="eastAsia" w:ascii="宋体" w:hAnsi="宋体" w:eastAsia="宋体" w:cs="宋体"/>
          <w:sz w:val="28"/>
          <w:szCs w:val="28"/>
          <w:lang w:eastAsia="zh-CN"/>
        </w:rPr>
        <w:t>可以</w:t>
      </w:r>
      <w:r>
        <w:rPr>
          <w:rFonts w:hint="eastAsia" w:ascii="宋体" w:hAnsi="宋体" w:eastAsia="宋体" w:cs="宋体"/>
          <w:sz w:val="28"/>
          <w:szCs w:val="28"/>
        </w:rPr>
        <w:t>循环使用</w:t>
      </w:r>
      <w:r>
        <w:rPr>
          <w:rFonts w:hint="eastAsia" w:ascii="宋体" w:hAnsi="宋体" w:eastAsia="宋体" w:cs="宋体"/>
          <w:sz w:val="28"/>
          <w:szCs w:val="28"/>
          <w:lang w:eastAsia="zh-CN"/>
        </w:rPr>
        <w:t>授信额度</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.行使《管理办法》规定和本协议约定的其他权利。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甲方的义务：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1.认可并严格遵守《管理办法》相关规定，自愿加入基金。如违反相关规定，愿意承担相应后果和责任。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遵守贷款银行有关粮食收购贷款管理规定，</w:t>
      </w:r>
      <w:r>
        <w:rPr>
          <w:rFonts w:hint="eastAsia" w:ascii="宋体" w:hAnsi="宋体" w:eastAsia="宋体" w:cs="宋体"/>
          <w:sz w:val="28"/>
          <w:szCs w:val="28"/>
        </w:rPr>
        <w:t>保证借款专款专用，专项用于收购小麦、稻谷</w:t>
      </w:r>
      <w:r>
        <w:rPr>
          <w:rFonts w:hint="eastAsia" w:ascii="宋体" w:hAnsi="宋体" w:eastAsia="宋体" w:cs="宋体"/>
          <w:sz w:val="28"/>
          <w:szCs w:val="28"/>
          <w:lang w:eastAsia="zh-CN"/>
        </w:rPr>
        <w:t>、玉米、大豆和油料等</w:t>
      </w:r>
      <w:r>
        <w:rPr>
          <w:rFonts w:hint="eastAsia" w:ascii="宋体" w:hAnsi="宋体" w:eastAsia="宋体" w:cs="宋体"/>
          <w:sz w:val="28"/>
          <w:szCs w:val="28"/>
        </w:rPr>
        <w:t>，不得用于固定资产、股权等投资，不以任何形式流入证券市场、期货市场</w:t>
      </w:r>
      <w:r>
        <w:rPr>
          <w:rFonts w:hint="eastAsia" w:ascii="宋体" w:hAnsi="宋体" w:eastAsia="宋体" w:cs="宋体"/>
          <w:sz w:val="28"/>
          <w:szCs w:val="28"/>
          <w:lang w:eastAsia="zh-CN"/>
        </w:rPr>
        <w:t>、房地产领域</w:t>
      </w:r>
      <w:r>
        <w:rPr>
          <w:rFonts w:hint="eastAsia" w:ascii="宋体" w:hAnsi="宋体" w:eastAsia="宋体" w:cs="宋体"/>
          <w:sz w:val="28"/>
          <w:szCs w:val="28"/>
        </w:rPr>
        <w:t>或国家禁止生产、经营的领域和用途，以及法律、法规禁止或限制的其他用途。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3.保证向乙方和丙方提供的所有文件及材料的真实性、准确性、完整性和有效性，不存在虚假记载、重大遗漏或误导性陈述。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.甲方保证用于缴纳基金的资金为自有资金，且来源 合法，不使用贷款资金、借入资金、职工及社会集资、预收货款等非权益性资金缴纳信用保证基金。</w:t>
      </w:r>
      <w:r>
        <w:rPr>
          <w:rFonts w:hint="eastAsia" w:ascii="宋体" w:hAnsi="宋体" w:eastAsia="宋体" w:cs="宋体"/>
          <w:b w:val="0"/>
          <w:bCs w:val="0"/>
          <w:i w:val="0"/>
          <w:iCs w:val="0"/>
          <w:color w:val="000000"/>
          <w:sz w:val="28"/>
          <w:szCs w:val="28"/>
        </w:rPr>
        <w:br w:type="textWrapping"/>
      </w:r>
      <w:r>
        <w:rPr>
          <w:rFonts w:hint="eastAsia" w:ascii="宋体" w:hAnsi="宋体" w:eastAsia="宋体" w:cs="宋体"/>
          <w:b w:val="0"/>
          <w:bCs w:val="0"/>
          <w:i w:val="0"/>
          <w:iCs w:val="0"/>
          <w:color w:val="000000"/>
          <w:sz w:val="28"/>
          <w:szCs w:val="28"/>
          <w:lang w:val="en-US" w:eastAsia="zh-CN"/>
        </w:rPr>
        <w:t xml:space="preserve">   </w:t>
      </w:r>
      <w:r>
        <w:rPr>
          <w:rFonts w:hint="eastAsia" w:ascii="宋体" w:hAnsi="宋体" w:eastAsia="宋体" w:cs="宋体"/>
          <w:sz w:val="28"/>
          <w:szCs w:val="28"/>
          <w:lang w:val="en-US" w:eastAsia="zh-CN"/>
        </w:rPr>
        <w:t xml:space="preserve"> 5</w:t>
      </w:r>
      <w:r>
        <w:rPr>
          <w:rFonts w:hint="eastAsia" w:ascii="宋体" w:hAnsi="宋体" w:eastAsia="宋体" w:cs="宋体"/>
          <w:sz w:val="28"/>
          <w:szCs w:val="28"/>
        </w:rPr>
        <w:t xml:space="preserve">.甲方认可乙方根据企业信用评级、盈利水平、风险承受能力和企业资金需求等情况综合研究确定的授信额度”。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.接受和配合乙方、丙方对其生产经营、物资库存、财务情况、借款使用情况的检查和监督</w:t>
      </w:r>
      <w:r>
        <w:rPr>
          <w:rFonts w:hint="eastAsia" w:ascii="宋体" w:hAnsi="宋体" w:eastAsia="宋体" w:cs="宋体"/>
          <w:sz w:val="28"/>
          <w:szCs w:val="28"/>
          <w:lang w:eastAsia="zh-CN"/>
        </w:rPr>
        <w:t>；</w:t>
      </w:r>
      <w:r>
        <w:rPr>
          <w:rFonts w:hint="eastAsia" w:ascii="宋体" w:hAnsi="宋体" w:eastAsia="宋体" w:cs="宋体"/>
          <w:sz w:val="28"/>
          <w:szCs w:val="28"/>
        </w:rPr>
        <w:t>配备视频监控</w:t>
      </w:r>
      <w:r>
        <w:rPr>
          <w:rFonts w:hint="eastAsia" w:ascii="宋体" w:hAnsi="宋体" w:eastAsia="宋体" w:cs="宋体"/>
          <w:sz w:val="28"/>
          <w:szCs w:val="28"/>
          <w:lang w:eastAsia="zh-CN"/>
        </w:rPr>
        <w:t>和电子锁等监控</w:t>
      </w:r>
      <w:r>
        <w:rPr>
          <w:rFonts w:hint="eastAsia" w:ascii="宋体" w:hAnsi="宋体" w:eastAsia="宋体" w:cs="宋体"/>
          <w:sz w:val="28"/>
          <w:szCs w:val="28"/>
        </w:rPr>
        <w:t>设施，</w:t>
      </w:r>
      <w:r>
        <w:rPr>
          <w:rFonts w:hint="eastAsia" w:ascii="宋体" w:hAnsi="宋体" w:eastAsia="宋体" w:cs="宋体"/>
          <w:sz w:val="28"/>
          <w:szCs w:val="28"/>
          <w:lang w:eastAsia="zh-CN"/>
        </w:rPr>
        <w:t>接入乙方远程视频监控系统，</w:t>
      </w:r>
      <w:r>
        <w:rPr>
          <w:rFonts w:hint="eastAsia" w:ascii="宋体" w:hAnsi="宋体" w:eastAsia="宋体" w:cs="宋体"/>
          <w:sz w:val="28"/>
          <w:szCs w:val="28"/>
        </w:rPr>
        <w:t>主动接受远程动态监管，并向</w:t>
      </w:r>
      <w:r>
        <w:rPr>
          <w:rFonts w:hint="eastAsia" w:ascii="宋体" w:hAnsi="宋体" w:eastAsia="宋体" w:cs="宋体"/>
          <w:sz w:val="28"/>
          <w:szCs w:val="28"/>
          <w:lang w:eastAsia="zh-CN"/>
        </w:rPr>
        <w:t>乙方</w:t>
      </w:r>
      <w:r>
        <w:rPr>
          <w:rFonts w:hint="eastAsia" w:ascii="宋体" w:hAnsi="宋体" w:eastAsia="宋体" w:cs="宋体"/>
          <w:sz w:val="28"/>
          <w:szCs w:val="28"/>
        </w:rPr>
        <w:t>和</w:t>
      </w:r>
      <w:r>
        <w:rPr>
          <w:rFonts w:hint="eastAsia" w:ascii="宋体" w:hAnsi="宋体" w:eastAsia="宋体" w:cs="宋体"/>
          <w:sz w:val="28"/>
          <w:szCs w:val="28"/>
          <w:lang w:eastAsia="zh-CN"/>
        </w:rPr>
        <w:t>丙方</w:t>
      </w:r>
      <w:r>
        <w:rPr>
          <w:rFonts w:hint="eastAsia" w:ascii="宋体" w:hAnsi="宋体" w:eastAsia="宋体" w:cs="宋体"/>
          <w:sz w:val="28"/>
          <w:szCs w:val="28"/>
        </w:rPr>
        <w:t>开放相关业务数据与信息。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.在</w:t>
      </w:r>
      <w:r>
        <w:rPr>
          <w:rFonts w:hint="eastAsia" w:ascii="宋体" w:hAnsi="宋体" w:eastAsia="宋体" w:cs="宋体"/>
          <w:sz w:val="28"/>
          <w:szCs w:val="28"/>
          <w:lang w:eastAsia="zh-CN"/>
        </w:rPr>
        <w:t>自身</w:t>
      </w:r>
      <w:r>
        <w:rPr>
          <w:rFonts w:hint="eastAsia" w:ascii="宋体" w:hAnsi="宋体" w:eastAsia="宋体" w:cs="宋体"/>
          <w:sz w:val="28"/>
          <w:szCs w:val="28"/>
        </w:rPr>
        <w:t>申请或</w:t>
      </w:r>
      <w:r>
        <w:rPr>
          <w:rFonts w:hint="eastAsia" w:ascii="宋体" w:hAnsi="宋体" w:eastAsia="宋体" w:cs="宋体"/>
          <w:sz w:val="28"/>
          <w:szCs w:val="28"/>
          <w:lang w:eastAsia="zh-CN"/>
        </w:rPr>
        <w:t>乙方</w:t>
      </w:r>
      <w:r>
        <w:rPr>
          <w:rFonts w:hint="eastAsia" w:ascii="宋体" w:hAnsi="宋体" w:eastAsia="宋体" w:cs="宋体"/>
          <w:sz w:val="28"/>
          <w:szCs w:val="28"/>
        </w:rPr>
        <w:t>申请使用基金代偿时，同意首先</w:t>
      </w:r>
      <w:r>
        <w:rPr>
          <w:rFonts w:hint="eastAsia" w:ascii="宋体" w:hAnsi="宋体" w:eastAsia="宋体" w:cs="宋体"/>
          <w:sz w:val="28"/>
          <w:szCs w:val="28"/>
          <w:lang w:eastAsia="zh-CN"/>
        </w:rPr>
        <w:t>使</w:t>
      </w:r>
      <w:r>
        <w:rPr>
          <w:rFonts w:hint="eastAsia" w:ascii="宋体" w:hAnsi="宋体" w:eastAsia="宋体" w:cs="宋体"/>
          <w:sz w:val="28"/>
          <w:szCs w:val="28"/>
        </w:rPr>
        <w:t>用</w:t>
      </w:r>
      <w:r>
        <w:rPr>
          <w:rFonts w:hint="eastAsia" w:ascii="宋体" w:hAnsi="宋体" w:eastAsia="宋体" w:cs="宋体"/>
          <w:sz w:val="28"/>
          <w:szCs w:val="28"/>
          <w:lang w:eastAsia="zh-CN"/>
        </w:rPr>
        <w:t>自身</w:t>
      </w:r>
      <w:r>
        <w:rPr>
          <w:rFonts w:hint="eastAsia" w:ascii="宋体" w:hAnsi="宋体" w:eastAsia="宋体" w:cs="宋体"/>
          <w:sz w:val="28"/>
          <w:szCs w:val="28"/>
        </w:rPr>
        <w:t>认缴的基金份额代偿。使用自身认缴基金份额代偿的，不再享有本年度基金增值收益权。使用基金代偿，要制定切实可行的</w:t>
      </w:r>
      <w:r>
        <w:rPr>
          <w:rFonts w:hint="eastAsia" w:ascii="宋体" w:hAnsi="宋体" w:eastAsia="宋体" w:cs="宋体"/>
          <w:sz w:val="28"/>
          <w:szCs w:val="28"/>
          <w:lang w:eastAsia="zh-CN"/>
        </w:rPr>
        <w:t>偿还</w:t>
      </w:r>
      <w:r>
        <w:rPr>
          <w:rFonts w:hint="eastAsia" w:ascii="宋体" w:hAnsi="宋体" w:eastAsia="宋体" w:cs="宋体"/>
          <w:sz w:val="28"/>
          <w:szCs w:val="28"/>
        </w:rPr>
        <w:t>计划并严格执行，依法</w:t>
      </w:r>
      <w:r>
        <w:rPr>
          <w:rFonts w:hint="eastAsia" w:ascii="宋体" w:hAnsi="宋体" w:eastAsia="宋体" w:cs="宋体"/>
          <w:sz w:val="28"/>
          <w:szCs w:val="28"/>
          <w:lang w:eastAsia="zh-CN"/>
        </w:rPr>
        <w:t>、</w:t>
      </w:r>
      <w:r>
        <w:rPr>
          <w:rFonts w:hint="eastAsia" w:ascii="宋体" w:hAnsi="宋体" w:eastAsia="宋体" w:cs="宋体"/>
          <w:sz w:val="28"/>
          <w:szCs w:val="28"/>
        </w:rPr>
        <w:t>按时、足额履行</w:t>
      </w:r>
      <w:r>
        <w:rPr>
          <w:rFonts w:hint="eastAsia" w:ascii="宋体" w:hAnsi="宋体" w:eastAsia="宋体" w:cs="宋体"/>
          <w:sz w:val="28"/>
          <w:szCs w:val="28"/>
          <w:lang w:eastAsia="zh-CN"/>
        </w:rPr>
        <w:t>偿还</w:t>
      </w:r>
      <w:r>
        <w:rPr>
          <w:rFonts w:hint="eastAsia" w:ascii="宋体" w:hAnsi="宋体" w:eastAsia="宋体" w:cs="宋体"/>
          <w:sz w:val="28"/>
          <w:szCs w:val="28"/>
        </w:rPr>
        <w:t>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.同意将在乙方开设的基本账户或一般存款账户作为贷款账户</w:t>
      </w:r>
      <w:r>
        <w:rPr>
          <w:rFonts w:hint="eastAsia" w:ascii="宋体" w:hAnsi="宋体" w:eastAsia="宋体" w:cs="宋体"/>
          <w:sz w:val="28"/>
          <w:szCs w:val="28"/>
          <w:lang w:eastAsia="zh-CN"/>
        </w:rPr>
        <w:t>和</w:t>
      </w:r>
      <w:r>
        <w:rPr>
          <w:rFonts w:hint="eastAsia" w:ascii="宋体" w:hAnsi="宋体" w:eastAsia="宋体" w:cs="宋体"/>
          <w:sz w:val="28"/>
          <w:szCs w:val="28"/>
        </w:rPr>
        <w:t>销售货款回笼账户，销货时，实行“先款后货”，销货款必须回到粮食企业</w:t>
      </w:r>
      <w:r>
        <w:rPr>
          <w:rFonts w:hint="eastAsia" w:ascii="宋体" w:hAnsi="宋体" w:eastAsia="宋体" w:cs="宋体"/>
          <w:sz w:val="28"/>
          <w:szCs w:val="28"/>
          <w:lang w:eastAsia="zh-CN"/>
        </w:rPr>
        <w:t>贷款银行</w:t>
      </w:r>
      <w:r>
        <w:rPr>
          <w:rFonts w:hint="eastAsia" w:ascii="宋体" w:hAnsi="宋体" w:eastAsia="宋体" w:cs="宋体"/>
          <w:sz w:val="28"/>
          <w:szCs w:val="28"/>
        </w:rPr>
        <w:t xml:space="preserve">账户。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.同意将认缴基金份额作为信用保证基金公共部分为同一贷款合作银行的其他参与企业代偿，并按基金份额承担代偿可能形成的净损失，共担</w:t>
      </w:r>
      <w:r>
        <w:rPr>
          <w:rFonts w:hint="eastAsia" w:ascii="宋体" w:hAnsi="宋体" w:eastAsia="宋体" w:cs="宋体"/>
          <w:sz w:val="28"/>
          <w:szCs w:val="28"/>
          <w:lang w:eastAsia="zh-CN"/>
        </w:rPr>
        <w:t>贷款</w:t>
      </w:r>
      <w:r>
        <w:rPr>
          <w:rFonts w:hint="eastAsia" w:ascii="宋体" w:hAnsi="宋体" w:eastAsia="宋体" w:cs="宋体"/>
          <w:sz w:val="28"/>
          <w:szCs w:val="28"/>
        </w:rPr>
        <w:t>风险。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10</w:t>
      </w:r>
      <w:r>
        <w:rPr>
          <w:rFonts w:hint="eastAsia" w:ascii="宋体" w:hAnsi="宋体" w:eastAsia="宋体" w:cs="宋体"/>
          <w:sz w:val="28"/>
          <w:szCs w:val="28"/>
        </w:rPr>
        <w:t>.在本协议有效期内，贷款</w:t>
      </w:r>
      <w:r>
        <w:rPr>
          <w:rFonts w:hint="eastAsia" w:ascii="宋体" w:hAnsi="宋体" w:eastAsia="宋体" w:cs="宋体"/>
          <w:sz w:val="28"/>
          <w:szCs w:val="28"/>
          <w:lang w:eastAsia="zh-CN"/>
        </w:rPr>
        <w:t>和配套自有资金</w:t>
      </w:r>
      <w:r>
        <w:rPr>
          <w:rFonts w:hint="eastAsia" w:ascii="宋体" w:hAnsi="宋体" w:eastAsia="宋体" w:cs="宋体"/>
          <w:sz w:val="28"/>
          <w:szCs w:val="28"/>
        </w:rPr>
        <w:t>形成的库存粮食，</w:t>
      </w:r>
      <w:r>
        <w:rPr>
          <w:rFonts w:hint="eastAsia" w:ascii="宋体" w:hAnsi="宋体" w:eastAsia="宋体" w:cs="宋体"/>
          <w:sz w:val="28"/>
          <w:szCs w:val="28"/>
          <w:lang w:eastAsia="zh-CN"/>
        </w:rPr>
        <w:t>同意向乙方提供动产浮动抵押，并在仓房喷涂粮权宣示，</w:t>
      </w:r>
      <w:r>
        <w:rPr>
          <w:rFonts w:hint="eastAsia" w:ascii="宋体" w:hAnsi="宋体" w:eastAsia="宋体" w:cs="宋体"/>
          <w:sz w:val="28"/>
          <w:szCs w:val="28"/>
        </w:rPr>
        <w:t>不得为</w:t>
      </w:r>
      <w:r>
        <w:rPr>
          <w:rFonts w:hint="eastAsia" w:ascii="宋体" w:hAnsi="宋体" w:eastAsia="宋体" w:cs="宋体"/>
          <w:sz w:val="28"/>
          <w:szCs w:val="28"/>
          <w:lang w:eastAsia="zh-CN"/>
        </w:rPr>
        <w:t>其他</w:t>
      </w:r>
      <w:r>
        <w:rPr>
          <w:rFonts w:hint="eastAsia" w:ascii="宋体" w:hAnsi="宋体" w:eastAsia="宋体" w:cs="宋体"/>
          <w:sz w:val="28"/>
          <w:szCs w:val="28"/>
        </w:rPr>
        <w:t>债务提供任何抵押、质押担保</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11</w:t>
      </w:r>
      <w:r>
        <w:rPr>
          <w:rFonts w:hint="eastAsia" w:ascii="宋体" w:hAnsi="宋体" w:eastAsia="宋体" w:cs="宋体"/>
          <w:sz w:val="28"/>
          <w:szCs w:val="28"/>
        </w:rPr>
        <w:t>.</w:t>
      </w:r>
      <w:r>
        <w:rPr>
          <w:rFonts w:hint="eastAsia" w:ascii="宋体" w:hAnsi="宋体" w:eastAsia="宋体" w:cs="宋体"/>
          <w:sz w:val="28"/>
          <w:szCs w:val="28"/>
          <w:lang w:val="en-US" w:eastAsia="zh-CN"/>
        </w:rPr>
        <w:t>对基金贷款</w:t>
      </w:r>
      <w:r>
        <w:rPr>
          <w:rFonts w:hint="eastAsia" w:ascii="宋体" w:hAnsi="宋体" w:eastAsia="宋体" w:cs="宋体"/>
          <w:sz w:val="28"/>
          <w:szCs w:val="28"/>
        </w:rPr>
        <w:t>到期日无法足额归还</w:t>
      </w:r>
      <w:r>
        <w:rPr>
          <w:rFonts w:hint="eastAsia" w:ascii="宋体" w:hAnsi="宋体" w:eastAsia="宋体" w:cs="宋体"/>
          <w:sz w:val="28"/>
          <w:szCs w:val="28"/>
          <w:lang w:eastAsia="zh-CN"/>
        </w:rPr>
        <w:t>基金</w:t>
      </w:r>
      <w:r>
        <w:rPr>
          <w:rFonts w:hint="eastAsia" w:ascii="宋体" w:hAnsi="宋体" w:eastAsia="宋体" w:cs="宋体"/>
          <w:sz w:val="28"/>
          <w:szCs w:val="28"/>
        </w:rPr>
        <w:t>贷款且无法展期的，</w:t>
      </w:r>
      <w:r>
        <w:rPr>
          <w:rFonts w:hint="eastAsia" w:ascii="宋体" w:hAnsi="宋体" w:eastAsia="宋体" w:cs="宋体"/>
          <w:sz w:val="28"/>
          <w:szCs w:val="28"/>
          <w:lang w:val="en-US" w:eastAsia="zh-CN"/>
        </w:rPr>
        <w:t>同意</w:t>
      </w:r>
      <w:r>
        <w:rPr>
          <w:rFonts w:hint="eastAsia" w:ascii="宋体" w:hAnsi="宋体" w:eastAsia="宋体" w:cs="宋体"/>
          <w:sz w:val="28"/>
          <w:szCs w:val="28"/>
        </w:rPr>
        <w:t>乙方会同丙方通过公开粮食流通市场，并积极配合以拍卖或竞价等方式销售库存粮食并归还贷款。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12</w:t>
      </w:r>
      <w:r>
        <w:rPr>
          <w:rFonts w:hint="eastAsia" w:ascii="宋体" w:hAnsi="宋体" w:eastAsia="宋体" w:cs="宋体"/>
          <w:sz w:val="28"/>
          <w:szCs w:val="28"/>
        </w:rPr>
        <w:t>.</w:t>
      </w:r>
      <w:r>
        <w:rPr>
          <w:rFonts w:hint="eastAsia" w:ascii="宋体" w:hAnsi="宋体" w:eastAsia="宋体" w:cs="宋体"/>
          <w:sz w:val="28"/>
          <w:szCs w:val="28"/>
          <w:lang w:eastAsia="zh-CN"/>
        </w:rPr>
        <w:t>按照乙方要求，</w:t>
      </w:r>
      <w:r>
        <w:rPr>
          <w:rFonts w:hint="eastAsia" w:ascii="宋体" w:hAnsi="宋体" w:eastAsia="宋体" w:cs="宋体"/>
          <w:color w:val="000000"/>
          <w:sz w:val="28"/>
          <w:szCs w:val="28"/>
          <w:lang w:eastAsia="zh-CN"/>
        </w:rPr>
        <w:t>追加</w:t>
      </w:r>
      <w:r>
        <w:rPr>
          <w:rFonts w:hint="eastAsia" w:ascii="宋体" w:hAnsi="宋体" w:eastAsia="宋体" w:cs="宋体"/>
          <w:color w:val="000000"/>
          <w:sz w:val="28"/>
          <w:szCs w:val="28"/>
        </w:rPr>
        <w:t>有效资产抵押、库存浮动抵押、应收账款质押等方式合理控制贷款风险</w:t>
      </w:r>
      <w:r>
        <w:rPr>
          <w:rFonts w:hint="eastAsia" w:ascii="宋体" w:hAnsi="宋体" w:eastAsia="宋体" w:cs="宋体"/>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13</w:t>
      </w:r>
      <w:r>
        <w:rPr>
          <w:rFonts w:hint="eastAsia" w:ascii="宋体" w:hAnsi="宋体" w:eastAsia="宋体" w:cs="宋体"/>
          <w:sz w:val="28"/>
          <w:szCs w:val="28"/>
        </w:rPr>
        <w:t>.履行《管理办法》规定和本协议约定的其他义务。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（二）乙方的权利和义务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乙方的权利：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1.按照本行贷款条件和要求，独立办贷。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2.根据甲方信用评级、盈利水平、风险承受能力和企业资金需求等情况综合研究确定</w:t>
      </w:r>
      <w:r>
        <w:rPr>
          <w:rFonts w:hint="eastAsia" w:ascii="宋体" w:hAnsi="宋体" w:eastAsia="宋体" w:cs="宋体"/>
          <w:sz w:val="28"/>
          <w:szCs w:val="28"/>
          <w:lang w:eastAsia="zh-CN"/>
        </w:rPr>
        <w:t>统一授信额度、</w:t>
      </w:r>
      <w:r>
        <w:rPr>
          <w:rFonts w:hint="eastAsia" w:ascii="宋体" w:hAnsi="宋体" w:eastAsia="宋体" w:cs="宋体"/>
          <w:sz w:val="28"/>
          <w:szCs w:val="28"/>
        </w:rPr>
        <w:t>贷款利率</w:t>
      </w:r>
      <w:r>
        <w:rPr>
          <w:rFonts w:hint="eastAsia" w:ascii="宋体" w:hAnsi="宋体" w:eastAsia="宋体" w:cs="宋体"/>
          <w:sz w:val="28"/>
          <w:szCs w:val="28"/>
          <w:lang w:eastAsia="zh-CN"/>
        </w:rPr>
        <w:t>等</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3.按照本行风控标准和审批程序，决定是否为甲方发放粮食收购贷款，以及要求甲方采取其他担保措施及风控措施</w:t>
      </w:r>
      <w:r>
        <w:rPr>
          <w:rFonts w:hint="eastAsia" w:ascii="宋体" w:hAnsi="宋体" w:eastAsia="宋体" w:cs="宋体"/>
          <w:sz w:val="28"/>
          <w:szCs w:val="28"/>
          <w:lang w:eastAsia="zh-CN"/>
        </w:rPr>
        <w:t>，</w:t>
      </w:r>
      <w:r>
        <w:rPr>
          <w:rFonts w:hint="eastAsia" w:ascii="宋体" w:hAnsi="宋体" w:eastAsia="宋体" w:cs="宋体"/>
          <w:sz w:val="28"/>
          <w:szCs w:val="28"/>
        </w:rPr>
        <w:t>合理控制贷款风险，确保信贷资金安全和基金良性运转。如有重大风险</w:t>
      </w:r>
      <w:r>
        <w:rPr>
          <w:rFonts w:hint="eastAsia" w:ascii="宋体" w:hAnsi="宋体" w:eastAsia="宋体" w:cs="宋体"/>
          <w:sz w:val="28"/>
          <w:szCs w:val="28"/>
          <w:lang w:eastAsia="zh-CN"/>
        </w:rPr>
        <w:t>可</w:t>
      </w:r>
      <w:r>
        <w:rPr>
          <w:rFonts w:hint="eastAsia" w:ascii="宋体" w:hAnsi="宋体" w:eastAsia="宋体" w:cs="宋体"/>
          <w:sz w:val="28"/>
          <w:szCs w:val="28"/>
        </w:rPr>
        <w:t>立即停止继续发放贷款，并收回已发放贷款，同时告知丙方</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.对甲方的生产经营、财务活动、物资库存、</w:t>
      </w:r>
      <w:r>
        <w:rPr>
          <w:rFonts w:hint="eastAsia" w:ascii="宋体" w:hAnsi="宋体" w:eastAsia="宋体" w:cs="宋体"/>
          <w:sz w:val="28"/>
          <w:szCs w:val="28"/>
          <w:lang w:eastAsia="zh-CN"/>
        </w:rPr>
        <w:t>贷</w:t>
      </w:r>
      <w:r>
        <w:rPr>
          <w:rFonts w:hint="eastAsia" w:ascii="宋体" w:hAnsi="宋体" w:eastAsia="宋体" w:cs="宋体"/>
          <w:sz w:val="28"/>
          <w:szCs w:val="28"/>
        </w:rPr>
        <w:t>款的使用等情况进行检查和监督。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eastAsia="zh-CN"/>
        </w:rPr>
        <w:t>甲方</w:t>
      </w:r>
      <w:r>
        <w:rPr>
          <w:rFonts w:hint="eastAsia" w:ascii="宋体" w:hAnsi="宋体" w:eastAsia="宋体" w:cs="宋体"/>
          <w:sz w:val="28"/>
          <w:szCs w:val="28"/>
        </w:rPr>
        <w:t>不能按期归还</w:t>
      </w:r>
      <w:r>
        <w:rPr>
          <w:rFonts w:hint="eastAsia" w:ascii="宋体" w:hAnsi="宋体" w:eastAsia="宋体" w:cs="宋体"/>
          <w:sz w:val="28"/>
          <w:szCs w:val="28"/>
          <w:lang w:eastAsia="zh-CN"/>
        </w:rPr>
        <w:t>贷款</w:t>
      </w:r>
      <w:r>
        <w:rPr>
          <w:rFonts w:hint="eastAsia" w:ascii="宋体" w:hAnsi="宋体" w:eastAsia="宋体" w:cs="宋体"/>
          <w:sz w:val="28"/>
          <w:szCs w:val="28"/>
        </w:rPr>
        <w:t>本息，或发生贷款损失时（包括挤占挪用、库存短少、价差亏损等</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有权</w:t>
      </w:r>
      <w:r>
        <w:rPr>
          <w:rFonts w:hint="eastAsia" w:ascii="宋体" w:hAnsi="宋体" w:eastAsia="宋体" w:cs="宋体"/>
          <w:sz w:val="28"/>
          <w:szCs w:val="28"/>
        </w:rPr>
        <w:t>从甲方账户上划收甲方应当偿付的</w:t>
      </w:r>
      <w:r>
        <w:rPr>
          <w:rFonts w:hint="eastAsia" w:ascii="宋体" w:hAnsi="宋体" w:eastAsia="宋体" w:cs="宋体"/>
          <w:sz w:val="28"/>
          <w:szCs w:val="28"/>
          <w:lang w:eastAsia="zh-CN"/>
        </w:rPr>
        <w:t>贷</w:t>
      </w:r>
      <w:r>
        <w:rPr>
          <w:rFonts w:hint="eastAsia" w:ascii="宋体" w:hAnsi="宋体" w:eastAsia="宋体" w:cs="宋体"/>
          <w:sz w:val="28"/>
          <w:szCs w:val="28"/>
        </w:rPr>
        <w:t>款本金、利息、罚息、复利及借款人其他应付费用。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eastAsia="zh-CN"/>
        </w:rPr>
        <w:t>甲方</w:t>
      </w:r>
      <w:r>
        <w:rPr>
          <w:rFonts w:hint="eastAsia" w:ascii="宋体" w:hAnsi="宋体" w:eastAsia="宋体" w:cs="宋体"/>
          <w:sz w:val="28"/>
          <w:szCs w:val="28"/>
        </w:rPr>
        <w:t>不能按期归还</w:t>
      </w:r>
      <w:r>
        <w:rPr>
          <w:rFonts w:hint="eastAsia" w:ascii="宋体" w:hAnsi="宋体" w:eastAsia="宋体" w:cs="宋体"/>
          <w:sz w:val="28"/>
          <w:szCs w:val="28"/>
          <w:lang w:eastAsia="zh-CN"/>
        </w:rPr>
        <w:t>贷款</w:t>
      </w:r>
      <w:r>
        <w:rPr>
          <w:rFonts w:hint="eastAsia" w:ascii="宋体" w:hAnsi="宋体" w:eastAsia="宋体" w:cs="宋体"/>
          <w:sz w:val="28"/>
          <w:szCs w:val="28"/>
        </w:rPr>
        <w:t>本息，或发生贷款损失时（包括挤占挪用、库存短少、价差亏损等</w:t>
      </w:r>
      <w:r>
        <w:rPr>
          <w:rFonts w:hint="eastAsia" w:ascii="宋体" w:hAnsi="宋体" w:eastAsia="宋体" w:cs="宋体"/>
          <w:sz w:val="28"/>
          <w:szCs w:val="28"/>
          <w:lang w:eastAsia="zh-CN"/>
        </w:rPr>
        <w:t>），有权</w:t>
      </w:r>
      <w:r>
        <w:rPr>
          <w:rFonts w:hint="eastAsia" w:ascii="宋体" w:hAnsi="宋体" w:eastAsia="宋体" w:cs="宋体"/>
          <w:sz w:val="28"/>
          <w:szCs w:val="28"/>
        </w:rPr>
        <w:t>向丙方申请使用信用保证基金进行代偿</w:t>
      </w:r>
      <w:r>
        <w:rPr>
          <w:rFonts w:hint="eastAsia" w:ascii="宋体" w:hAnsi="宋体" w:eastAsia="宋体" w:cs="宋体"/>
          <w:sz w:val="28"/>
          <w:szCs w:val="28"/>
          <w:lang w:eastAsia="zh-CN"/>
        </w:rPr>
        <w:t>或</w:t>
      </w:r>
      <w:r>
        <w:rPr>
          <w:rFonts w:hint="eastAsia" w:ascii="宋体" w:hAnsi="宋体" w:eastAsia="宋体" w:cs="宋体"/>
          <w:sz w:val="28"/>
          <w:szCs w:val="28"/>
          <w:lang w:val="en-US" w:eastAsia="zh-CN"/>
        </w:rPr>
        <w:t>直接从信用保证基金专户中扣收相应款项，基金代偿原则上先使用甲方自身缴存的基金，再使用</w:t>
      </w:r>
      <w:r>
        <w:rPr>
          <w:rFonts w:hint="eastAsia" w:ascii="宋体" w:hAnsi="宋体" w:eastAsia="宋体" w:cs="宋体"/>
          <w:sz w:val="28"/>
          <w:szCs w:val="28"/>
          <w:lang w:eastAsia="zh-CN"/>
        </w:rPr>
        <w:t>公共部分代偿</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甲方拒不执行还款计划、恶意逃避银行债务的，乙方调整贷款风险分类，并将相关信息上传至中国人民银行征信系统，记入甲方征信报告。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 行使《管理办法》规定和本协议约定的其他权利。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乙方的义务：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按照</w:t>
      </w:r>
      <w:r>
        <w:rPr>
          <w:rFonts w:hint="eastAsia" w:ascii="宋体" w:hAnsi="宋体" w:eastAsia="宋体" w:cs="宋体"/>
          <w:sz w:val="28"/>
          <w:szCs w:val="28"/>
        </w:rPr>
        <w:t>企业贷款基本条件，对符合条件及相关规定的企业及时审批、</w:t>
      </w:r>
      <w:r>
        <w:rPr>
          <w:rFonts w:hint="eastAsia" w:ascii="宋体" w:hAnsi="宋体" w:eastAsia="宋体" w:cs="宋体"/>
          <w:sz w:val="28"/>
          <w:szCs w:val="28"/>
          <w:lang w:eastAsia="zh-CN"/>
        </w:rPr>
        <w:t>发</w:t>
      </w:r>
      <w:r>
        <w:rPr>
          <w:rFonts w:hint="eastAsia" w:ascii="宋体" w:hAnsi="宋体" w:eastAsia="宋体" w:cs="宋体"/>
          <w:sz w:val="28"/>
          <w:szCs w:val="28"/>
        </w:rPr>
        <w:t>放贷款。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b w:val="0"/>
          <w:bCs w:val="0"/>
          <w:i w:val="0"/>
          <w:iCs w:val="0"/>
          <w:color w:val="000000"/>
          <w:sz w:val="28"/>
          <w:szCs w:val="28"/>
        </w:rPr>
        <w:t>按照银行相关贷后管理制度，对贷后资金实行全过程封闭管理，加强粮食库存监督检查。</w:t>
      </w:r>
      <w:r>
        <w:rPr>
          <w:rFonts w:hint="eastAsia" w:ascii="宋体" w:hAnsi="宋体" w:eastAsia="宋体" w:cs="宋体"/>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lang w:val="en-US" w:eastAsia="zh-CN"/>
        </w:rPr>
        <w:t>3</w:t>
      </w:r>
      <w:r>
        <w:rPr>
          <w:rFonts w:hint="eastAsia" w:ascii="宋体" w:hAnsi="宋体" w:eastAsia="宋体" w:cs="宋体"/>
          <w:b w:val="0"/>
          <w:bCs w:val="0"/>
          <w:i w:val="0"/>
          <w:iCs w:val="0"/>
          <w:color w:val="000000"/>
          <w:sz w:val="28"/>
          <w:szCs w:val="28"/>
        </w:rPr>
        <w:t>.按贷款合同有关约定督促甲方及时归还贷款。甲方使用基金代偿时，负责配合</w:t>
      </w:r>
      <w:r>
        <w:rPr>
          <w:rFonts w:hint="eastAsia" w:ascii="宋体" w:hAnsi="宋体" w:eastAsia="宋体" w:cs="宋体"/>
          <w:b w:val="0"/>
          <w:bCs w:val="0"/>
          <w:i w:val="0"/>
          <w:iCs w:val="0"/>
          <w:color w:val="000000"/>
          <w:sz w:val="28"/>
          <w:szCs w:val="28"/>
          <w:lang w:eastAsia="zh-CN"/>
        </w:rPr>
        <w:t>政府（财政）部门、粮食行政主管部门和丙方</w:t>
      </w:r>
      <w:r>
        <w:rPr>
          <w:rFonts w:hint="eastAsia" w:ascii="宋体" w:hAnsi="宋体" w:eastAsia="宋体" w:cs="宋体"/>
          <w:b w:val="0"/>
          <w:bCs w:val="0"/>
          <w:i w:val="0"/>
          <w:iCs w:val="0"/>
          <w:color w:val="000000"/>
          <w:sz w:val="28"/>
          <w:szCs w:val="28"/>
        </w:rPr>
        <w:t>追缴代偿基金，并将追缴回的资金及时足额归还至基金专户</w:t>
      </w:r>
      <w:r>
        <w:rPr>
          <w:rFonts w:hint="eastAsia" w:ascii="宋体" w:hAnsi="宋体" w:eastAsia="宋体" w:cs="宋体"/>
          <w:b w:val="0"/>
          <w:bCs w:val="0"/>
          <w:i w:val="0"/>
          <w:iCs w:val="0"/>
          <w:color w:val="000000"/>
          <w:sz w:val="28"/>
          <w:szCs w:val="28"/>
          <w:lang w:eastAsia="zh-CN"/>
        </w:rPr>
        <w:t>；</w:t>
      </w:r>
      <w:r>
        <w:rPr>
          <w:rFonts w:hint="eastAsia" w:ascii="宋体" w:hAnsi="宋体" w:eastAsia="宋体" w:cs="宋体"/>
          <w:b w:val="0"/>
          <w:bCs w:val="0"/>
          <w:i w:val="0"/>
          <w:iCs w:val="0"/>
          <w:color w:val="000000"/>
          <w:sz w:val="28"/>
          <w:szCs w:val="28"/>
        </w:rPr>
        <w:t>对拒不执行还款计划的，通过经济、行政、法律手段进行追缴。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lang w:val="en-US" w:eastAsia="zh-CN"/>
        </w:rPr>
        <w:t>4</w:t>
      </w:r>
      <w:r>
        <w:rPr>
          <w:rFonts w:hint="eastAsia" w:ascii="宋体" w:hAnsi="宋体" w:eastAsia="宋体" w:cs="宋体"/>
          <w:b w:val="0"/>
          <w:bCs w:val="0"/>
          <w:i w:val="0"/>
          <w:iCs w:val="0"/>
          <w:color w:val="000000"/>
          <w:sz w:val="28"/>
          <w:szCs w:val="28"/>
        </w:rPr>
        <w:t>.在粮食收购期间向</w:t>
      </w:r>
      <w:r>
        <w:rPr>
          <w:rFonts w:hint="eastAsia" w:ascii="宋体" w:hAnsi="宋体" w:eastAsia="宋体" w:cs="宋体"/>
          <w:b w:val="0"/>
          <w:bCs w:val="0"/>
          <w:i w:val="0"/>
          <w:iCs w:val="0"/>
          <w:color w:val="000000"/>
          <w:sz w:val="28"/>
          <w:szCs w:val="28"/>
          <w:lang w:eastAsia="zh-CN"/>
        </w:rPr>
        <w:t>丙方</w:t>
      </w:r>
      <w:r>
        <w:rPr>
          <w:rFonts w:hint="eastAsia" w:ascii="宋体" w:hAnsi="宋体" w:eastAsia="宋体" w:cs="宋体"/>
          <w:b w:val="0"/>
          <w:bCs w:val="0"/>
          <w:i w:val="0"/>
          <w:iCs w:val="0"/>
          <w:color w:val="000000"/>
          <w:sz w:val="28"/>
          <w:szCs w:val="28"/>
        </w:rPr>
        <w:t>通报贷款审批、投放和收回等情况。</w:t>
      </w:r>
    </w:p>
    <w:p>
      <w:pPr>
        <w:widowControl/>
        <w:adjustRightInd w:val="0"/>
        <w:snapToGrid w:val="0"/>
        <w:spacing w:line="560" w:lineRule="exact"/>
        <w:ind w:left="60" w:firstLine="560" w:firstLineChars="200"/>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lang w:val="en-US" w:eastAsia="zh-CN"/>
        </w:rPr>
        <w:t>5、</w:t>
      </w:r>
      <w:r>
        <w:rPr>
          <w:rFonts w:hint="eastAsia" w:ascii="宋体" w:hAnsi="宋体" w:eastAsia="宋体" w:cs="宋体"/>
          <w:color w:val="000000"/>
          <w:kern w:val="0"/>
          <w:sz w:val="28"/>
          <w:szCs w:val="28"/>
          <w:shd w:val="clear" w:color="auto" w:fill="auto"/>
        </w:rPr>
        <w:t>贷款银行原则上按企业实际缴存到位额度的10倍左右，最高不超过15倍发放市场化收购贷款，具体贷款放大倍数，由贷款银行根据企业信用评级、盈利水平、风险承受能力和企业资金需求等情况综合研究确定。每笔贷款期限不超过一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lang w:val="en-US" w:eastAsia="zh-CN"/>
        </w:rPr>
        <w:t>6</w:t>
      </w:r>
      <w:r>
        <w:rPr>
          <w:rFonts w:hint="eastAsia" w:ascii="宋体" w:hAnsi="宋体" w:eastAsia="宋体" w:cs="宋体"/>
          <w:b w:val="0"/>
          <w:bCs w:val="0"/>
          <w:i w:val="0"/>
          <w:iCs w:val="0"/>
          <w:color w:val="000000"/>
          <w:sz w:val="28"/>
          <w:szCs w:val="28"/>
        </w:rPr>
        <w:t>. 履行《管理办法》规定和本协议约定的其他义务。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rPr>
        <w:t>（三）丙方的权利与义务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rPr>
        <w:t>丙方的权利：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rPr>
        <w:t>1.对提交的</w:t>
      </w:r>
      <w:r>
        <w:rPr>
          <w:rFonts w:hint="eastAsia" w:ascii="宋体" w:hAnsi="宋体" w:eastAsia="宋体" w:cs="宋体"/>
          <w:b w:val="0"/>
          <w:bCs w:val="0"/>
          <w:i w:val="0"/>
          <w:iCs w:val="0"/>
          <w:color w:val="000000"/>
          <w:sz w:val="28"/>
          <w:szCs w:val="28"/>
          <w:lang w:eastAsia="zh-CN"/>
        </w:rPr>
        <w:t>甲方</w:t>
      </w:r>
      <w:r>
        <w:rPr>
          <w:rFonts w:hint="eastAsia" w:ascii="宋体" w:hAnsi="宋体" w:eastAsia="宋体" w:cs="宋体"/>
          <w:b w:val="0"/>
          <w:bCs w:val="0"/>
          <w:i w:val="0"/>
          <w:iCs w:val="0"/>
          <w:color w:val="000000"/>
          <w:sz w:val="28"/>
          <w:szCs w:val="28"/>
        </w:rPr>
        <w:t>认缴基金的资格及缴存上限进行审核，审核通过后书面反馈乙方</w:t>
      </w:r>
      <w:r>
        <w:rPr>
          <w:rFonts w:hint="eastAsia" w:ascii="宋体" w:hAnsi="宋体" w:eastAsia="宋体" w:cs="宋体"/>
          <w:b w:val="0"/>
          <w:bCs w:val="0"/>
          <w:i w:val="0"/>
          <w:iCs w:val="0"/>
          <w:color w:val="000000"/>
          <w:sz w:val="28"/>
          <w:szCs w:val="28"/>
          <w:lang w:eastAsia="zh-CN"/>
        </w:rPr>
        <w:t>和甲方</w:t>
      </w:r>
      <w:r>
        <w:rPr>
          <w:rFonts w:hint="eastAsia" w:ascii="宋体" w:hAnsi="宋体" w:eastAsia="宋体" w:cs="宋体"/>
          <w:b w:val="0"/>
          <w:bCs w:val="0"/>
          <w:i w:val="0"/>
          <w:iCs w:val="0"/>
          <w:color w:val="000000"/>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lang w:val="en-US" w:eastAsia="zh-CN"/>
        </w:rPr>
        <w:t>2</w:t>
      </w:r>
      <w:r>
        <w:rPr>
          <w:rFonts w:hint="eastAsia" w:ascii="宋体" w:hAnsi="宋体" w:eastAsia="宋体" w:cs="宋体"/>
          <w:b w:val="0"/>
          <w:bCs w:val="0"/>
          <w:i w:val="0"/>
          <w:iCs w:val="0"/>
          <w:color w:val="000000"/>
          <w:sz w:val="28"/>
          <w:szCs w:val="28"/>
        </w:rPr>
        <w:t>.监督检查甲方贷款使用情况</w:t>
      </w:r>
      <w:r>
        <w:rPr>
          <w:rFonts w:hint="eastAsia" w:ascii="宋体" w:hAnsi="宋体" w:eastAsia="宋体" w:cs="宋体"/>
          <w:b w:val="0"/>
          <w:bCs w:val="0"/>
          <w:i w:val="0"/>
          <w:iCs w:val="0"/>
          <w:color w:val="000000"/>
          <w:sz w:val="28"/>
          <w:szCs w:val="28"/>
          <w:lang w:val="en-US" w:eastAsia="zh-CN"/>
        </w:rPr>
        <w:t>，检查甲方库存情况，监督甲方粮食出入库情况。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rPr>
        <w:t>3.监督检查基金管理使用情况。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rPr>
        <w:t>4.审核甲方或乙方提出的基金代偿申请，报基金</w:t>
      </w:r>
      <w:r>
        <w:rPr>
          <w:rFonts w:hint="eastAsia" w:ascii="宋体" w:hAnsi="宋体" w:eastAsia="宋体" w:cs="宋体"/>
          <w:b w:val="0"/>
          <w:bCs w:val="0"/>
          <w:i w:val="0"/>
          <w:iCs w:val="0"/>
          <w:color w:val="000000"/>
          <w:sz w:val="28"/>
          <w:szCs w:val="28"/>
          <w:lang w:eastAsia="zh-CN"/>
        </w:rPr>
        <w:t>领导小组备案</w:t>
      </w:r>
      <w:r>
        <w:rPr>
          <w:rFonts w:hint="eastAsia" w:ascii="宋体" w:hAnsi="宋体" w:eastAsia="宋体" w:cs="宋体"/>
          <w:b w:val="0"/>
          <w:bCs w:val="0"/>
          <w:i w:val="0"/>
          <w:iCs w:val="0"/>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rPr>
        <w:t>5. 行使《管理办法》规定和本协议约定的其他权利。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rPr>
        <w:t>丙方的义务：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lang w:eastAsia="zh-CN"/>
        </w:rPr>
      </w:pPr>
      <w:r>
        <w:rPr>
          <w:rFonts w:hint="eastAsia" w:ascii="宋体" w:hAnsi="宋体" w:eastAsia="宋体" w:cs="宋体"/>
          <w:b w:val="0"/>
          <w:bCs w:val="0"/>
          <w:i w:val="0"/>
          <w:iCs w:val="0"/>
          <w:color w:val="000000"/>
          <w:sz w:val="28"/>
          <w:szCs w:val="28"/>
          <w:lang w:val="en-US" w:eastAsia="zh-CN"/>
        </w:rPr>
        <w:t>1</w:t>
      </w:r>
      <w:r>
        <w:rPr>
          <w:rFonts w:hint="eastAsia" w:ascii="宋体" w:hAnsi="宋体" w:eastAsia="宋体" w:cs="宋体"/>
          <w:b w:val="0"/>
          <w:bCs w:val="0"/>
          <w:i w:val="0"/>
          <w:iCs w:val="0"/>
          <w:color w:val="000000"/>
          <w:sz w:val="28"/>
          <w:szCs w:val="28"/>
        </w:rPr>
        <w:t>.负责代表基金</w:t>
      </w:r>
      <w:r>
        <w:rPr>
          <w:rFonts w:hint="eastAsia" w:ascii="宋体" w:hAnsi="宋体" w:eastAsia="宋体" w:cs="宋体"/>
          <w:b w:val="0"/>
          <w:bCs w:val="0"/>
          <w:i w:val="0"/>
          <w:iCs w:val="0"/>
          <w:color w:val="000000"/>
          <w:sz w:val="28"/>
          <w:szCs w:val="28"/>
          <w:lang w:eastAsia="zh-CN"/>
        </w:rPr>
        <w:t>领导小组</w:t>
      </w:r>
      <w:r>
        <w:rPr>
          <w:rFonts w:hint="eastAsia" w:ascii="宋体" w:hAnsi="宋体" w:eastAsia="宋体" w:cs="宋体"/>
          <w:b w:val="0"/>
          <w:bCs w:val="0"/>
          <w:i w:val="0"/>
          <w:iCs w:val="0"/>
          <w:color w:val="000000"/>
          <w:sz w:val="28"/>
          <w:szCs w:val="28"/>
        </w:rPr>
        <w:t>同甲方和乙方签订合作管理协议</w:t>
      </w:r>
      <w:r>
        <w:rPr>
          <w:rFonts w:hint="eastAsia" w:ascii="宋体" w:hAnsi="宋体" w:eastAsia="宋体" w:cs="宋体"/>
          <w:b w:val="0"/>
          <w:bCs w:val="0"/>
          <w:i w:val="0"/>
          <w:iCs w:val="0"/>
          <w:color w:val="00000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lang w:val="en-US" w:eastAsia="zh-CN"/>
        </w:rPr>
        <w:t>2</w:t>
      </w:r>
      <w:r>
        <w:rPr>
          <w:rFonts w:hint="eastAsia" w:ascii="宋体" w:hAnsi="宋体" w:eastAsia="宋体" w:cs="宋体"/>
          <w:b w:val="0"/>
          <w:bCs w:val="0"/>
          <w:i w:val="0"/>
          <w:iCs w:val="0"/>
          <w:color w:val="000000"/>
          <w:sz w:val="28"/>
          <w:szCs w:val="28"/>
        </w:rPr>
        <w:t>.制定贷后管理措施，全面掌握和监督甲方生产经营及贷</w:t>
      </w:r>
      <w:r>
        <w:rPr>
          <w:rFonts w:hint="eastAsia" w:ascii="宋体" w:hAnsi="宋体" w:eastAsia="宋体" w:cs="宋体"/>
          <w:b w:val="0"/>
          <w:bCs w:val="0"/>
          <w:i w:val="0"/>
          <w:iCs w:val="0"/>
          <w:color w:val="000000"/>
          <w:sz w:val="28"/>
          <w:szCs w:val="28"/>
        </w:rPr>
        <w:br w:type="textWrapping"/>
      </w:r>
      <w:r>
        <w:rPr>
          <w:rFonts w:hint="eastAsia" w:ascii="宋体" w:hAnsi="宋体" w:eastAsia="宋体" w:cs="宋体"/>
          <w:b w:val="0"/>
          <w:bCs w:val="0"/>
          <w:i w:val="0"/>
          <w:iCs w:val="0"/>
          <w:color w:val="000000"/>
          <w:sz w:val="28"/>
          <w:szCs w:val="28"/>
        </w:rPr>
        <w:t>款运行等情况，检查督导贷后监管措施落实情况，针对存在问</w:t>
      </w:r>
      <w:r>
        <w:rPr>
          <w:rFonts w:hint="eastAsia" w:ascii="宋体" w:hAnsi="宋体" w:eastAsia="宋体" w:cs="宋体"/>
          <w:b w:val="0"/>
          <w:bCs w:val="0"/>
          <w:i w:val="0"/>
          <w:iCs w:val="0"/>
          <w:color w:val="000000"/>
          <w:sz w:val="28"/>
          <w:szCs w:val="28"/>
        </w:rPr>
        <w:br w:type="textWrapping"/>
      </w:r>
      <w:r>
        <w:rPr>
          <w:rFonts w:hint="eastAsia" w:ascii="宋体" w:hAnsi="宋体" w:eastAsia="宋体" w:cs="宋体"/>
          <w:b w:val="0"/>
          <w:bCs w:val="0"/>
          <w:i w:val="0"/>
          <w:iCs w:val="0"/>
          <w:color w:val="000000"/>
          <w:sz w:val="28"/>
          <w:szCs w:val="28"/>
        </w:rPr>
        <w:t xml:space="preserve">题和可能出现的资金安全隐患，及时提出整改建议。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lang w:val="en-US" w:eastAsia="zh-CN"/>
        </w:rPr>
        <w:t>3</w:t>
      </w:r>
      <w:r>
        <w:rPr>
          <w:rFonts w:hint="eastAsia" w:ascii="宋体" w:hAnsi="宋体" w:eastAsia="宋体" w:cs="宋体"/>
          <w:b w:val="0"/>
          <w:bCs w:val="0"/>
          <w:i w:val="0"/>
          <w:iCs w:val="0"/>
          <w:color w:val="000000"/>
          <w:sz w:val="28"/>
          <w:szCs w:val="28"/>
        </w:rPr>
        <w:t>.协助乙方进行贷后监管</w:t>
      </w:r>
      <w:r>
        <w:rPr>
          <w:rFonts w:hint="eastAsia" w:ascii="宋体" w:hAnsi="宋体" w:eastAsia="宋体" w:cs="宋体"/>
          <w:b w:val="0"/>
          <w:bCs w:val="0"/>
          <w:i w:val="0"/>
          <w:iCs w:val="0"/>
          <w:color w:val="000000"/>
          <w:sz w:val="28"/>
          <w:szCs w:val="28"/>
          <w:lang w:eastAsia="zh-CN"/>
        </w:rPr>
        <w:t>，</w:t>
      </w:r>
      <w:r>
        <w:rPr>
          <w:rFonts w:hint="eastAsia" w:ascii="宋体" w:hAnsi="宋体" w:eastAsia="宋体" w:cs="宋体"/>
          <w:b w:val="0"/>
          <w:bCs w:val="0"/>
          <w:i w:val="0"/>
          <w:iCs w:val="0"/>
          <w:color w:val="000000"/>
          <w:sz w:val="28"/>
          <w:szCs w:val="28"/>
        </w:rPr>
        <w:t>通过独立监管或</w:t>
      </w:r>
      <w:r>
        <w:rPr>
          <w:rFonts w:hint="eastAsia" w:ascii="宋体" w:hAnsi="宋体" w:eastAsia="宋体" w:cs="宋体"/>
          <w:b w:val="0"/>
          <w:bCs w:val="0"/>
          <w:i w:val="0"/>
          <w:iCs w:val="0"/>
          <w:color w:val="000000"/>
          <w:sz w:val="28"/>
          <w:szCs w:val="28"/>
          <w:lang w:eastAsia="zh-CN"/>
        </w:rPr>
        <w:t>引</w:t>
      </w:r>
      <w:r>
        <w:rPr>
          <w:rFonts w:hint="eastAsia" w:ascii="宋体" w:hAnsi="宋体" w:eastAsia="宋体" w:cs="宋体"/>
          <w:b w:val="0"/>
          <w:bCs w:val="0"/>
          <w:i w:val="0"/>
          <w:iCs w:val="0"/>
          <w:color w:val="000000"/>
          <w:sz w:val="28"/>
          <w:szCs w:val="28"/>
        </w:rPr>
        <w:t>入第三方监管的方式</w:t>
      </w:r>
      <w:r>
        <w:rPr>
          <w:rFonts w:hint="eastAsia" w:ascii="宋体" w:hAnsi="宋体" w:eastAsia="宋体" w:cs="宋体"/>
          <w:b w:val="0"/>
          <w:bCs w:val="0"/>
          <w:i w:val="0"/>
          <w:iCs w:val="0"/>
          <w:color w:val="000000"/>
          <w:sz w:val="28"/>
          <w:szCs w:val="28"/>
          <w:lang w:eastAsia="zh-CN"/>
        </w:rPr>
        <w:t>，</w:t>
      </w:r>
      <w:r>
        <w:rPr>
          <w:rFonts w:hint="eastAsia" w:ascii="宋体" w:hAnsi="宋体" w:eastAsia="宋体" w:cs="宋体"/>
          <w:b w:val="0"/>
          <w:bCs w:val="0"/>
          <w:i w:val="0"/>
          <w:iCs w:val="0"/>
          <w:color w:val="000000"/>
          <w:sz w:val="28"/>
          <w:szCs w:val="28"/>
        </w:rPr>
        <w:t>利用远程监控、定期报表等</w:t>
      </w:r>
      <w:r>
        <w:rPr>
          <w:rFonts w:hint="eastAsia" w:ascii="宋体" w:hAnsi="宋体" w:eastAsia="宋体" w:cs="宋体"/>
          <w:b w:val="0"/>
          <w:bCs w:val="0"/>
          <w:i w:val="0"/>
          <w:iCs w:val="0"/>
          <w:color w:val="000000"/>
          <w:sz w:val="28"/>
          <w:szCs w:val="28"/>
          <w:lang w:eastAsia="zh-CN"/>
        </w:rPr>
        <w:t>非现场</w:t>
      </w:r>
      <w:r>
        <w:rPr>
          <w:rFonts w:hint="eastAsia" w:ascii="宋体" w:hAnsi="宋体" w:eastAsia="宋体" w:cs="宋体"/>
          <w:b w:val="0"/>
          <w:bCs w:val="0"/>
          <w:i w:val="0"/>
          <w:iCs w:val="0"/>
          <w:color w:val="000000"/>
          <w:sz w:val="28"/>
          <w:szCs w:val="28"/>
        </w:rPr>
        <w:t>手段</w:t>
      </w:r>
      <w:r>
        <w:rPr>
          <w:rFonts w:hint="eastAsia" w:ascii="宋体" w:hAnsi="宋体" w:eastAsia="宋体" w:cs="宋体"/>
          <w:b w:val="0"/>
          <w:bCs w:val="0"/>
          <w:i w:val="0"/>
          <w:iCs w:val="0"/>
          <w:color w:val="000000"/>
          <w:sz w:val="28"/>
          <w:szCs w:val="28"/>
          <w:lang w:eastAsia="zh-CN"/>
        </w:rPr>
        <w:t>监管，指定专人按月开展现场库存检查和业务指导，确保企业入库粮食账实相符、质量完好，实行专仓储存，专账管理。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lang w:eastAsia="zh-CN"/>
        </w:rPr>
      </w:pPr>
      <w:r>
        <w:rPr>
          <w:rFonts w:hint="eastAsia" w:ascii="宋体" w:hAnsi="宋体" w:eastAsia="宋体" w:cs="宋体"/>
          <w:b w:val="0"/>
          <w:bCs w:val="0"/>
          <w:i w:val="0"/>
          <w:iCs w:val="0"/>
          <w:color w:val="000000"/>
          <w:sz w:val="28"/>
          <w:szCs w:val="28"/>
          <w:lang w:val="en-US" w:eastAsia="zh-CN"/>
        </w:rPr>
        <w:t>4</w:t>
      </w:r>
      <w:r>
        <w:rPr>
          <w:rFonts w:hint="eastAsia" w:ascii="宋体" w:hAnsi="宋体" w:eastAsia="宋体" w:cs="宋体"/>
          <w:b w:val="0"/>
          <w:bCs w:val="0"/>
          <w:i w:val="0"/>
          <w:iCs w:val="0"/>
          <w:color w:val="000000"/>
          <w:sz w:val="28"/>
          <w:szCs w:val="28"/>
        </w:rPr>
        <w:t>.甲方到期日无法足额归还贷款且无法展期时，配合乙方督促甲方通过公开粮食流通市场，以拍卖或竞价等方式销售库存粮食并归还贷款</w:t>
      </w:r>
      <w:r>
        <w:rPr>
          <w:rFonts w:hint="eastAsia" w:ascii="宋体" w:hAnsi="宋体" w:eastAsia="宋体" w:cs="宋体"/>
          <w:b w:val="0"/>
          <w:bCs w:val="0"/>
          <w:i w:val="0"/>
          <w:iCs w:val="0"/>
          <w:color w:val="00000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lang w:eastAsia="zh-CN"/>
        </w:rPr>
      </w:pPr>
      <w:r>
        <w:rPr>
          <w:rFonts w:hint="eastAsia" w:ascii="宋体" w:hAnsi="宋体" w:eastAsia="宋体" w:cs="宋体"/>
          <w:b w:val="0"/>
          <w:bCs w:val="0"/>
          <w:i w:val="0"/>
          <w:iCs w:val="0"/>
          <w:color w:val="000000"/>
          <w:sz w:val="28"/>
          <w:szCs w:val="28"/>
          <w:lang w:val="en-US" w:eastAsia="zh-CN"/>
        </w:rPr>
        <w:t>5.</w:t>
      </w:r>
      <w:r>
        <w:rPr>
          <w:rFonts w:hint="eastAsia" w:ascii="宋体" w:hAnsi="宋体" w:eastAsia="宋体" w:cs="宋体"/>
          <w:b w:val="0"/>
          <w:bCs w:val="0"/>
          <w:i w:val="0"/>
          <w:iCs w:val="0"/>
          <w:color w:val="000000"/>
          <w:sz w:val="28"/>
          <w:szCs w:val="28"/>
        </w:rPr>
        <w:t xml:space="preserve"> 在接到甲方</w:t>
      </w:r>
      <w:r>
        <w:rPr>
          <w:rFonts w:hint="eastAsia" w:ascii="宋体" w:hAnsi="宋体" w:eastAsia="宋体" w:cs="宋体"/>
          <w:b w:val="0"/>
          <w:bCs w:val="0"/>
          <w:i w:val="0"/>
          <w:iCs w:val="0"/>
          <w:color w:val="000000"/>
          <w:sz w:val="28"/>
          <w:szCs w:val="28"/>
          <w:lang w:eastAsia="zh-CN"/>
        </w:rPr>
        <w:t>或</w:t>
      </w:r>
      <w:r>
        <w:rPr>
          <w:rFonts w:hint="eastAsia" w:ascii="宋体" w:hAnsi="宋体" w:eastAsia="宋体" w:cs="宋体"/>
          <w:b w:val="0"/>
          <w:bCs w:val="0"/>
          <w:i w:val="0"/>
          <w:iCs w:val="0"/>
          <w:color w:val="000000"/>
          <w:sz w:val="28"/>
          <w:szCs w:val="28"/>
        </w:rPr>
        <w:t>乙方申请代偿 5 个工作日内审核提出处理意见</w:t>
      </w:r>
      <w:r>
        <w:rPr>
          <w:rFonts w:hint="eastAsia" w:ascii="宋体" w:hAnsi="宋体" w:eastAsia="宋体" w:cs="宋体"/>
          <w:b w:val="0"/>
          <w:bCs w:val="0"/>
          <w:i w:val="0"/>
          <w:iCs w:val="0"/>
          <w:color w:val="000000"/>
          <w:sz w:val="28"/>
          <w:szCs w:val="28"/>
          <w:lang w:eastAsia="zh-CN"/>
        </w:rPr>
        <w:t>，需进一步调查核实的，最多可延长5个工作日。符合管理办法规定代偿条件的，提出处理意见的5个工作日</w:t>
      </w:r>
      <w:r>
        <w:rPr>
          <w:rFonts w:hint="eastAsia" w:ascii="宋体" w:hAnsi="宋体" w:eastAsia="宋体" w:cs="宋体"/>
          <w:b w:val="0"/>
          <w:bCs w:val="0"/>
          <w:i w:val="0"/>
          <w:iCs w:val="0"/>
          <w:color w:val="000000"/>
          <w:sz w:val="28"/>
          <w:szCs w:val="28"/>
        </w:rPr>
        <w:t xml:space="preserve">将代偿资金支付给乙方，实施过渡性代偿。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lang w:val="en-US" w:eastAsia="zh-CN"/>
        </w:rPr>
        <w:t>6.</w:t>
      </w:r>
      <w:r>
        <w:rPr>
          <w:rFonts w:hint="eastAsia" w:ascii="宋体" w:hAnsi="宋体" w:eastAsia="宋体" w:cs="宋体"/>
          <w:b w:val="0"/>
          <w:bCs w:val="0"/>
          <w:i w:val="0"/>
          <w:iCs w:val="0"/>
          <w:color w:val="000000"/>
          <w:sz w:val="28"/>
          <w:szCs w:val="28"/>
        </w:rPr>
        <w:t>定期向基金</w:t>
      </w:r>
      <w:r>
        <w:rPr>
          <w:rFonts w:hint="eastAsia" w:ascii="宋体" w:hAnsi="宋体" w:eastAsia="宋体" w:cs="宋体"/>
          <w:b w:val="0"/>
          <w:bCs w:val="0"/>
          <w:i w:val="0"/>
          <w:iCs w:val="0"/>
          <w:color w:val="000000"/>
          <w:sz w:val="28"/>
          <w:szCs w:val="28"/>
          <w:lang w:eastAsia="zh-CN"/>
        </w:rPr>
        <w:t>领导小组</w:t>
      </w:r>
      <w:r>
        <w:rPr>
          <w:rFonts w:hint="eastAsia" w:ascii="宋体" w:hAnsi="宋体" w:eastAsia="宋体" w:cs="宋体"/>
          <w:b w:val="0"/>
          <w:bCs w:val="0"/>
          <w:i w:val="0"/>
          <w:iCs w:val="0"/>
          <w:color w:val="000000"/>
          <w:sz w:val="28"/>
          <w:szCs w:val="28"/>
        </w:rPr>
        <w:t>报告基金及贷款运行情况。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lang w:val="en-US" w:eastAsia="zh-CN"/>
        </w:rPr>
        <w:t>7.出现代偿时，积极</w:t>
      </w:r>
      <w:r>
        <w:rPr>
          <w:rFonts w:hint="eastAsia" w:ascii="宋体" w:hAnsi="宋体" w:eastAsia="宋体" w:cs="宋体"/>
          <w:b w:val="0"/>
          <w:bCs w:val="0"/>
          <w:i w:val="0"/>
          <w:iCs w:val="0"/>
          <w:color w:val="000000"/>
          <w:sz w:val="28"/>
          <w:szCs w:val="28"/>
        </w:rPr>
        <w:t>协调</w:t>
      </w:r>
      <w:r>
        <w:rPr>
          <w:rFonts w:hint="eastAsia" w:ascii="宋体" w:hAnsi="宋体" w:eastAsia="宋体" w:cs="宋体"/>
          <w:b w:val="0"/>
          <w:bCs w:val="0"/>
          <w:i w:val="0"/>
          <w:iCs w:val="0"/>
          <w:color w:val="000000"/>
          <w:sz w:val="28"/>
          <w:szCs w:val="28"/>
          <w:lang w:val="en-US" w:eastAsia="zh-CN"/>
        </w:rPr>
        <w:t>配合政府（财政）部门、粮食行政主管部门和乙方采取经济、行政、法律手段追缴资金。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lang w:val="en-US" w:eastAsia="zh-CN"/>
        </w:rPr>
        <w:t>8.</w:t>
      </w:r>
      <w:r>
        <w:rPr>
          <w:rFonts w:hint="eastAsia" w:ascii="宋体" w:hAnsi="宋体" w:eastAsia="宋体" w:cs="宋体"/>
          <w:b w:val="0"/>
          <w:bCs w:val="0"/>
          <w:i w:val="0"/>
          <w:iCs w:val="0"/>
          <w:color w:val="000000"/>
          <w:sz w:val="28"/>
          <w:szCs w:val="28"/>
        </w:rPr>
        <w:t>履行《管理办法》规定和本协议约定的其他义务</w:t>
      </w:r>
      <w:r>
        <w:rPr>
          <w:rFonts w:hint="eastAsia" w:ascii="宋体" w:hAnsi="宋体" w:eastAsia="宋体" w:cs="宋体"/>
          <w:b w:val="0"/>
          <w:bCs w:val="0"/>
          <w:i w:val="0"/>
          <w:iCs w:val="0"/>
          <w:color w:val="000000"/>
          <w:sz w:val="28"/>
          <w:szCs w:val="28"/>
          <w:lang w:eastAsia="zh-CN"/>
        </w:rPr>
        <w:t>，定期向甲方、乙方通报基金使用情况</w:t>
      </w:r>
      <w:r>
        <w:rPr>
          <w:rFonts w:hint="eastAsia" w:ascii="宋体" w:hAnsi="宋体" w:eastAsia="宋体" w:cs="宋体"/>
          <w:b w:val="0"/>
          <w:bCs w:val="0"/>
          <w:i w:val="0"/>
          <w:iCs w:val="0"/>
          <w:color w:val="00000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rPr>
          <w:rFonts w:hint="eastAsia" w:ascii="宋体" w:hAnsi="宋体" w:eastAsia="宋体" w:cs="宋体"/>
          <w:kern w:val="0"/>
          <w:sz w:val="28"/>
          <w:szCs w:val="28"/>
        </w:rPr>
      </w:pPr>
      <w:r>
        <w:rPr>
          <w:rFonts w:hint="eastAsia" w:ascii="宋体" w:hAnsi="宋体" w:eastAsia="宋体" w:cs="宋体"/>
          <w:b/>
          <w:kern w:val="0"/>
          <w:sz w:val="28"/>
          <w:szCs w:val="28"/>
        </w:rPr>
        <w:t xml:space="preserve">第四章  </w:t>
      </w:r>
      <w:r>
        <w:rPr>
          <w:rFonts w:hint="eastAsia" w:ascii="宋体" w:hAnsi="宋体" w:eastAsia="宋体" w:cs="宋体"/>
          <w:b w:val="0"/>
          <w:bCs w:val="0"/>
          <w:i w:val="0"/>
          <w:iCs w:val="0"/>
          <w:color w:val="000000"/>
          <w:sz w:val="28"/>
          <w:szCs w:val="28"/>
          <w:lang w:val="en-US" w:eastAsia="zh-CN"/>
        </w:rPr>
        <w:t>基金份额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rPr>
        <w:t>依甲方申请，经乙方</w:t>
      </w:r>
      <w:r>
        <w:rPr>
          <w:rFonts w:hint="eastAsia" w:ascii="宋体" w:hAnsi="宋体" w:eastAsia="宋体" w:cs="宋体"/>
          <w:b w:val="0"/>
          <w:bCs w:val="0"/>
          <w:i w:val="0"/>
          <w:iCs w:val="0"/>
          <w:color w:val="000000"/>
          <w:sz w:val="28"/>
          <w:szCs w:val="28"/>
          <w:lang w:eastAsia="zh-CN"/>
        </w:rPr>
        <w:t>、</w:t>
      </w:r>
      <w:r>
        <w:rPr>
          <w:rFonts w:hint="eastAsia" w:ascii="宋体" w:hAnsi="宋体" w:eastAsia="宋体" w:cs="宋体"/>
          <w:b w:val="0"/>
          <w:bCs w:val="0"/>
          <w:i w:val="0"/>
          <w:iCs w:val="0"/>
          <w:color w:val="000000"/>
          <w:sz w:val="28"/>
          <w:szCs w:val="28"/>
        </w:rPr>
        <w:t>当地粮食行政管理部门</w:t>
      </w:r>
      <w:r>
        <w:rPr>
          <w:rFonts w:hint="eastAsia" w:ascii="宋体" w:hAnsi="宋体" w:eastAsia="宋体" w:cs="宋体"/>
          <w:b w:val="0"/>
          <w:bCs w:val="0"/>
          <w:i w:val="0"/>
          <w:iCs w:val="0"/>
          <w:color w:val="000000"/>
          <w:sz w:val="28"/>
          <w:szCs w:val="28"/>
          <w:lang w:eastAsia="zh-CN"/>
        </w:rPr>
        <w:t>和基金管理人</w:t>
      </w:r>
      <w:r>
        <w:rPr>
          <w:rFonts w:hint="eastAsia" w:ascii="宋体" w:hAnsi="宋体" w:eastAsia="宋体" w:cs="宋体"/>
          <w:b w:val="0"/>
          <w:bCs w:val="0"/>
          <w:i w:val="0"/>
          <w:iCs w:val="0"/>
          <w:color w:val="000000"/>
          <w:sz w:val="28"/>
          <w:szCs w:val="28"/>
        </w:rPr>
        <w:t>共同协商确定，报</w:t>
      </w:r>
      <w:r>
        <w:rPr>
          <w:rFonts w:hint="eastAsia" w:ascii="宋体" w:hAnsi="宋体" w:eastAsia="宋体" w:cs="宋体"/>
          <w:b w:val="0"/>
          <w:bCs w:val="0"/>
          <w:i w:val="0"/>
          <w:iCs w:val="0"/>
          <w:color w:val="000000"/>
          <w:sz w:val="28"/>
          <w:szCs w:val="28"/>
          <w:lang w:eastAsia="zh-CN"/>
        </w:rPr>
        <w:t>基金管理领导小组</w:t>
      </w:r>
      <w:r>
        <w:rPr>
          <w:rFonts w:hint="eastAsia" w:ascii="宋体" w:hAnsi="宋体" w:eastAsia="宋体" w:cs="宋体"/>
          <w:b w:val="0"/>
          <w:bCs w:val="0"/>
          <w:i w:val="0"/>
          <w:iCs w:val="0"/>
          <w:color w:val="000000"/>
          <w:sz w:val="28"/>
          <w:szCs w:val="28"/>
        </w:rPr>
        <w:t>备案，确认甲方认缴基金份额为     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z w:val="28"/>
          <w:szCs w:val="28"/>
        </w:rPr>
        <w:t>甲方认缴的资金应为企业自有资金，严禁使用贷款资金、借入资金、职工及社会集资、预收货款等非权益性资金缴纳信用保证基金，并对认缴资金来源的真实性、合法性负责。</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rPr>
          <w:rFonts w:hint="eastAsia" w:ascii="宋体" w:hAnsi="宋体" w:eastAsia="宋体" w:cs="宋体"/>
          <w:sz w:val="28"/>
          <w:szCs w:val="28"/>
        </w:rPr>
      </w:pPr>
      <w:r>
        <w:rPr>
          <w:rFonts w:hint="eastAsia" w:ascii="宋体" w:hAnsi="宋体" w:eastAsia="宋体" w:cs="宋体"/>
          <w:b/>
          <w:sz w:val="28"/>
          <w:szCs w:val="28"/>
        </w:rPr>
        <w:t>第五章</w:t>
      </w:r>
      <w:r>
        <w:rPr>
          <w:rFonts w:hint="eastAsia" w:ascii="宋体" w:hAnsi="宋体" w:eastAsia="宋体" w:cs="宋体"/>
          <w:sz w:val="28"/>
          <w:szCs w:val="28"/>
        </w:rPr>
        <w:t xml:space="preserve">  基金缴存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本协议签订5个工作日内，甲方将认缴资金存入</w:t>
      </w:r>
      <w:r>
        <w:rPr>
          <w:rFonts w:hint="eastAsia" w:ascii="宋体" w:hAnsi="宋体" w:eastAsia="宋体" w:cs="宋体"/>
          <w:color w:val="000000"/>
          <w:sz w:val="28"/>
          <w:szCs w:val="28"/>
        </w:rPr>
        <w:t>基金管理人</w:t>
      </w:r>
      <w:r>
        <w:rPr>
          <w:rFonts w:hint="eastAsia" w:ascii="宋体" w:hAnsi="宋体" w:eastAsia="宋体" w:cs="宋体"/>
          <w:sz w:val="28"/>
          <w:szCs w:val="28"/>
        </w:rPr>
        <w:t>在贷款银行开设的基金专户（户名：</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信用保证基金专户；账号：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；开户行：中国农业发展银行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支行；行号：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rPr>
          <w:rFonts w:hint="eastAsia" w:ascii="宋体" w:hAnsi="宋体" w:eastAsia="宋体" w:cs="宋体"/>
          <w:b w:val="0"/>
          <w:bCs w:val="0"/>
          <w:i w:val="0"/>
          <w:iCs w:val="0"/>
          <w:color w:val="000000"/>
          <w:sz w:val="28"/>
          <w:szCs w:val="28"/>
        </w:rPr>
      </w:pPr>
      <w:r>
        <w:rPr>
          <w:rFonts w:hint="eastAsia" w:ascii="宋体" w:hAnsi="宋体" w:eastAsia="宋体" w:cs="宋体"/>
          <w:b/>
          <w:bCs/>
          <w:i w:val="0"/>
          <w:iCs w:val="0"/>
          <w:color w:val="000000"/>
          <w:sz w:val="28"/>
          <w:szCs w:val="28"/>
          <w:lang w:eastAsia="zh-CN"/>
        </w:rPr>
        <w:t>第六章</w:t>
      </w:r>
      <w:r>
        <w:rPr>
          <w:rFonts w:hint="eastAsia" w:ascii="宋体" w:hAnsi="宋体" w:eastAsia="宋体" w:cs="宋体"/>
          <w:b w:val="0"/>
          <w:bCs w:val="0"/>
          <w:i w:val="0"/>
          <w:iCs w:val="0"/>
          <w:color w:val="000000"/>
          <w:sz w:val="28"/>
          <w:szCs w:val="28"/>
          <w:lang w:val="en-US" w:eastAsia="zh-CN"/>
        </w:rPr>
        <w:t xml:space="preserve">  </w:t>
      </w:r>
      <w:r>
        <w:rPr>
          <w:rFonts w:hint="eastAsia" w:ascii="宋体" w:hAnsi="宋体" w:eastAsia="宋体" w:cs="宋体"/>
          <w:b w:val="0"/>
          <w:bCs w:val="0"/>
          <w:i w:val="0"/>
          <w:iCs w:val="0"/>
          <w:color w:val="000000"/>
          <w:sz w:val="28"/>
          <w:szCs w:val="28"/>
        </w:rPr>
        <w:t>贷款管理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b w:val="0"/>
          <w:bCs w:val="0"/>
          <w:i w:val="0"/>
          <w:iCs w:val="0"/>
          <w:color w:val="000000"/>
          <w:sz w:val="28"/>
          <w:szCs w:val="28"/>
        </w:rPr>
        <w:t>在符合乙方贷款条件的前提下，甲方向乙方申请粮食收购贷款，乙方按贷款流程和规定及时审批并发放贷款。每笔贷款期限不超过一年，在</w:t>
      </w:r>
      <w:r>
        <w:rPr>
          <w:rFonts w:hint="eastAsia" w:ascii="宋体" w:hAnsi="宋体" w:eastAsia="宋体" w:cs="宋体"/>
          <w:b w:val="0"/>
          <w:bCs w:val="0"/>
          <w:i w:val="0"/>
          <w:iCs w:val="0"/>
          <w:color w:val="000000"/>
          <w:sz w:val="28"/>
          <w:szCs w:val="28"/>
          <w:lang w:eastAsia="zh-CN"/>
        </w:rPr>
        <w:t>统一</w:t>
      </w:r>
      <w:r>
        <w:rPr>
          <w:rFonts w:hint="eastAsia" w:ascii="宋体" w:hAnsi="宋体" w:eastAsia="宋体" w:cs="宋体"/>
          <w:b w:val="0"/>
          <w:bCs w:val="0"/>
          <w:i w:val="0"/>
          <w:iCs w:val="0"/>
          <w:color w:val="000000"/>
          <w:sz w:val="28"/>
          <w:szCs w:val="28"/>
        </w:rPr>
        <w:t>授信</w:t>
      </w:r>
      <w:r>
        <w:rPr>
          <w:rFonts w:hint="eastAsia" w:ascii="宋体" w:hAnsi="宋体" w:eastAsia="宋体" w:cs="宋体"/>
          <w:b w:val="0"/>
          <w:bCs w:val="0"/>
          <w:i w:val="0"/>
          <w:iCs w:val="0"/>
          <w:color w:val="000000"/>
          <w:sz w:val="28"/>
          <w:szCs w:val="28"/>
          <w:lang w:eastAsia="zh-CN"/>
        </w:rPr>
        <w:t>限额</w:t>
      </w:r>
      <w:r>
        <w:rPr>
          <w:rFonts w:hint="eastAsia" w:ascii="宋体" w:hAnsi="宋体" w:eastAsia="宋体" w:cs="宋体"/>
          <w:b w:val="0"/>
          <w:bCs w:val="0"/>
          <w:i w:val="0"/>
          <w:iCs w:val="0"/>
          <w:color w:val="000000"/>
          <w:sz w:val="28"/>
          <w:szCs w:val="28"/>
        </w:rPr>
        <w:t>有效期内，允许甲方在</w:t>
      </w:r>
      <w:r>
        <w:rPr>
          <w:rFonts w:hint="eastAsia" w:ascii="宋体" w:hAnsi="宋体" w:eastAsia="宋体" w:cs="宋体"/>
          <w:b w:val="0"/>
          <w:bCs w:val="0"/>
          <w:i w:val="0"/>
          <w:iCs w:val="0"/>
          <w:color w:val="000000"/>
          <w:sz w:val="28"/>
          <w:szCs w:val="28"/>
          <w:lang w:eastAsia="zh-CN"/>
        </w:rPr>
        <w:t>贷款银行</w:t>
      </w:r>
      <w:r>
        <w:rPr>
          <w:rFonts w:hint="eastAsia" w:ascii="宋体" w:hAnsi="宋体" w:eastAsia="宋体" w:cs="宋体"/>
          <w:b w:val="0"/>
          <w:bCs w:val="0"/>
          <w:i w:val="0"/>
          <w:iCs w:val="0"/>
          <w:color w:val="000000"/>
          <w:sz w:val="28"/>
          <w:szCs w:val="28"/>
        </w:rPr>
        <w:t xml:space="preserve">授信额度内循环使用，并坚持“购贷销还”，到期收回贷款本息 </w:t>
      </w:r>
      <w:r>
        <w:rPr>
          <w:rFonts w:hint="eastAsia" w:ascii="宋体" w:hAnsi="宋体" w:eastAsia="宋体" w:cs="宋体"/>
          <w:b w:val="0"/>
          <w:bCs w:val="0"/>
          <w:i w:val="0"/>
          <w:iCs w:val="0"/>
          <w:color w:val="000000"/>
          <w:sz w:val="28"/>
          <w:szCs w:val="28"/>
          <w:lang w:eastAsia="zh-CN"/>
        </w:rPr>
        <w:t>。</w:t>
      </w:r>
      <w:r>
        <w:rPr>
          <w:rFonts w:hint="eastAsia" w:ascii="宋体" w:hAnsi="宋体" w:eastAsia="宋体" w:cs="宋体"/>
          <w:b w:val="0"/>
          <w:bCs w:val="0"/>
          <w:i w:val="0"/>
          <w:iCs w:val="0"/>
          <w:color w:val="000000"/>
          <w:sz w:val="28"/>
          <w:szCs w:val="28"/>
        </w:rPr>
        <w:t>贷款到期日最迟不晚于存续期届满前 1 个月</w:t>
      </w:r>
      <w:r>
        <w:rPr>
          <w:rFonts w:hint="eastAsia" w:ascii="宋体" w:hAnsi="宋体" w:eastAsia="宋体" w:cs="宋体"/>
          <w:b w:val="0"/>
          <w:bCs w:val="0"/>
          <w:i w:val="0"/>
          <w:iCs w:val="0"/>
          <w:color w:val="000000"/>
          <w:sz w:val="28"/>
          <w:szCs w:val="28"/>
          <w:lang w:eastAsia="zh-CN"/>
        </w:rPr>
        <w:t>的</w:t>
      </w:r>
      <w:r>
        <w:rPr>
          <w:rFonts w:hint="eastAsia" w:ascii="宋体" w:hAnsi="宋体" w:eastAsia="宋体" w:cs="宋体"/>
          <w:b w:val="0"/>
          <w:bCs w:val="0"/>
          <w:i w:val="0"/>
          <w:iCs w:val="0"/>
          <w:color w:val="000000"/>
          <w:sz w:val="28"/>
          <w:szCs w:val="28"/>
        </w:rPr>
        <w:t>最后一天。</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rPr>
          <w:rFonts w:hint="eastAsia" w:ascii="宋体" w:hAnsi="宋体" w:eastAsia="宋体" w:cs="宋体"/>
          <w:sz w:val="28"/>
          <w:szCs w:val="28"/>
        </w:rPr>
      </w:pPr>
      <w:r>
        <w:rPr>
          <w:rFonts w:hint="eastAsia" w:ascii="宋体" w:hAnsi="宋体" w:eastAsia="宋体" w:cs="宋体"/>
          <w:b/>
          <w:sz w:val="28"/>
          <w:szCs w:val="28"/>
        </w:rPr>
        <w:t xml:space="preserve">第七章 </w:t>
      </w:r>
      <w:r>
        <w:rPr>
          <w:rFonts w:hint="eastAsia" w:ascii="宋体" w:hAnsi="宋体" w:eastAsia="宋体" w:cs="宋体"/>
          <w:sz w:val="28"/>
          <w:szCs w:val="28"/>
        </w:rPr>
        <w:t xml:space="preserve"> 其他条款：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rPr>
          <w:rFonts w:hint="eastAsia" w:ascii="宋体" w:hAnsi="宋体" w:eastAsia="宋体" w:cs="宋体"/>
          <w:sz w:val="28"/>
          <w:szCs w:val="28"/>
        </w:rPr>
      </w:pPr>
      <w:r>
        <w:rPr>
          <w:rFonts w:hint="eastAsia" w:ascii="宋体" w:hAnsi="宋体" w:eastAsia="宋体" w:cs="宋体"/>
          <w:b/>
          <w:sz w:val="28"/>
          <w:szCs w:val="28"/>
        </w:rPr>
        <w:t>第八章</w:t>
      </w:r>
      <w:r>
        <w:rPr>
          <w:rFonts w:hint="eastAsia" w:ascii="宋体" w:hAnsi="宋体" w:eastAsia="宋体" w:cs="宋体"/>
          <w:sz w:val="28"/>
          <w:szCs w:val="28"/>
        </w:rPr>
        <w:t xml:space="preserve">  本协议其他未尽事宜，按《管理办法》的相关规定执行。</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rPr>
          <w:rFonts w:hint="eastAsia" w:ascii="宋体" w:hAnsi="宋体" w:eastAsia="宋体" w:cs="宋体"/>
          <w:sz w:val="28"/>
          <w:szCs w:val="28"/>
        </w:rPr>
      </w:pPr>
      <w:r>
        <w:rPr>
          <w:rFonts w:hint="eastAsia" w:ascii="宋体" w:hAnsi="宋体" w:eastAsia="宋体" w:cs="宋体"/>
          <w:b/>
          <w:sz w:val="28"/>
          <w:szCs w:val="28"/>
        </w:rPr>
        <w:t>第九章</w:t>
      </w:r>
      <w:r>
        <w:rPr>
          <w:rFonts w:hint="eastAsia" w:ascii="宋体" w:hAnsi="宋体" w:eastAsia="宋体" w:cs="宋体"/>
          <w:sz w:val="28"/>
          <w:szCs w:val="28"/>
        </w:rPr>
        <w:t xml:space="preserve">  本协议履行过程中发生的争议，由协议各方共同协商解决，协商不成的由基金管理人会同基金管理领导小组共同研究解决。</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rPr>
          <w:rFonts w:hint="eastAsia" w:ascii="宋体" w:hAnsi="宋体" w:eastAsia="宋体" w:cs="宋体"/>
          <w:sz w:val="28"/>
          <w:szCs w:val="28"/>
        </w:rPr>
      </w:pPr>
      <w:r>
        <w:rPr>
          <w:rFonts w:hint="eastAsia" w:ascii="宋体" w:hAnsi="宋体" w:eastAsia="宋体" w:cs="宋体"/>
          <w:b/>
          <w:sz w:val="28"/>
          <w:szCs w:val="28"/>
        </w:rPr>
        <w:t>第十章</w:t>
      </w:r>
      <w:r>
        <w:rPr>
          <w:rFonts w:hint="eastAsia" w:ascii="宋体" w:hAnsi="宋体" w:eastAsia="宋体" w:cs="宋体"/>
          <w:sz w:val="28"/>
          <w:szCs w:val="28"/>
        </w:rPr>
        <w:t xml:space="preserve">  本协议自甲乙丙三方加盖公章且甲方按照协议约定认缴资金之日起生效。本协议一式</w:t>
      </w:r>
      <w:r>
        <w:rPr>
          <w:rFonts w:hint="eastAsia" w:ascii="宋体" w:hAnsi="宋体" w:eastAsia="宋体" w:cs="宋体"/>
          <w:sz w:val="28"/>
          <w:szCs w:val="28"/>
          <w:lang w:eastAsia="zh-CN"/>
        </w:rPr>
        <w:t>三</w:t>
      </w:r>
      <w:r>
        <w:rPr>
          <w:rFonts w:hint="eastAsia" w:ascii="宋体" w:hAnsi="宋体" w:eastAsia="宋体" w:cs="宋体"/>
          <w:sz w:val="28"/>
          <w:szCs w:val="28"/>
        </w:rPr>
        <w:t>份，由甲乙丙三方各执一份，具有同等法律效力。</w:t>
      </w:r>
    </w:p>
    <w:p>
      <w:pPr>
        <w:rPr>
          <w:rFonts w:hint="eastAsia" w:ascii="宋体" w:hAnsi="宋体" w:eastAsia="宋体" w:cs="宋体"/>
          <w:sz w:val="28"/>
          <w:szCs w:val="28"/>
        </w:rPr>
      </w:pPr>
    </w:p>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甲方（参与企业）：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（公章）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法定代表人或授权代理人（签字）：</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乙方（贷款行)：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（公章）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负责人或授权代理人（签字）：</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丙方（</w:t>
      </w:r>
      <w:r>
        <w:rPr>
          <w:rFonts w:hint="eastAsia" w:ascii="宋体" w:hAnsi="宋体" w:eastAsia="宋体" w:cs="宋体"/>
          <w:sz w:val="28"/>
          <w:szCs w:val="28"/>
          <w:lang w:eastAsia="zh-CN"/>
        </w:rPr>
        <w:t>基金管理人</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（公章）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负责人或授权代理人（签字）：</w:t>
      </w:r>
    </w:p>
    <w:p>
      <w:pPr>
        <w:ind w:firstLine="560" w:firstLineChars="200"/>
        <w:rPr>
          <w:rFonts w:hint="eastAsia" w:ascii="宋体" w:hAnsi="宋体" w:eastAsia="宋体" w:cs="宋体"/>
          <w:sz w:val="28"/>
          <w:szCs w:val="28"/>
        </w:rPr>
      </w:pPr>
    </w:p>
    <w:p>
      <w:pPr>
        <w:ind w:right="-5394" w:rightChars="-2452"/>
        <w:rPr>
          <w:rFonts w:hint="eastAsia" w:ascii="宋体" w:hAnsi="宋体" w:eastAsia="宋体" w:cs="宋体"/>
          <w:sz w:val="28"/>
          <w:szCs w:val="28"/>
        </w:rPr>
      </w:pPr>
      <w:r>
        <w:rPr>
          <w:rFonts w:hint="eastAsia" w:ascii="宋体" w:hAnsi="宋体" w:eastAsia="宋体" w:cs="宋体"/>
          <w:sz w:val="28"/>
          <w:szCs w:val="28"/>
        </w:rPr>
        <w:t>签约时间： 年  月  日               签约地点：</w:t>
      </w:r>
    </w:p>
    <w:p>
      <w:pPr>
        <w:ind w:right="-5394" w:rightChars="-2452"/>
        <w:rPr>
          <w:rFonts w:hint="eastAsia" w:ascii="宋体" w:hAnsi="宋体" w:eastAsia="宋体" w:cs="宋体"/>
          <w:sz w:val="28"/>
          <w:szCs w:val="28"/>
        </w:rPr>
        <w:sectPr>
          <w:pgSz w:w="11905" w:h="16837"/>
          <w:pgMar w:top="1061" w:right="1009" w:bottom="1060" w:left="1011" w:header="0" w:footer="0" w:gutter="0"/>
          <w:cols w:equalWidth="0" w:num="1">
            <w:col w:w="16069"/>
          </w:cols>
        </w:sectPr>
      </w:pPr>
    </w:p>
    <w:p>
      <w:pPr>
        <w:kinsoku w:val="0"/>
        <w:autoSpaceDE w:val="0"/>
        <w:autoSpaceDN w:val="0"/>
        <w:spacing w:before="52" w:after="0" w:line="231" w:lineRule="auto"/>
        <w:ind w:left="98"/>
        <w:jc w:val="left"/>
        <w:textAlignment w:val="baseline"/>
        <w:rPr>
          <w:rFonts w:ascii="黑体" w:hAnsi="黑体" w:eastAsia="黑体" w:cs="黑体"/>
          <w:snapToGrid w:val="0"/>
          <w:color w:val="000000"/>
          <w:sz w:val="25"/>
          <w:szCs w:val="25"/>
          <w:lang w:eastAsia="en-US"/>
        </w:rPr>
      </w:pPr>
      <w:r>
        <w:rPr>
          <w:rFonts w:ascii="黑体" w:hAnsi="黑体" w:eastAsia="黑体" w:cs="黑体"/>
          <w:snapToGrid w:val="0"/>
          <w:color w:val="000000"/>
          <w:spacing w:val="2"/>
          <w:sz w:val="25"/>
          <w:szCs w:val="25"/>
          <w:lang w:eastAsia="en-US"/>
        </w:rPr>
        <w:t>附件3：</w:t>
      </w:r>
    </w:p>
    <w:p>
      <w:pPr>
        <w:kinsoku w:val="0"/>
        <w:autoSpaceDE w:val="0"/>
        <w:autoSpaceDN w:val="0"/>
        <w:spacing w:before="2" w:after="0" w:line="220" w:lineRule="auto"/>
        <w:ind w:left="4852"/>
        <w:jc w:val="left"/>
        <w:textAlignment w:val="baseline"/>
        <w:rPr>
          <w:rFonts w:ascii="宋体" w:hAnsi="宋体" w:eastAsia="宋体" w:cs="宋体"/>
          <w:snapToGrid w:val="0"/>
          <w:color w:val="000000"/>
          <w:sz w:val="33"/>
          <w:szCs w:val="33"/>
          <w:lang w:eastAsia="en-US"/>
        </w:rPr>
      </w:pPr>
      <w:r>
        <w:rPr>
          <w:rFonts w:ascii="宋体" w:hAnsi="宋体" w:eastAsia="宋体" w:cs="宋体"/>
          <w:snapToGrid w:val="0"/>
          <w:color w:val="000000"/>
          <w:spacing w:val="2"/>
          <w:sz w:val="33"/>
          <w:szCs w:val="33"/>
          <w:lang w:eastAsia="en-US"/>
          <w14:textOutline w14:w="6097" w14:cap="sq" w14:cmpd="sng">
            <w14:solidFill>
              <w14:srgbClr w14:val="000000"/>
            </w14:solidFill>
            <w14:prstDash w14:val="solid"/>
            <w14:bevel/>
          </w14:textOutline>
        </w:rPr>
        <w:t>企业退缴粮食收购贷款信用保证基金申请表</w:t>
      </w:r>
    </w:p>
    <w:p>
      <w:pPr>
        <w:kinsoku w:val="0"/>
        <w:autoSpaceDE w:val="0"/>
        <w:autoSpaceDN w:val="0"/>
        <w:spacing w:after="0" w:line="170" w:lineRule="exact"/>
        <w:jc w:val="left"/>
        <w:textAlignment w:val="baseline"/>
        <w:rPr>
          <w:rFonts w:ascii="Arial" w:hAnsi="Arial" w:eastAsia="Arial" w:cs="Arial"/>
          <w:snapToGrid w:val="0"/>
          <w:color w:val="000000"/>
          <w:sz w:val="21"/>
          <w:szCs w:val="21"/>
          <w:lang w:eastAsia="en-US"/>
        </w:rPr>
      </w:pPr>
    </w:p>
    <w:p>
      <w:pPr>
        <w:spacing w:line="170" w:lineRule="exact"/>
        <w:sectPr>
          <w:type w:val="continuous"/>
          <w:pgSz w:w="16837" w:h="11905"/>
          <w:pgMar w:top="506" w:right="380" w:bottom="0" w:left="427" w:header="0" w:footer="0" w:gutter="0"/>
          <w:cols w:equalWidth="0" w:num="1">
            <w:col w:w="16030"/>
          </w:cols>
        </w:sectPr>
      </w:pPr>
    </w:p>
    <w:p>
      <w:pPr>
        <w:kinsoku w:val="0"/>
        <w:autoSpaceDE w:val="0"/>
        <w:autoSpaceDN w:val="0"/>
        <w:spacing w:before="44" w:after="0" w:line="185" w:lineRule="auto"/>
        <w:ind w:left="97"/>
        <w:jc w:val="left"/>
        <w:textAlignment w:val="baseline"/>
        <w:rPr>
          <w:rFonts w:ascii="宋体" w:hAnsi="宋体" w:eastAsia="宋体" w:cs="宋体"/>
          <w:snapToGrid w:val="0"/>
          <w:color w:val="000000"/>
          <w:sz w:val="22"/>
          <w:szCs w:val="22"/>
          <w:lang w:eastAsia="en-US"/>
        </w:rPr>
      </w:pPr>
      <w:r>
        <w:rPr>
          <w:rFonts w:ascii="宋体" w:hAnsi="宋体" w:eastAsia="宋体" w:cs="宋体"/>
          <w:snapToGrid w:val="0"/>
          <w:color w:val="000000"/>
          <w:spacing w:val="-2"/>
          <w:sz w:val="22"/>
          <w:szCs w:val="22"/>
          <w:lang w:eastAsia="en-US"/>
        </w:rPr>
        <w:t>申报单位名称（盖章</w:t>
      </w:r>
      <w:r>
        <w:rPr>
          <w:rFonts w:ascii="宋体" w:hAnsi="宋体" w:eastAsia="宋体" w:cs="宋体"/>
          <w:snapToGrid w:val="0"/>
          <w:color w:val="000000"/>
          <w:spacing w:val="1"/>
          <w:sz w:val="22"/>
          <w:szCs w:val="22"/>
          <w:lang w:eastAsia="en-US"/>
        </w:rPr>
        <w:t>）：</w:t>
      </w:r>
    </w:p>
    <w:p>
      <w:pPr>
        <w:kinsoku w:val="0"/>
        <w:autoSpaceDE w:val="0"/>
        <w:autoSpaceDN w:val="0"/>
        <w:spacing w:after="0" w:line="14" w:lineRule="auto"/>
        <w:jc w:val="left"/>
        <w:textAlignment w:val="baseline"/>
        <w:rPr>
          <w:rFonts w:ascii="Arial" w:hAnsi="Arial" w:eastAsia="Arial" w:cs="Arial"/>
          <w:snapToGrid w:val="0"/>
          <w:color w:val="000000"/>
          <w:sz w:val="2"/>
          <w:szCs w:val="21"/>
          <w:lang w:eastAsia="en-US"/>
        </w:rPr>
      </w:pPr>
      <w:r>
        <w:rPr>
          <w:rFonts w:ascii="Arial" w:hAnsi="Arial" w:eastAsia="Arial" w:cs="Arial"/>
          <w:snapToGrid w:val="0"/>
          <w:color w:val="000000"/>
          <w:sz w:val="2"/>
          <w:szCs w:val="2"/>
          <w:lang w:eastAsia="en-US"/>
        </w:rPr>
        <w:br w:type="column"/>
      </w:r>
    </w:p>
    <w:p>
      <w:pPr>
        <w:kinsoku w:val="0"/>
        <w:autoSpaceDE w:val="0"/>
        <w:autoSpaceDN w:val="0"/>
        <w:spacing w:before="42" w:after="0" w:line="185" w:lineRule="auto"/>
        <w:jc w:val="left"/>
        <w:textAlignment w:val="baseline"/>
        <w:rPr>
          <w:rFonts w:ascii="宋体" w:hAnsi="宋体" w:eastAsia="宋体" w:cs="宋体"/>
          <w:snapToGrid w:val="0"/>
          <w:color w:val="000000"/>
          <w:sz w:val="22"/>
          <w:szCs w:val="22"/>
          <w:lang w:eastAsia="en-US"/>
        </w:rPr>
      </w:pPr>
      <w:r>
        <w:rPr>
          <w:rFonts w:ascii="宋体" w:hAnsi="宋体" w:eastAsia="宋体" w:cs="宋体"/>
          <w:snapToGrid w:val="0"/>
          <w:color w:val="000000"/>
          <w:spacing w:val="-4"/>
          <w:sz w:val="22"/>
          <w:szCs w:val="22"/>
          <w:lang w:eastAsia="en-US"/>
        </w:rPr>
        <w:t>填表日期：</w:t>
      </w:r>
      <w:r>
        <w:rPr>
          <w:rFonts w:ascii="宋体" w:hAnsi="宋体" w:eastAsia="宋体" w:cs="宋体"/>
          <w:snapToGrid w:val="0"/>
          <w:color w:val="000000"/>
          <w:spacing w:val="6"/>
          <w:sz w:val="22"/>
          <w:szCs w:val="22"/>
          <w:lang w:eastAsia="en-US"/>
        </w:rPr>
        <w:t xml:space="preserve">     </w:t>
      </w:r>
      <w:r>
        <w:rPr>
          <w:rFonts w:ascii="宋体" w:hAnsi="宋体" w:eastAsia="宋体" w:cs="宋体"/>
          <w:snapToGrid w:val="0"/>
          <w:color w:val="000000"/>
          <w:spacing w:val="-4"/>
          <w:sz w:val="22"/>
          <w:szCs w:val="22"/>
          <w:lang w:eastAsia="en-US"/>
        </w:rPr>
        <w:t>年</w:t>
      </w:r>
      <w:r>
        <w:rPr>
          <w:rFonts w:ascii="宋体" w:hAnsi="宋体" w:eastAsia="宋体" w:cs="宋体"/>
          <w:snapToGrid w:val="0"/>
          <w:color w:val="000000"/>
          <w:spacing w:val="6"/>
          <w:sz w:val="22"/>
          <w:szCs w:val="22"/>
          <w:lang w:eastAsia="en-US"/>
        </w:rPr>
        <w:t xml:space="preserve">    </w:t>
      </w:r>
      <w:r>
        <w:rPr>
          <w:rFonts w:ascii="宋体" w:hAnsi="宋体" w:eastAsia="宋体" w:cs="宋体"/>
          <w:snapToGrid w:val="0"/>
          <w:color w:val="000000"/>
          <w:spacing w:val="-4"/>
          <w:sz w:val="22"/>
          <w:szCs w:val="22"/>
          <w:lang w:eastAsia="en-US"/>
        </w:rPr>
        <w:t>月</w:t>
      </w:r>
      <w:r>
        <w:rPr>
          <w:rFonts w:ascii="宋体" w:hAnsi="宋体" w:eastAsia="宋体" w:cs="宋体"/>
          <w:snapToGrid w:val="0"/>
          <w:color w:val="000000"/>
          <w:spacing w:val="13"/>
          <w:sz w:val="22"/>
          <w:szCs w:val="22"/>
          <w:lang w:eastAsia="en-US"/>
        </w:rPr>
        <w:t xml:space="preserve">    </w:t>
      </w:r>
      <w:r>
        <w:rPr>
          <w:rFonts w:ascii="宋体" w:hAnsi="宋体" w:eastAsia="宋体" w:cs="宋体"/>
          <w:snapToGrid w:val="0"/>
          <w:color w:val="000000"/>
          <w:spacing w:val="-4"/>
          <w:sz w:val="22"/>
          <w:szCs w:val="22"/>
          <w:lang w:eastAsia="en-US"/>
        </w:rPr>
        <w:t>日</w:t>
      </w:r>
    </w:p>
    <w:p>
      <w:pPr>
        <w:kinsoku w:val="0"/>
        <w:autoSpaceDE w:val="0"/>
        <w:autoSpaceDN w:val="0"/>
        <w:spacing w:after="0" w:line="14" w:lineRule="auto"/>
        <w:jc w:val="left"/>
        <w:textAlignment w:val="baseline"/>
        <w:rPr>
          <w:rFonts w:ascii="Arial" w:hAnsi="Arial" w:eastAsia="Arial" w:cs="Arial"/>
          <w:snapToGrid w:val="0"/>
          <w:color w:val="000000"/>
          <w:sz w:val="2"/>
          <w:szCs w:val="21"/>
          <w:lang w:eastAsia="en-US"/>
        </w:rPr>
      </w:pPr>
      <w:r>
        <w:rPr>
          <w:rFonts w:ascii="Arial" w:hAnsi="Arial" w:eastAsia="Arial" w:cs="Arial"/>
          <w:snapToGrid w:val="0"/>
          <w:color w:val="000000"/>
          <w:sz w:val="2"/>
          <w:szCs w:val="2"/>
          <w:lang w:eastAsia="en-US"/>
        </w:rPr>
        <w:br w:type="column"/>
      </w:r>
    </w:p>
    <w:p>
      <w:pPr>
        <w:kinsoku w:val="0"/>
        <w:autoSpaceDE w:val="0"/>
        <w:autoSpaceDN w:val="0"/>
        <w:spacing w:before="42" w:after="0" w:line="185" w:lineRule="auto"/>
        <w:jc w:val="left"/>
        <w:textAlignment w:val="baseline"/>
        <w:rPr>
          <w:rFonts w:ascii="宋体" w:hAnsi="宋体" w:eastAsia="宋体" w:cs="宋体"/>
          <w:snapToGrid w:val="0"/>
          <w:color w:val="000000"/>
          <w:sz w:val="22"/>
          <w:szCs w:val="22"/>
          <w:lang w:eastAsia="en-US"/>
        </w:rPr>
      </w:pPr>
      <w:r>
        <w:rPr>
          <w:rFonts w:ascii="宋体" w:hAnsi="宋体" w:eastAsia="宋体" w:cs="宋体"/>
          <w:snapToGrid w:val="0"/>
          <w:color w:val="000000"/>
          <w:sz w:val="22"/>
          <w:szCs w:val="22"/>
          <w:lang w:eastAsia="en-US"/>
        </w:rPr>
        <w:t>单位：万元</w:t>
      </w:r>
    </w:p>
    <w:p>
      <w:pPr>
        <w:spacing w:line="185" w:lineRule="auto"/>
        <w:rPr>
          <w:rFonts w:ascii="宋体" w:hAnsi="宋体" w:eastAsia="宋体" w:cs="宋体"/>
          <w:sz w:val="22"/>
          <w:szCs w:val="22"/>
        </w:rPr>
        <w:sectPr>
          <w:type w:val="continuous"/>
          <w:pgSz w:w="16837" w:h="11905"/>
          <w:pgMar w:top="506" w:right="380" w:bottom="0" w:left="427" w:header="0" w:footer="0" w:gutter="0"/>
          <w:cols w:equalWidth="0" w:num="3">
            <w:col w:w="6713" w:space="100"/>
            <w:col w:w="7940" w:space="100"/>
            <w:col w:w="1178"/>
          </w:cols>
        </w:sectPr>
      </w:pPr>
    </w:p>
    <w:tbl>
      <w:tblPr>
        <w:tblStyle w:val="12"/>
        <w:tblW w:w="15999"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98"/>
        <w:gridCol w:w="1837"/>
        <w:gridCol w:w="1267"/>
        <w:gridCol w:w="1449"/>
        <w:gridCol w:w="1365"/>
        <w:gridCol w:w="460"/>
        <w:gridCol w:w="1421"/>
        <w:gridCol w:w="1157"/>
        <w:gridCol w:w="1128"/>
        <w:gridCol w:w="3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0" w:hRule="atLeast"/>
        </w:trPr>
        <w:tc>
          <w:tcPr>
            <w:tcW w:w="2198" w:type="dxa"/>
            <w:vAlign w:val="top"/>
          </w:tcPr>
          <w:p>
            <w:pPr>
              <w:kinsoku w:val="0"/>
              <w:autoSpaceDE w:val="0"/>
              <w:autoSpaceDN w:val="0"/>
              <w:spacing w:before="201" w:after="0" w:line="221" w:lineRule="auto"/>
              <w:ind w:left="593"/>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1"/>
                <w:sz w:val="20"/>
                <w:szCs w:val="20"/>
                <w:lang w:eastAsia="en-US"/>
              </w:rPr>
              <w:t>法定代表人</w:t>
            </w:r>
          </w:p>
        </w:tc>
        <w:tc>
          <w:tcPr>
            <w:tcW w:w="1837"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267" w:type="dxa"/>
            <w:vAlign w:val="top"/>
          </w:tcPr>
          <w:p>
            <w:pPr>
              <w:kinsoku w:val="0"/>
              <w:autoSpaceDE w:val="0"/>
              <w:autoSpaceDN w:val="0"/>
              <w:spacing w:before="205" w:after="0" w:line="224" w:lineRule="auto"/>
              <w:ind w:left="101"/>
              <w:jc w:val="left"/>
              <w:textAlignment w:val="baseline"/>
              <w:rPr>
                <w:rFonts w:ascii="宋体" w:hAnsi="宋体" w:eastAsia="宋体" w:cs="宋体"/>
                <w:snapToGrid w:val="0"/>
                <w:color w:val="000000"/>
                <w:sz w:val="18"/>
                <w:szCs w:val="18"/>
                <w:lang w:eastAsia="en-US"/>
              </w:rPr>
            </w:pPr>
            <w:r>
              <w:rPr>
                <w:rFonts w:ascii="宋体" w:hAnsi="宋体" w:eastAsia="宋体" w:cs="宋体"/>
                <w:snapToGrid w:val="0"/>
                <w:color w:val="000000"/>
                <w:spacing w:val="-2"/>
                <w:sz w:val="18"/>
                <w:szCs w:val="18"/>
                <w:lang w:eastAsia="en-US"/>
              </w:rPr>
              <w:t>申请加入时间</w:t>
            </w:r>
          </w:p>
        </w:tc>
        <w:tc>
          <w:tcPr>
            <w:tcW w:w="1449"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9248" w:type="dxa"/>
            <w:gridSpan w:val="6"/>
            <w:vMerge w:val="restart"/>
            <w:tcBorders>
              <w:bottom w:val="nil"/>
            </w:tcBorders>
            <w:vAlign w:val="top"/>
          </w:tcPr>
          <w:p>
            <w:pPr>
              <w:kinsoku w:val="0"/>
              <w:autoSpaceDE w:val="0"/>
              <w:autoSpaceDN w:val="0"/>
              <w:adjustRightInd w:val="0"/>
              <w:snapToGrid w:val="0"/>
              <w:spacing w:line="277"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spacing w:before="71" w:after="0" w:line="220" w:lineRule="auto"/>
              <w:ind w:left="37"/>
              <w:jc w:val="left"/>
              <w:textAlignment w:val="baseline"/>
              <w:rPr>
                <w:rFonts w:ascii="宋体" w:hAnsi="宋体" w:eastAsia="宋体" w:cs="宋体"/>
                <w:snapToGrid w:val="0"/>
                <w:color w:val="000000"/>
                <w:sz w:val="22"/>
                <w:szCs w:val="22"/>
                <w:lang w:eastAsia="en-US"/>
              </w:rPr>
            </w:pPr>
            <w:r>
              <w:rPr>
                <w:rFonts w:ascii="宋体" w:hAnsi="宋体" w:eastAsia="宋体" w:cs="宋体"/>
                <w:snapToGrid w:val="0"/>
                <w:color w:val="000000"/>
                <w:spacing w:val="-2"/>
                <w:sz w:val="22"/>
                <w:szCs w:val="22"/>
                <w:lang w:eastAsia="en-US"/>
              </w:rPr>
              <w:t>退出申请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2198" w:type="dxa"/>
            <w:vAlign w:val="top"/>
          </w:tcPr>
          <w:p>
            <w:pPr>
              <w:kinsoku w:val="0"/>
              <w:autoSpaceDE w:val="0"/>
              <w:autoSpaceDN w:val="0"/>
              <w:spacing w:before="214" w:after="0" w:line="221" w:lineRule="auto"/>
              <w:ind w:left="697"/>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z w:val="20"/>
                <w:szCs w:val="20"/>
                <w:lang w:eastAsia="en-US"/>
              </w:rPr>
              <w:t>单位地址</w:t>
            </w:r>
          </w:p>
        </w:tc>
        <w:tc>
          <w:tcPr>
            <w:tcW w:w="4553" w:type="dxa"/>
            <w:gridSpan w:val="3"/>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9248" w:type="dxa"/>
            <w:gridSpan w:val="6"/>
            <w:vMerge w:val="continue"/>
            <w:tcBorders>
              <w:top w:val="nil"/>
              <w:bottom w:val="nil"/>
            </w:tcBorders>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6" w:hRule="atLeast"/>
        </w:trPr>
        <w:tc>
          <w:tcPr>
            <w:tcW w:w="2198" w:type="dxa"/>
            <w:vAlign w:val="top"/>
          </w:tcPr>
          <w:p>
            <w:pPr>
              <w:kinsoku w:val="0"/>
              <w:autoSpaceDE w:val="0"/>
              <w:autoSpaceDN w:val="0"/>
              <w:spacing w:before="235" w:after="0" w:line="223" w:lineRule="auto"/>
              <w:ind w:left="696"/>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6"/>
                <w:sz w:val="20"/>
                <w:szCs w:val="20"/>
                <w:lang w:eastAsia="en-US"/>
              </w:rPr>
              <w:t>联</w:t>
            </w:r>
            <w:r>
              <w:rPr>
                <w:rFonts w:ascii="宋体" w:hAnsi="宋体" w:eastAsia="宋体" w:cs="宋体"/>
                <w:snapToGrid w:val="0"/>
                <w:color w:val="000000"/>
                <w:spacing w:val="18"/>
                <w:sz w:val="20"/>
                <w:szCs w:val="20"/>
                <w:lang w:eastAsia="en-US"/>
              </w:rPr>
              <w:t xml:space="preserve"> </w:t>
            </w:r>
            <w:r>
              <w:rPr>
                <w:rFonts w:ascii="宋体" w:hAnsi="宋体" w:eastAsia="宋体" w:cs="宋体"/>
                <w:snapToGrid w:val="0"/>
                <w:color w:val="000000"/>
                <w:spacing w:val="-6"/>
                <w:sz w:val="20"/>
                <w:szCs w:val="20"/>
                <w:lang w:eastAsia="en-US"/>
              </w:rPr>
              <w:t>系</w:t>
            </w:r>
            <w:r>
              <w:rPr>
                <w:rFonts w:ascii="宋体" w:hAnsi="宋体" w:eastAsia="宋体" w:cs="宋体"/>
                <w:snapToGrid w:val="0"/>
                <w:color w:val="000000"/>
                <w:spacing w:val="14"/>
                <w:sz w:val="20"/>
                <w:szCs w:val="20"/>
                <w:lang w:eastAsia="en-US"/>
              </w:rPr>
              <w:t xml:space="preserve"> </w:t>
            </w:r>
            <w:r>
              <w:rPr>
                <w:rFonts w:ascii="宋体" w:hAnsi="宋体" w:eastAsia="宋体" w:cs="宋体"/>
                <w:snapToGrid w:val="0"/>
                <w:color w:val="000000"/>
                <w:spacing w:val="-6"/>
                <w:sz w:val="20"/>
                <w:szCs w:val="20"/>
                <w:lang w:eastAsia="en-US"/>
              </w:rPr>
              <w:t>人</w:t>
            </w:r>
          </w:p>
        </w:tc>
        <w:tc>
          <w:tcPr>
            <w:tcW w:w="1837"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267" w:type="dxa"/>
            <w:vAlign w:val="top"/>
          </w:tcPr>
          <w:p>
            <w:pPr>
              <w:kinsoku w:val="0"/>
              <w:autoSpaceDE w:val="0"/>
              <w:autoSpaceDN w:val="0"/>
              <w:spacing w:before="235" w:after="0" w:line="221" w:lineRule="auto"/>
              <w:ind w:left="221"/>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1"/>
                <w:sz w:val="20"/>
                <w:szCs w:val="20"/>
                <w:lang w:eastAsia="en-US"/>
              </w:rPr>
              <w:t>贷款品种</w:t>
            </w:r>
          </w:p>
        </w:tc>
        <w:tc>
          <w:tcPr>
            <w:tcW w:w="1449" w:type="dxa"/>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9248" w:type="dxa"/>
            <w:gridSpan w:val="6"/>
            <w:vMerge w:val="continue"/>
            <w:tcBorders>
              <w:top w:val="nil"/>
              <w:bottom w:val="nil"/>
            </w:tcBorders>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4" w:hRule="atLeast"/>
        </w:trPr>
        <w:tc>
          <w:tcPr>
            <w:tcW w:w="2198" w:type="dxa"/>
            <w:vAlign w:val="top"/>
          </w:tcPr>
          <w:p>
            <w:pPr>
              <w:kinsoku w:val="0"/>
              <w:autoSpaceDE w:val="0"/>
              <w:autoSpaceDN w:val="0"/>
              <w:spacing w:before="200" w:after="0" w:line="223" w:lineRule="auto"/>
              <w:ind w:left="696"/>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z w:val="20"/>
                <w:szCs w:val="20"/>
                <w:lang w:eastAsia="en-US"/>
              </w:rPr>
              <w:t>联系电话</w:t>
            </w:r>
          </w:p>
        </w:tc>
        <w:tc>
          <w:tcPr>
            <w:tcW w:w="4553" w:type="dxa"/>
            <w:gridSpan w:val="3"/>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9248" w:type="dxa"/>
            <w:gridSpan w:val="6"/>
            <w:vMerge w:val="continue"/>
            <w:tcBorders>
              <w:top w:val="nil"/>
              <w:bottom w:val="nil"/>
            </w:tcBorders>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2198" w:type="dxa"/>
            <w:vAlign w:val="top"/>
          </w:tcPr>
          <w:p>
            <w:pPr>
              <w:kinsoku w:val="0"/>
              <w:autoSpaceDE w:val="0"/>
              <w:autoSpaceDN w:val="0"/>
              <w:spacing w:before="252" w:after="0" w:line="224" w:lineRule="auto"/>
              <w:ind w:left="87"/>
              <w:jc w:val="left"/>
              <w:textAlignment w:val="baseline"/>
              <w:rPr>
                <w:rFonts w:ascii="宋体" w:hAnsi="宋体" w:eastAsia="宋体" w:cs="宋体"/>
                <w:snapToGrid w:val="0"/>
                <w:color w:val="000000"/>
                <w:sz w:val="18"/>
                <w:szCs w:val="18"/>
                <w:lang w:eastAsia="en-US"/>
              </w:rPr>
            </w:pPr>
            <w:r>
              <w:rPr>
                <w:rFonts w:ascii="宋体" w:hAnsi="宋体" w:eastAsia="宋体" w:cs="宋体"/>
                <w:snapToGrid w:val="0"/>
                <w:color w:val="000000"/>
                <w:spacing w:val="2"/>
                <w:sz w:val="18"/>
                <w:szCs w:val="18"/>
                <w:lang w:eastAsia="en-US"/>
              </w:rPr>
              <w:t>信用保证基金认缴到账时</w:t>
            </w:r>
          </w:p>
          <w:p>
            <w:pPr>
              <w:kinsoku w:val="0"/>
              <w:autoSpaceDE w:val="0"/>
              <w:autoSpaceDN w:val="0"/>
              <w:spacing w:before="9" w:after="0" w:line="224" w:lineRule="auto"/>
              <w:ind w:left="378"/>
              <w:jc w:val="left"/>
              <w:textAlignment w:val="baseline"/>
              <w:rPr>
                <w:rFonts w:ascii="宋体" w:hAnsi="宋体" w:eastAsia="宋体" w:cs="宋体"/>
                <w:snapToGrid w:val="0"/>
                <w:color w:val="000000"/>
                <w:sz w:val="18"/>
                <w:szCs w:val="18"/>
                <w:lang w:eastAsia="en-US"/>
              </w:rPr>
            </w:pPr>
            <w:r>
              <w:rPr>
                <w:rFonts w:ascii="宋体" w:hAnsi="宋体" w:eastAsia="宋体" w:cs="宋体"/>
                <w:snapToGrid w:val="0"/>
                <w:color w:val="000000"/>
                <w:spacing w:val="1"/>
                <w:sz w:val="18"/>
                <w:szCs w:val="18"/>
                <w:lang w:eastAsia="en-US"/>
              </w:rPr>
              <w:t>间和金额（分次）</w:t>
            </w:r>
          </w:p>
        </w:tc>
        <w:tc>
          <w:tcPr>
            <w:tcW w:w="4553" w:type="dxa"/>
            <w:gridSpan w:val="3"/>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9248" w:type="dxa"/>
            <w:gridSpan w:val="6"/>
            <w:vMerge w:val="continue"/>
            <w:tcBorders>
              <w:top w:val="nil"/>
              <w:bottom w:val="nil"/>
            </w:tcBorders>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5" w:hRule="atLeast"/>
        </w:trPr>
        <w:tc>
          <w:tcPr>
            <w:tcW w:w="2198" w:type="dxa"/>
            <w:vAlign w:val="top"/>
          </w:tcPr>
          <w:p>
            <w:pPr>
              <w:kinsoku w:val="0"/>
              <w:autoSpaceDE w:val="0"/>
              <w:autoSpaceDN w:val="0"/>
              <w:adjustRightInd w:val="0"/>
              <w:snapToGrid w:val="0"/>
              <w:spacing w:line="251"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spacing w:before="58" w:after="0" w:line="224" w:lineRule="auto"/>
              <w:ind w:left="85"/>
              <w:jc w:val="left"/>
              <w:textAlignment w:val="baseline"/>
              <w:rPr>
                <w:rFonts w:ascii="宋体" w:hAnsi="宋体" w:eastAsia="宋体" w:cs="宋体"/>
                <w:snapToGrid w:val="0"/>
                <w:color w:val="000000"/>
                <w:sz w:val="18"/>
                <w:szCs w:val="18"/>
                <w:lang w:eastAsia="en-US"/>
              </w:rPr>
            </w:pPr>
            <w:r>
              <w:rPr>
                <w:rFonts w:ascii="宋体" w:hAnsi="宋体" w:eastAsia="宋体" w:cs="宋体"/>
                <w:snapToGrid w:val="0"/>
                <w:color w:val="000000"/>
                <w:spacing w:val="4"/>
                <w:sz w:val="18"/>
                <w:szCs w:val="18"/>
                <w:lang w:eastAsia="en-US"/>
              </w:rPr>
              <w:t>贷款时间和金额（分次）</w:t>
            </w:r>
          </w:p>
        </w:tc>
        <w:tc>
          <w:tcPr>
            <w:tcW w:w="4553" w:type="dxa"/>
            <w:gridSpan w:val="3"/>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9248" w:type="dxa"/>
            <w:gridSpan w:val="6"/>
            <w:vMerge w:val="continue"/>
            <w:tcBorders>
              <w:top w:val="nil"/>
              <w:bottom w:val="nil"/>
            </w:tcBorders>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1" w:hRule="atLeast"/>
        </w:trPr>
        <w:tc>
          <w:tcPr>
            <w:tcW w:w="2198" w:type="dxa"/>
            <w:vAlign w:val="top"/>
          </w:tcPr>
          <w:p>
            <w:pPr>
              <w:kinsoku w:val="0"/>
              <w:autoSpaceDE w:val="0"/>
              <w:autoSpaceDN w:val="0"/>
              <w:spacing w:before="241" w:after="0" w:line="224" w:lineRule="auto"/>
              <w:ind w:left="86"/>
              <w:jc w:val="left"/>
              <w:textAlignment w:val="baseline"/>
              <w:rPr>
                <w:rFonts w:ascii="宋体" w:hAnsi="宋体" w:eastAsia="宋体" w:cs="宋体"/>
                <w:snapToGrid w:val="0"/>
                <w:color w:val="000000"/>
                <w:sz w:val="18"/>
                <w:szCs w:val="18"/>
                <w:lang w:eastAsia="en-US"/>
              </w:rPr>
            </w:pPr>
            <w:r>
              <w:rPr>
                <w:rFonts w:ascii="宋体" w:hAnsi="宋体" w:eastAsia="宋体" w:cs="宋体"/>
                <w:snapToGrid w:val="0"/>
                <w:color w:val="000000"/>
                <w:spacing w:val="3"/>
                <w:sz w:val="18"/>
                <w:szCs w:val="18"/>
                <w:lang w:eastAsia="en-US"/>
              </w:rPr>
              <w:t>还贷时间和金额（分次）</w:t>
            </w:r>
          </w:p>
        </w:tc>
        <w:tc>
          <w:tcPr>
            <w:tcW w:w="4553" w:type="dxa"/>
            <w:gridSpan w:val="3"/>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9248" w:type="dxa"/>
            <w:gridSpan w:val="6"/>
            <w:vMerge w:val="continue"/>
            <w:tcBorders>
              <w:top w:val="nil"/>
              <w:bottom w:val="nil"/>
            </w:tcBorders>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9" w:hRule="atLeast"/>
        </w:trPr>
        <w:tc>
          <w:tcPr>
            <w:tcW w:w="2198" w:type="dxa"/>
            <w:vAlign w:val="top"/>
          </w:tcPr>
          <w:p>
            <w:pPr>
              <w:kinsoku w:val="0"/>
              <w:autoSpaceDE w:val="0"/>
              <w:autoSpaceDN w:val="0"/>
              <w:spacing w:before="161" w:after="0" w:line="230" w:lineRule="auto"/>
              <w:ind w:left="548" w:right="86" w:hanging="437"/>
              <w:jc w:val="left"/>
              <w:textAlignment w:val="baseline"/>
              <w:rPr>
                <w:rFonts w:ascii="宋体" w:hAnsi="宋体" w:eastAsia="宋体" w:cs="宋体"/>
                <w:snapToGrid w:val="0"/>
                <w:color w:val="000000"/>
                <w:sz w:val="18"/>
                <w:szCs w:val="18"/>
                <w:lang w:eastAsia="en-US"/>
              </w:rPr>
            </w:pPr>
            <w:r>
              <w:rPr>
                <w:rFonts w:ascii="宋体" w:hAnsi="宋体" w:eastAsia="宋体" w:cs="宋体"/>
                <w:snapToGrid w:val="0"/>
                <w:color w:val="000000"/>
                <w:sz w:val="18"/>
                <w:szCs w:val="18"/>
                <w:lang w:eastAsia="en-US"/>
              </w:rPr>
              <w:t>申请退缴信用保证基金金</w:t>
            </w:r>
            <w:r>
              <w:rPr>
                <w:rFonts w:ascii="宋体" w:hAnsi="宋体" w:eastAsia="宋体" w:cs="宋体"/>
                <w:snapToGrid w:val="0"/>
                <w:color w:val="000000"/>
                <w:spacing w:val="3"/>
                <w:sz w:val="18"/>
                <w:szCs w:val="18"/>
                <w:lang w:eastAsia="en-US"/>
              </w:rPr>
              <w:t xml:space="preserve"> </w:t>
            </w:r>
            <w:r>
              <w:rPr>
                <w:rFonts w:ascii="宋体" w:hAnsi="宋体" w:eastAsia="宋体" w:cs="宋体"/>
                <w:snapToGrid w:val="0"/>
                <w:color w:val="000000"/>
                <w:spacing w:val="2"/>
                <w:sz w:val="18"/>
                <w:szCs w:val="18"/>
                <w:lang w:eastAsia="en-US"/>
              </w:rPr>
              <w:t>额（大小写）</w:t>
            </w:r>
          </w:p>
        </w:tc>
        <w:tc>
          <w:tcPr>
            <w:tcW w:w="4553" w:type="dxa"/>
            <w:gridSpan w:val="3"/>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9248" w:type="dxa"/>
            <w:gridSpan w:val="6"/>
            <w:vMerge w:val="continue"/>
            <w:tcBorders>
              <w:top w:val="nil"/>
            </w:tcBorders>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2198" w:type="dxa"/>
            <w:vAlign w:val="top"/>
          </w:tcPr>
          <w:p>
            <w:pPr>
              <w:kinsoku w:val="0"/>
              <w:autoSpaceDE w:val="0"/>
              <w:autoSpaceDN w:val="0"/>
              <w:spacing w:before="202" w:after="0" w:line="221" w:lineRule="auto"/>
              <w:ind w:left="496"/>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z w:val="20"/>
                <w:szCs w:val="20"/>
                <w:lang w:eastAsia="en-US"/>
              </w:rPr>
              <w:t>收款单位名称</w:t>
            </w:r>
          </w:p>
        </w:tc>
        <w:tc>
          <w:tcPr>
            <w:tcW w:w="4553" w:type="dxa"/>
            <w:gridSpan w:val="3"/>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365" w:type="dxa"/>
            <w:vAlign w:val="top"/>
          </w:tcPr>
          <w:p>
            <w:pPr>
              <w:kinsoku w:val="0"/>
              <w:autoSpaceDE w:val="0"/>
              <w:autoSpaceDN w:val="0"/>
              <w:spacing w:before="203" w:after="0" w:line="221" w:lineRule="auto"/>
              <w:ind w:left="382"/>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1"/>
                <w:sz w:val="20"/>
                <w:szCs w:val="20"/>
                <w:lang w:eastAsia="en-US"/>
              </w:rPr>
              <w:t>开户行</w:t>
            </w:r>
          </w:p>
        </w:tc>
        <w:tc>
          <w:tcPr>
            <w:tcW w:w="1881" w:type="dxa"/>
            <w:gridSpan w:val="2"/>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c>
          <w:tcPr>
            <w:tcW w:w="1157" w:type="dxa"/>
            <w:vAlign w:val="top"/>
          </w:tcPr>
          <w:p>
            <w:pPr>
              <w:kinsoku w:val="0"/>
              <w:autoSpaceDE w:val="0"/>
              <w:autoSpaceDN w:val="0"/>
              <w:spacing w:before="203" w:after="0" w:line="221" w:lineRule="auto"/>
              <w:ind w:left="181"/>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z w:val="20"/>
                <w:szCs w:val="20"/>
                <w:lang w:eastAsia="en-US"/>
              </w:rPr>
              <w:t>银行账号</w:t>
            </w:r>
          </w:p>
        </w:tc>
        <w:tc>
          <w:tcPr>
            <w:tcW w:w="4845" w:type="dxa"/>
            <w:gridSpan w:val="2"/>
            <w:vAlign w:val="top"/>
          </w:tcPr>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lang w:val="en-US" w:eastAsia="en-US"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4035" w:type="dxa"/>
            <w:gridSpan w:val="2"/>
            <w:tcBorders>
              <w:left w:val="single" w:color="000000" w:sz="12" w:space="0"/>
            </w:tcBorders>
            <w:vAlign w:val="top"/>
          </w:tcPr>
          <w:p>
            <w:pPr>
              <w:kinsoku w:val="0"/>
              <w:autoSpaceDE w:val="0"/>
              <w:autoSpaceDN w:val="0"/>
              <w:spacing w:before="167" w:after="0" w:line="221" w:lineRule="auto"/>
              <w:ind w:left="1404"/>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1"/>
                <w:sz w:val="20"/>
                <w:szCs w:val="20"/>
                <w:lang w:eastAsia="en-US"/>
              </w:rPr>
              <w:t>县农发行意见</w:t>
            </w:r>
          </w:p>
        </w:tc>
        <w:tc>
          <w:tcPr>
            <w:tcW w:w="4541" w:type="dxa"/>
            <w:gridSpan w:val="4"/>
            <w:vAlign w:val="top"/>
          </w:tcPr>
          <w:p>
            <w:pPr>
              <w:kinsoku w:val="0"/>
              <w:autoSpaceDE w:val="0"/>
              <w:autoSpaceDN w:val="0"/>
              <w:spacing w:before="168" w:after="0" w:line="220" w:lineRule="auto"/>
              <w:ind w:left="1247"/>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2"/>
                <w:sz w:val="20"/>
                <w:szCs w:val="20"/>
                <w:lang w:eastAsia="en-US"/>
              </w:rPr>
              <w:t>粮食行政主管部门意见</w:t>
            </w:r>
          </w:p>
        </w:tc>
        <w:tc>
          <w:tcPr>
            <w:tcW w:w="3706" w:type="dxa"/>
            <w:gridSpan w:val="3"/>
            <w:vAlign w:val="top"/>
          </w:tcPr>
          <w:p>
            <w:pPr>
              <w:kinsoku w:val="0"/>
              <w:autoSpaceDE w:val="0"/>
              <w:autoSpaceDN w:val="0"/>
              <w:spacing w:before="167" w:after="0" w:line="221" w:lineRule="auto"/>
              <w:ind w:left="1250"/>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1"/>
                <w:sz w:val="20"/>
                <w:szCs w:val="20"/>
                <w:lang w:eastAsia="en-US"/>
              </w:rPr>
              <w:t>财政部门意见</w:t>
            </w:r>
          </w:p>
        </w:tc>
        <w:tc>
          <w:tcPr>
            <w:tcW w:w="3717" w:type="dxa"/>
            <w:tcBorders>
              <w:right w:val="single" w:color="000000" w:sz="12" w:space="0"/>
            </w:tcBorders>
            <w:vAlign w:val="top"/>
          </w:tcPr>
          <w:p>
            <w:pPr>
              <w:kinsoku w:val="0"/>
              <w:autoSpaceDE w:val="0"/>
              <w:autoSpaceDN w:val="0"/>
              <w:spacing w:before="167" w:after="0" w:line="221" w:lineRule="auto"/>
              <w:ind w:left="1155"/>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1"/>
                <w:sz w:val="20"/>
                <w:szCs w:val="20"/>
                <w:lang w:eastAsia="en-US"/>
              </w:rPr>
              <w:t>基金管理人意见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2" w:hRule="atLeast"/>
        </w:trPr>
        <w:tc>
          <w:tcPr>
            <w:tcW w:w="4035" w:type="dxa"/>
            <w:gridSpan w:val="2"/>
            <w:vAlign w:val="top"/>
          </w:tcPr>
          <w:p>
            <w:pPr>
              <w:kinsoku w:val="0"/>
              <w:autoSpaceDE w:val="0"/>
              <w:autoSpaceDN w:val="0"/>
              <w:adjustRightInd w:val="0"/>
              <w:snapToGrid w:val="0"/>
              <w:spacing w:line="343"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spacing w:before="65" w:after="0" w:line="221" w:lineRule="auto"/>
              <w:ind w:left="896"/>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2"/>
                <w:sz w:val="20"/>
                <w:szCs w:val="20"/>
                <w:lang w:eastAsia="en-US"/>
              </w:rPr>
              <w:t>经审核，符合退出条件。</w:t>
            </w:r>
          </w:p>
          <w:p>
            <w:pPr>
              <w:kinsoku w:val="0"/>
              <w:autoSpaceDE w:val="0"/>
              <w:autoSpaceDN w:val="0"/>
              <w:adjustRightInd w:val="0"/>
              <w:snapToGrid w:val="0"/>
              <w:spacing w:line="342"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adjustRightInd w:val="0"/>
              <w:snapToGrid w:val="0"/>
              <w:spacing w:line="342"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spacing w:before="65" w:after="0" w:line="220" w:lineRule="auto"/>
              <w:ind w:left="51"/>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1"/>
                <w:sz w:val="20"/>
                <w:szCs w:val="20"/>
                <w:lang w:eastAsia="en-US"/>
              </w:rPr>
              <w:t>（公章）</w:t>
            </w:r>
          </w:p>
          <w:p>
            <w:pPr>
              <w:kinsoku w:val="0"/>
              <w:autoSpaceDE w:val="0"/>
              <w:autoSpaceDN w:val="0"/>
              <w:adjustRightInd w:val="0"/>
              <w:snapToGrid w:val="0"/>
              <w:spacing w:line="469"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spacing w:before="65" w:after="0" w:line="177" w:lineRule="auto"/>
              <w:ind w:left="53"/>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1"/>
                <w:sz w:val="20"/>
                <w:szCs w:val="20"/>
                <w:lang w:eastAsia="en-US"/>
              </w:rPr>
              <w:t>负责人签字：</w:t>
            </w:r>
          </w:p>
        </w:tc>
        <w:tc>
          <w:tcPr>
            <w:tcW w:w="4541" w:type="dxa"/>
            <w:gridSpan w:val="4"/>
            <w:vAlign w:val="top"/>
          </w:tcPr>
          <w:p>
            <w:pPr>
              <w:kinsoku w:val="0"/>
              <w:autoSpaceDE w:val="0"/>
              <w:autoSpaceDN w:val="0"/>
              <w:adjustRightInd w:val="0"/>
              <w:snapToGrid w:val="0"/>
              <w:spacing w:line="343"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spacing w:before="65" w:after="0" w:line="221" w:lineRule="auto"/>
              <w:ind w:left="1145"/>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2"/>
                <w:sz w:val="20"/>
                <w:szCs w:val="20"/>
                <w:lang w:eastAsia="en-US"/>
              </w:rPr>
              <w:t>经审核，符合退出条件。</w:t>
            </w:r>
          </w:p>
          <w:p>
            <w:pPr>
              <w:kinsoku w:val="0"/>
              <w:autoSpaceDE w:val="0"/>
              <w:autoSpaceDN w:val="0"/>
              <w:adjustRightInd w:val="0"/>
              <w:snapToGrid w:val="0"/>
              <w:spacing w:line="342"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adjustRightInd w:val="0"/>
              <w:snapToGrid w:val="0"/>
              <w:spacing w:line="342"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spacing w:before="65" w:after="0" w:line="220" w:lineRule="auto"/>
              <w:ind w:left="34"/>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1"/>
                <w:sz w:val="20"/>
                <w:szCs w:val="20"/>
                <w:lang w:eastAsia="en-US"/>
              </w:rPr>
              <w:t>（公章）</w:t>
            </w:r>
          </w:p>
          <w:p>
            <w:pPr>
              <w:kinsoku w:val="0"/>
              <w:autoSpaceDE w:val="0"/>
              <w:autoSpaceDN w:val="0"/>
              <w:adjustRightInd w:val="0"/>
              <w:snapToGrid w:val="0"/>
              <w:spacing w:line="469"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spacing w:before="65" w:after="0" w:line="177" w:lineRule="auto"/>
              <w:ind w:left="35"/>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1"/>
                <w:sz w:val="20"/>
                <w:szCs w:val="20"/>
                <w:lang w:eastAsia="en-US"/>
              </w:rPr>
              <w:t>负责人签字：</w:t>
            </w:r>
          </w:p>
        </w:tc>
        <w:tc>
          <w:tcPr>
            <w:tcW w:w="3706" w:type="dxa"/>
            <w:gridSpan w:val="3"/>
            <w:vAlign w:val="top"/>
          </w:tcPr>
          <w:p>
            <w:pPr>
              <w:kinsoku w:val="0"/>
              <w:autoSpaceDE w:val="0"/>
              <w:autoSpaceDN w:val="0"/>
              <w:adjustRightInd w:val="0"/>
              <w:snapToGrid w:val="0"/>
              <w:spacing w:line="343"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spacing w:before="65" w:after="0" w:line="221" w:lineRule="auto"/>
              <w:ind w:left="737"/>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2"/>
                <w:sz w:val="20"/>
                <w:szCs w:val="20"/>
                <w:lang w:eastAsia="en-US"/>
              </w:rPr>
              <w:t>经审核，符合退出条件。</w:t>
            </w:r>
          </w:p>
          <w:p>
            <w:pPr>
              <w:kinsoku w:val="0"/>
              <w:autoSpaceDE w:val="0"/>
              <w:autoSpaceDN w:val="0"/>
              <w:adjustRightInd w:val="0"/>
              <w:snapToGrid w:val="0"/>
              <w:spacing w:line="342"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adjustRightInd w:val="0"/>
              <w:snapToGrid w:val="0"/>
              <w:spacing w:line="342"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spacing w:before="65" w:after="0" w:line="220" w:lineRule="auto"/>
              <w:ind w:left="43"/>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1"/>
                <w:sz w:val="20"/>
                <w:szCs w:val="20"/>
                <w:lang w:eastAsia="en-US"/>
              </w:rPr>
              <w:t>（公章）</w:t>
            </w:r>
          </w:p>
          <w:p>
            <w:pPr>
              <w:kinsoku w:val="0"/>
              <w:autoSpaceDE w:val="0"/>
              <w:autoSpaceDN w:val="0"/>
              <w:adjustRightInd w:val="0"/>
              <w:snapToGrid w:val="0"/>
              <w:spacing w:line="469"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spacing w:before="65" w:after="0" w:line="177" w:lineRule="auto"/>
              <w:ind w:left="45"/>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1"/>
                <w:sz w:val="20"/>
                <w:szCs w:val="20"/>
                <w:lang w:eastAsia="en-US"/>
              </w:rPr>
              <w:t>负责人签字：</w:t>
            </w:r>
          </w:p>
        </w:tc>
        <w:tc>
          <w:tcPr>
            <w:tcW w:w="3717" w:type="dxa"/>
            <w:vAlign w:val="top"/>
          </w:tcPr>
          <w:p>
            <w:pPr>
              <w:kinsoku w:val="0"/>
              <w:autoSpaceDE w:val="0"/>
              <w:autoSpaceDN w:val="0"/>
              <w:adjustRightInd w:val="0"/>
              <w:snapToGrid w:val="0"/>
              <w:spacing w:line="344"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spacing w:before="65" w:after="0" w:line="221" w:lineRule="auto"/>
              <w:ind w:left="950"/>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2"/>
                <w:sz w:val="20"/>
                <w:szCs w:val="20"/>
                <w:lang w:eastAsia="en-US"/>
              </w:rPr>
              <w:t>经复审，同意退出。</w:t>
            </w:r>
          </w:p>
          <w:p>
            <w:pPr>
              <w:kinsoku w:val="0"/>
              <w:autoSpaceDE w:val="0"/>
              <w:autoSpaceDN w:val="0"/>
              <w:adjustRightInd w:val="0"/>
              <w:snapToGrid w:val="0"/>
              <w:spacing w:line="342"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adjustRightInd w:val="0"/>
              <w:snapToGrid w:val="0"/>
              <w:spacing w:line="342"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spacing w:before="65" w:after="0" w:line="220" w:lineRule="auto"/>
              <w:ind w:left="53"/>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2"/>
                <w:sz w:val="20"/>
                <w:szCs w:val="20"/>
                <w:lang w:eastAsia="en-US"/>
              </w:rPr>
              <w:t>（公章）</w:t>
            </w:r>
          </w:p>
          <w:p>
            <w:pPr>
              <w:kinsoku w:val="0"/>
              <w:autoSpaceDE w:val="0"/>
              <w:autoSpaceDN w:val="0"/>
              <w:adjustRightInd w:val="0"/>
              <w:snapToGrid w:val="0"/>
              <w:spacing w:line="469"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spacing w:before="65" w:after="0" w:line="177" w:lineRule="auto"/>
              <w:ind w:left="54"/>
              <w:jc w:val="left"/>
              <w:textAlignment w:val="baseline"/>
              <w:rPr>
                <w:rFonts w:ascii="宋体" w:hAnsi="宋体" w:eastAsia="宋体" w:cs="宋体"/>
                <w:snapToGrid w:val="0"/>
                <w:color w:val="000000"/>
                <w:sz w:val="20"/>
                <w:szCs w:val="20"/>
                <w:lang w:eastAsia="en-US"/>
              </w:rPr>
            </w:pPr>
            <w:r>
              <w:rPr>
                <w:rFonts w:ascii="宋体" w:hAnsi="宋体" w:eastAsia="宋体" w:cs="宋体"/>
                <w:snapToGrid w:val="0"/>
                <w:color w:val="000000"/>
                <w:spacing w:val="-1"/>
                <w:sz w:val="20"/>
                <w:szCs w:val="20"/>
                <w:lang w:eastAsia="en-US"/>
              </w:rPr>
              <w:t>负责人签字：</w:t>
            </w:r>
          </w:p>
        </w:tc>
      </w:tr>
    </w:tbl>
    <w:p>
      <w:pPr>
        <w:kinsoku w:val="0"/>
        <w:autoSpaceDE w:val="0"/>
        <w:autoSpaceDN w:val="0"/>
        <w:spacing w:before="31" w:after="0" w:line="185" w:lineRule="auto"/>
        <w:ind w:left="71"/>
        <w:jc w:val="left"/>
        <w:textAlignment w:val="baseline"/>
        <w:rPr>
          <w:rFonts w:ascii="宋体" w:hAnsi="宋体" w:eastAsia="宋体" w:cs="宋体"/>
          <w:snapToGrid w:val="0"/>
          <w:color w:val="000000"/>
          <w:sz w:val="22"/>
          <w:szCs w:val="22"/>
          <w:lang w:eastAsia="en-US"/>
        </w:rPr>
      </w:pPr>
      <w:r>
        <w:rPr>
          <w:rFonts w:ascii="宋体" w:hAnsi="宋体" w:eastAsia="宋体" w:cs="宋体"/>
          <w:snapToGrid w:val="0"/>
          <w:color w:val="000000"/>
          <w:spacing w:val="3"/>
          <w:sz w:val="22"/>
          <w:szCs w:val="22"/>
          <w:lang w:eastAsia="en-US"/>
        </w:rPr>
        <w:t>说明：本表一式五份，审核批准后，申报单位和</w:t>
      </w:r>
      <w:r>
        <w:rPr>
          <w:rFonts w:ascii="宋体" w:hAnsi="宋体" w:eastAsia="宋体" w:cs="宋体"/>
          <w:snapToGrid w:val="0"/>
          <w:color w:val="000000"/>
          <w:spacing w:val="2"/>
          <w:sz w:val="22"/>
          <w:szCs w:val="22"/>
          <w:lang w:eastAsia="en-US"/>
        </w:rPr>
        <w:t>各审核单位各留一份。</w:t>
      </w:r>
    </w:p>
    <w:p>
      <w:pPr>
        <w:ind w:right="-5394" w:rightChars="-2452"/>
        <w:rPr>
          <w:rFonts w:hint="eastAsia" w:ascii="宋体" w:hAnsi="宋体" w:eastAsia="宋体" w:cs="宋体"/>
          <w:sz w:val="28"/>
          <w:szCs w:val="28"/>
          <w:lang w:val="en-US" w:eastAsia="zh-CN"/>
        </w:rPr>
      </w:pPr>
    </w:p>
    <w:sectPr>
      <w:type w:val="continuous"/>
      <w:pgSz w:w="16837" w:h="11905"/>
      <w:pgMar w:top="506" w:right="380" w:bottom="0" w:left="427" w:header="0" w:footer="0" w:gutter="0"/>
      <w:cols w:equalWidth="0" w:num="1">
        <w:col w:w="160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HiddenVertOCR">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8058849"/>
      <w:docPartObj>
        <w:docPartGallery w:val="autotext"/>
      </w:docPartObj>
    </w:sdtPr>
    <w:sdtContent>
      <w:p>
        <w:pPr>
          <w:pStyle w:val="2"/>
          <w:jc w:val="center"/>
        </w:pPr>
        <w:r>
          <w:fldChar w:fldCharType="begin"/>
        </w:r>
        <w:r>
          <w:instrText xml:space="preserve">PAGE   \* MERGEFORMAT</w:instrText>
        </w:r>
        <w:r>
          <w:fldChar w:fldCharType="separate"/>
        </w:r>
        <w:r>
          <w:rPr>
            <w:lang w:val="zh-CN"/>
          </w:rPr>
          <w:t>11</w:t>
        </w:r>
        <w: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04DB2"/>
    <w:multiLevelType w:val="singleLevel"/>
    <w:tmpl w:val="90304DB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zMTg0NDdhNmY1ZjQ2MTlmNDU4ZTVlOThiZGFlYTQifQ=="/>
  </w:docVars>
  <w:rsids>
    <w:rsidRoot w:val="0078042A"/>
    <w:rsid w:val="00085CD7"/>
    <w:rsid w:val="00203B17"/>
    <w:rsid w:val="003C3EF6"/>
    <w:rsid w:val="00443DF5"/>
    <w:rsid w:val="0078042A"/>
    <w:rsid w:val="007B5931"/>
    <w:rsid w:val="007D2E01"/>
    <w:rsid w:val="007D67D8"/>
    <w:rsid w:val="00AD6FE7"/>
    <w:rsid w:val="00B543A6"/>
    <w:rsid w:val="00E74822"/>
    <w:rsid w:val="00EB17D8"/>
    <w:rsid w:val="00FF24A6"/>
    <w:rsid w:val="014313AE"/>
    <w:rsid w:val="01BF3B20"/>
    <w:rsid w:val="01C81F50"/>
    <w:rsid w:val="01ED1EF5"/>
    <w:rsid w:val="01F03FDE"/>
    <w:rsid w:val="02247ACE"/>
    <w:rsid w:val="03802AE2"/>
    <w:rsid w:val="039943F6"/>
    <w:rsid w:val="04FD5D64"/>
    <w:rsid w:val="05234288"/>
    <w:rsid w:val="05430864"/>
    <w:rsid w:val="059F77A5"/>
    <w:rsid w:val="05D15877"/>
    <w:rsid w:val="05D35C95"/>
    <w:rsid w:val="07B27FBE"/>
    <w:rsid w:val="07ED50A1"/>
    <w:rsid w:val="085375B8"/>
    <w:rsid w:val="094F10FB"/>
    <w:rsid w:val="0B062139"/>
    <w:rsid w:val="0B71055F"/>
    <w:rsid w:val="0E1764AF"/>
    <w:rsid w:val="0EFC7BC3"/>
    <w:rsid w:val="103F12D6"/>
    <w:rsid w:val="10A92F65"/>
    <w:rsid w:val="113220A0"/>
    <w:rsid w:val="11780890"/>
    <w:rsid w:val="12CE777F"/>
    <w:rsid w:val="13510AB4"/>
    <w:rsid w:val="15FF5FA5"/>
    <w:rsid w:val="163B6FFF"/>
    <w:rsid w:val="16980722"/>
    <w:rsid w:val="180239B1"/>
    <w:rsid w:val="195B59A7"/>
    <w:rsid w:val="1A907657"/>
    <w:rsid w:val="1AD53946"/>
    <w:rsid w:val="1AF00739"/>
    <w:rsid w:val="1C574F78"/>
    <w:rsid w:val="1DAE3742"/>
    <w:rsid w:val="1F0F2AB4"/>
    <w:rsid w:val="1FC475AA"/>
    <w:rsid w:val="1FFB05E2"/>
    <w:rsid w:val="202A6576"/>
    <w:rsid w:val="209146D3"/>
    <w:rsid w:val="21616461"/>
    <w:rsid w:val="22102C10"/>
    <w:rsid w:val="22777E18"/>
    <w:rsid w:val="228902EB"/>
    <w:rsid w:val="24F649B4"/>
    <w:rsid w:val="25340B6C"/>
    <w:rsid w:val="25384C53"/>
    <w:rsid w:val="253B1670"/>
    <w:rsid w:val="264B1C9B"/>
    <w:rsid w:val="27BE014B"/>
    <w:rsid w:val="2B393140"/>
    <w:rsid w:val="2C5E66DD"/>
    <w:rsid w:val="2C9272C4"/>
    <w:rsid w:val="2E6C738B"/>
    <w:rsid w:val="2EE808EF"/>
    <w:rsid w:val="2F3C308F"/>
    <w:rsid w:val="2FEE50B1"/>
    <w:rsid w:val="30872627"/>
    <w:rsid w:val="32A852AA"/>
    <w:rsid w:val="32CA3260"/>
    <w:rsid w:val="33566118"/>
    <w:rsid w:val="34593104"/>
    <w:rsid w:val="347C6F5E"/>
    <w:rsid w:val="34D35605"/>
    <w:rsid w:val="350E4053"/>
    <w:rsid w:val="359E15E2"/>
    <w:rsid w:val="36886966"/>
    <w:rsid w:val="369E57AC"/>
    <w:rsid w:val="36B4704E"/>
    <w:rsid w:val="376D728D"/>
    <w:rsid w:val="37ED2B16"/>
    <w:rsid w:val="382556DE"/>
    <w:rsid w:val="385876FF"/>
    <w:rsid w:val="38632432"/>
    <w:rsid w:val="3951224F"/>
    <w:rsid w:val="3AAA2756"/>
    <w:rsid w:val="3B06590C"/>
    <w:rsid w:val="3B325C2E"/>
    <w:rsid w:val="3B5A356F"/>
    <w:rsid w:val="3B6567D9"/>
    <w:rsid w:val="3B9166C8"/>
    <w:rsid w:val="3D97091B"/>
    <w:rsid w:val="3E6F2F40"/>
    <w:rsid w:val="3EC9016B"/>
    <w:rsid w:val="3F0A3D60"/>
    <w:rsid w:val="3FD62D71"/>
    <w:rsid w:val="422823C3"/>
    <w:rsid w:val="425C4E14"/>
    <w:rsid w:val="42622C19"/>
    <w:rsid w:val="43B77770"/>
    <w:rsid w:val="43C75210"/>
    <w:rsid w:val="45202CEC"/>
    <w:rsid w:val="45A3674B"/>
    <w:rsid w:val="46F426EA"/>
    <w:rsid w:val="47306011"/>
    <w:rsid w:val="474E7747"/>
    <w:rsid w:val="478A0693"/>
    <w:rsid w:val="484E3737"/>
    <w:rsid w:val="495132D5"/>
    <w:rsid w:val="499D06F6"/>
    <w:rsid w:val="49B36396"/>
    <w:rsid w:val="49EC2BAC"/>
    <w:rsid w:val="4B585C28"/>
    <w:rsid w:val="4BA52540"/>
    <w:rsid w:val="4BE57EF0"/>
    <w:rsid w:val="4C7D22EE"/>
    <w:rsid w:val="4DA30E74"/>
    <w:rsid w:val="4EA87FBA"/>
    <w:rsid w:val="4F20047C"/>
    <w:rsid w:val="4F780A0E"/>
    <w:rsid w:val="502E282E"/>
    <w:rsid w:val="50895609"/>
    <w:rsid w:val="50D50CDB"/>
    <w:rsid w:val="52837A9B"/>
    <w:rsid w:val="551F75E0"/>
    <w:rsid w:val="55477D7B"/>
    <w:rsid w:val="555C511F"/>
    <w:rsid w:val="55846DBE"/>
    <w:rsid w:val="558C13A4"/>
    <w:rsid w:val="56433DD8"/>
    <w:rsid w:val="565847C5"/>
    <w:rsid w:val="56D025AE"/>
    <w:rsid w:val="574D2D46"/>
    <w:rsid w:val="57C035E0"/>
    <w:rsid w:val="589379B4"/>
    <w:rsid w:val="59C524D5"/>
    <w:rsid w:val="5BE86DAC"/>
    <w:rsid w:val="5D3C3D86"/>
    <w:rsid w:val="5D4E3CA0"/>
    <w:rsid w:val="5D986400"/>
    <w:rsid w:val="5D9E6676"/>
    <w:rsid w:val="5DBA4EB4"/>
    <w:rsid w:val="5E242002"/>
    <w:rsid w:val="5E482B15"/>
    <w:rsid w:val="5EE5596B"/>
    <w:rsid w:val="601F5A53"/>
    <w:rsid w:val="60CE1DD8"/>
    <w:rsid w:val="613B2F91"/>
    <w:rsid w:val="61841EDE"/>
    <w:rsid w:val="61F05B64"/>
    <w:rsid w:val="62C62421"/>
    <w:rsid w:val="631B092C"/>
    <w:rsid w:val="63442359"/>
    <w:rsid w:val="635A1B7D"/>
    <w:rsid w:val="64317D60"/>
    <w:rsid w:val="643B0F71"/>
    <w:rsid w:val="65644665"/>
    <w:rsid w:val="65AA4CE3"/>
    <w:rsid w:val="65CE19BE"/>
    <w:rsid w:val="661F5E30"/>
    <w:rsid w:val="67325B5A"/>
    <w:rsid w:val="67C617B4"/>
    <w:rsid w:val="68ED2114"/>
    <w:rsid w:val="68F06183"/>
    <w:rsid w:val="692E5CD3"/>
    <w:rsid w:val="6B520395"/>
    <w:rsid w:val="6B9B5A9A"/>
    <w:rsid w:val="6B9B71D6"/>
    <w:rsid w:val="6CE8644B"/>
    <w:rsid w:val="6D220D98"/>
    <w:rsid w:val="6E6A706E"/>
    <w:rsid w:val="6ECF08F6"/>
    <w:rsid w:val="6F5222A2"/>
    <w:rsid w:val="6FD252FB"/>
    <w:rsid w:val="70C04A87"/>
    <w:rsid w:val="71863563"/>
    <w:rsid w:val="73600590"/>
    <w:rsid w:val="74604B16"/>
    <w:rsid w:val="76BF5A2B"/>
    <w:rsid w:val="76DC7890"/>
    <w:rsid w:val="773A5897"/>
    <w:rsid w:val="7767317B"/>
    <w:rsid w:val="78CD04A3"/>
    <w:rsid w:val="799A12CA"/>
    <w:rsid w:val="7A474E3A"/>
    <w:rsid w:val="7AD84228"/>
    <w:rsid w:val="7B580D9A"/>
    <w:rsid w:val="7C1B2CAB"/>
    <w:rsid w:val="7DE74944"/>
    <w:rsid w:val="7E423935"/>
    <w:rsid w:val="7EE2588D"/>
    <w:rsid w:val="7F194892"/>
    <w:rsid w:val="7F196B32"/>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3">
    <w:name w:val="header"/>
    <w:basedOn w:val="1"/>
    <w:link w:val="8"/>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paragraph" w:styleId="4">
    <w:name w:val="toc 1"/>
    <w:next w:val="1"/>
    <w:qFormat/>
    <w:uiPriority w:val="0"/>
    <w:pPr>
      <w:widowControl w:val="0"/>
      <w:jc w:val="both"/>
    </w:pPr>
    <w:rPr>
      <w:rFonts w:ascii="Calibri" w:hAnsi="Calibri" w:eastAsia="方正仿宋_GBK" w:cs="Times New Roman"/>
      <w:kern w:val="2"/>
      <w:sz w:val="32"/>
      <w:szCs w:val="32"/>
      <w:lang w:val="en-US" w:eastAsia="zh-CN" w:bidi="ar-SA"/>
    </w:rPr>
  </w:style>
  <w:style w:type="paragraph" w:styleId="5">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
    <w:name w:val="Table Text"/>
    <w:basedOn w:val="1"/>
    <w:semiHidden/>
    <w:qFormat/>
    <w:uiPriority w:val="0"/>
    <w:rPr>
      <w:rFonts w:ascii="Arial" w:hAnsi="Arial" w:eastAsia="Arial" w:cs="Arial"/>
      <w:sz w:val="21"/>
      <w:szCs w:val="21"/>
      <w:lang w:val="en-US" w:eastAsia="en-US" w:bidi="ar-SA"/>
    </w:rPr>
  </w:style>
  <w:style w:type="table" w:customStyle="1" w:styleId="1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905</Words>
  <Characters>5160</Characters>
  <Lines>43</Lines>
  <Paragraphs>12</Paragraphs>
  <TotalTime>3</TotalTime>
  <ScaleCrop>false</ScaleCrop>
  <LinksUpToDate>false</LinksUpToDate>
  <CharactersWithSpaces>6053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2018-09-25T01:09:00Z</dcterms:created>
  <dc:creator>朱科辉</dc:creator>
  <cp:lastModifiedBy>YangYang</cp:lastModifiedBy>
  <cp:lastPrinted>2023-09-14T08:39:00Z</cp:lastPrinted>
  <dcterms:modified xsi:type="dcterms:W3CDTF">2023-10-11T01:30:49Z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700A503D48264AD9B8F169DAC976DD01_13</vt:lpwstr>
  </property>
</Properties>
</file>