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rFonts w:hint="default"/>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shd w:val="clear" w:color="auto" w:fill="FFFFFF"/>
        </w:rPr>
        <w:t>202</w:t>
      </w:r>
      <w:r>
        <w:rPr>
          <w:rFonts w:hint="eastAsia"/>
          <w:shd w:val="clear" w:color="auto" w:fill="FFFFFF"/>
          <w:lang w:val="en-US" w:eastAsia="zh-CN"/>
        </w:rPr>
        <w:t>1</w:t>
      </w:r>
      <w:r>
        <w:rPr>
          <w:shd w:val="clear" w:color="auto" w:fill="FFFFFF"/>
        </w:rPr>
        <w:t>年</w:t>
      </w:r>
      <w:r>
        <w:rPr>
          <w:rFonts w:hint="eastAsia"/>
          <w:shd w:val="clear" w:color="auto" w:fill="FFFFFF"/>
          <w:lang w:val="en-US" w:eastAsia="zh-CN"/>
        </w:rPr>
        <w:t>5</w:t>
      </w:r>
      <w:r>
        <w:rPr>
          <w:shd w:val="clear" w:color="auto" w:fill="FFFFFF"/>
        </w:rPr>
        <w:t>月份</w:t>
      </w:r>
    </w:p>
    <w:tbl>
      <w:tblPr>
        <w:tblStyle w:val="4"/>
        <w:tblW w:w="11675" w:type="dxa"/>
        <w:jc w:val="center"/>
        <w:tblLayout w:type="fixed"/>
        <w:tblCellMar>
          <w:top w:w="15" w:type="dxa"/>
          <w:left w:w="15" w:type="dxa"/>
          <w:bottom w:w="15" w:type="dxa"/>
          <w:right w:w="15" w:type="dxa"/>
        </w:tblCellMar>
      </w:tblPr>
      <w:tblGrid>
        <w:gridCol w:w="402"/>
        <w:gridCol w:w="952"/>
        <w:gridCol w:w="850"/>
        <w:gridCol w:w="851"/>
        <w:gridCol w:w="992"/>
        <w:gridCol w:w="1277"/>
        <w:gridCol w:w="4070"/>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中标（承办）企业</w:t>
            </w: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完成时限</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289.85</w:t>
            </w:r>
          </w:p>
        </w:tc>
        <w:tc>
          <w:tcPr>
            <w:tcW w:w="992" w:type="dxa"/>
            <w:vMerge w:val="restart"/>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3"/>
              <w:jc w:val="center"/>
              <w:rPr>
                <w:rFonts w:ascii="宋体" w:hAnsi="宋体" w:eastAsia="宋体" w:cs="宋体"/>
                <w:color w:val="000000"/>
                <w:sz w:val="18"/>
                <w:szCs w:val="18"/>
              </w:rPr>
            </w:pPr>
          </w:p>
        </w:tc>
        <w:tc>
          <w:tcPr>
            <w:tcW w:w="1277"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2020年底完善所有配置，并投入运营</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特色馆正常管理运营中，摄影中心完成投入并运营中</w:t>
            </w:r>
            <w:r>
              <w:rPr>
                <w:rFonts w:hint="eastAsia" w:ascii="宋体" w:hAnsi="宋体" w:eastAsia="宋体" w:cs="宋体"/>
                <w:color w:val="000000"/>
                <w:sz w:val="18"/>
                <w:szCs w:val="18"/>
                <w:lang w:eastAsia="zh-CN"/>
              </w:rPr>
              <w:t>帮助企业拍摄产品照片</w:t>
            </w:r>
            <w:r>
              <w:rPr>
                <w:rFonts w:hint="eastAsia" w:ascii="宋体" w:hAnsi="宋体" w:eastAsia="宋体" w:cs="宋体"/>
                <w:color w:val="000000"/>
                <w:sz w:val="18"/>
                <w:szCs w:val="18"/>
              </w:rPr>
              <w:t>，直播室</w:t>
            </w:r>
            <w:r>
              <w:rPr>
                <w:rFonts w:hint="eastAsia" w:ascii="宋体" w:hAnsi="宋体" w:eastAsia="宋体" w:cs="宋体"/>
                <w:color w:val="000000"/>
                <w:sz w:val="18"/>
                <w:szCs w:val="18"/>
                <w:lang w:eastAsia="zh-CN"/>
              </w:rPr>
              <w:t>正常</w:t>
            </w:r>
            <w:r>
              <w:rPr>
                <w:rFonts w:hint="eastAsia" w:ascii="宋体" w:hAnsi="宋体" w:eastAsia="宋体" w:cs="宋体"/>
                <w:color w:val="000000"/>
                <w:sz w:val="18"/>
                <w:szCs w:val="18"/>
              </w:rPr>
              <w:t>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ascii="宋体" w:hAnsi="宋体" w:eastAsia="宋体" w:cs="宋体"/>
                <w:color w:val="000000"/>
                <w:sz w:val="18"/>
                <w:szCs w:val="18"/>
              </w:rPr>
            </w:pPr>
            <w:r>
              <w:rPr>
                <w:rFonts w:hint="eastAsia" w:ascii="宋体" w:hAnsi="宋体" w:eastAsia="宋体" w:cs="宋体"/>
                <w:color w:val="000000"/>
                <w:sz w:val="18"/>
                <w:szCs w:val="18"/>
              </w:rPr>
              <w:t>2020底完成区域品牌注册，并持续推进</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rPr>
                <w:rFonts w:hint="eastAsia" w:ascii="宋体" w:hAnsi="宋体" w:eastAsia="宋体" w:cs="宋体"/>
                <w:sz w:val="18"/>
                <w:szCs w:val="18"/>
                <w:lang w:eastAsia="zh-CN"/>
              </w:rPr>
            </w:pPr>
            <w:r>
              <w:rPr>
                <w:rFonts w:hint="eastAsia" w:ascii="宋体" w:hAnsi="宋体" w:eastAsia="宋体" w:cs="宋体"/>
                <w:sz w:val="18"/>
                <w:szCs w:val="18"/>
              </w:rPr>
              <w:t>通过传统媒体和线下电商展会、线上网络媒体多种方式宣传了夏邑公共品牌，</w:t>
            </w:r>
            <w:r>
              <w:rPr>
                <w:rFonts w:hint="eastAsia" w:ascii="宋体" w:hAnsi="宋体" w:eastAsia="宋体" w:cs="宋体"/>
                <w:sz w:val="18"/>
                <w:szCs w:val="18"/>
                <w:lang w:eastAsia="zh-CN"/>
              </w:rPr>
              <w:t>溯源系统运行管理中</w:t>
            </w:r>
            <w:r>
              <w:rPr>
                <w:rFonts w:hint="eastAsia" w:ascii="宋体" w:hAnsi="宋体" w:cs="宋体"/>
                <w:sz w:val="18"/>
                <w:szCs w:val="18"/>
                <w:lang w:eastAsia="zh-CN"/>
              </w:rPr>
              <w:t>。</w:t>
            </w:r>
          </w:p>
          <w:p>
            <w:pPr>
              <w:rPr>
                <w:rFonts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p>
        </w:tc>
        <w:tc>
          <w:tcPr>
            <w:tcW w:w="1277"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070"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bidi w:val="0"/>
              <w:rPr>
                <w:rFonts w:hint="eastAsia" w:ascii="宋体" w:hAnsi="宋体" w:eastAsia="宋体" w:cs="宋体"/>
                <w:color w:val="000000"/>
                <w:szCs w:val="18"/>
                <w:lang w:val="en-US" w:eastAsia="zh-CN"/>
              </w:rPr>
            </w:pPr>
            <w:r>
              <w:rPr>
                <w:rFonts w:hint="eastAsia" w:ascii="宋体" w:hAnsi="宋体" w:eastAsia="宋体" w:cs="宋体"/>
                <w:sz w:val="18"/>
                <w:szCs w:val="18"/>
                <w:lang w:eastAsia="zh-CN"/>
              </w:rPr>
              <w:t>在县</w:t>
            </w:r>
            <w:r>
              <w:rPr>
                <w:rFonts w:hint="eastAsia" w:ascii="宋体" w:hAnsi="宋体" w:cs="宋体"/>
                <w:sz w:val="18"/>
                <w:szCs w:val="18"/>
                <w:lang w:eastAsia="zh-CN"/>
              </w:rPr>
              <w:t>北岭镇举办“第四届西瓜节”</w:t>
            </w:r>
            <w:r>
              <w:rPr>
                <w:rFonts w:hint="eastAsia" w:ascii="宋体" w:hAnsi="宋体" w:eastAsia="宋体" w:cs="宋体"/>
                <w:sz w:val="18"/>
                <w:szCs w:val="18"/>
                <w:lang w:val="en-US" w:eastAsia="zh-CN"/>
              </w:rPr>
              <w:t>活动</w:t>
            </w:r>
            <w:r>
              <w:rPr>
                <w:rFonts w:hint="eastAsia" w:ascii="宋体" w:hAnsi="宋体" w:cs="宋体"/>
                <w:sz w:val="18"/>
                <w:szCs w:val="18"/>
                <w:lang w:val="en-US" w:eastAsia="zh-CN"/>
              </w:rPr>
              <w:t>、在胡桥乡举办</w:t>
            </w:r>
            <w:r>
              <w:rPr>
                <w:rFonts w:hint="default" w:ascii="宋体" w:hAnsi="宋体" w:cs="宋体"/>
                <w:sz w:val="18"/>
                <w:szCs w:val="18"/>
                <w:lang w:val="en-US" w:eastAsia="zh-CN"/>
              </w:rPr>
              <w:t>“</w:t>
            </w:r>
            <w:r>
              <w:rPr>
                <w:rFonts w:hint="eastAsia" w:ascii="宋体" w:hAnsi="宋体" w:cs="宋体"/>
                <w:sz w:val="18"/>
                <w:szCs w:val="18"/>
                <w:lang w:val="en-US" w:eastAsia="zh-CN"/>
              </w:rPr>
              <w:t>5.21品质农珍嗨购夏邑</w:t>
            </w:r>
            <w:r>
              <w:rPr>
                <w:rFonts w:hint="default" w:ascii="宋体" w:hAnsi="宋体" w:cs="宋体"/>
                <w:sz w:val="18"/>
                <w:szCs w:val="18"/>
                <w:lang w:val="en-US" w:eastAsia="zh-CN"/>
              </w:rPr>
              <w:t>”</w:t>
            </w:r>
            <w:r>
              <w:rPr>
                <w:rFonts w:hint="eastAsia" w:ascii="宋体" w:hAnsi="宋体" w:cs="宋体"/>
                <w:sz w:val="18"/>
                <w:szCs w:val="18"/>
                <w:lang w:val="en-US" w:eastAsia="zh-CN"/>
              </w:rPr>
              <w:t>助销活动</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帮助夏邑县农副产品销售，巩固脱贫攻坚成果，帮助贫困群众增收致富。</w:t>
            </w:r>
            <w:r>
              <w:rPr>
                <w:rFonts w:hint="eastAsia" w:ascii="宋体" w:hAnsi="宋体" w:eastAsia="宋体" w:cs="宋体"/>
                <w:sz w:val="18"/>
                <w:szCs w:val="18"/>
              </w:rPr>
              <w:t>整合了夏邑县域媒体、传统媒体以及网络媒体，并对公共品牌、夏邑商城和创业优秀案例进行宣传和推广</w:t>
            </w:r>
            <w:r>
              <w:rPr>
                <w:rFonts w:hint="eastAsia" w:ascii="宋体" w:hAnsi="宋体" w:cs="宋体"/>
                <w:sz w:val="18"/>
                <w:szCs w:val="18"/>
                <w:lang w:eastAsia="zh-CN"/>
              </w:rPr>
              <w:t>。</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spacing w:line="360" w:lineRule="auto"/>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 xml:space="preserve">  </w:t>
            </w:r>
            <w:r>
              <w:rPr>
                <w:rFonts w:hint="eastAsia" w:ascii="宋体" w:hAnsi="宋体" w:cs="宋体"/>
                <w:color w:val="000000"/>
                <w:sz w:val="18"/>
                <w:szCs w:val="18"/>
                <w:lang w:val="en-US" w:eastAsia="zh-CN"/>
              </w:rPr>
              <w:t>307.284</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277"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21</w:t>
            </w:r>
            <w:r>
              <w:rPr>
                <w:rFonts w:hint="eastAsia" w:ascii="宋体" w:hAnsi="宋体" w:eastAsia="宋体" w:cs="宋体"/>
                <w:color w:val="000000"/>
                <w:sz w:val="18"/>
                <w:szCs w:val="18"/>
              </w:rPr>
              <w:t>年底完成</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个站点建设和运营，包含143个贫困村点建设</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val="en-US" w:eastAsia="zh-CN"/>
              </w:rPr>
              <w:t>目前已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624</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级24</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600</w:t>
            </w:r>
            <w:r>
              <w:rPr>
                <w:rFonts w:hint="eastAsia" w:ascii="宋体" w:hAnsi="宋体" w:eastAsia="宋体" w:cs="宋体"/>
                <w:color w:val="000000"/>
                <w:sz w:val="18"/>
                <w:szCs w:val="18"/>
              </w:rPr>
              <w:t>个</w:t>
            </w:r>
            <w:r>
              <w:rPr>
                <w:rFonts w:hint="eastAsia" w:ascii="宋体" w:hAnsi="宋体" w:eastAsia="宋体" w:cs="宋体"/>
                <w:color w:val="000000"/>
                <w:sz w:val="18"/>
                <w:szCs w:val="18"/>
                <w:lang w:eastAsia="zh-CN"/>
              </w:rPr>
              <w:t>。</w:t>
            </w:r>
            <w:r>
              <w:rPr>
                <w:rFonts w:hint="eastAsia" w:ascii="宋体" w:hAnsi="宋体" w:cs="宋体"/>
                <w:color w:val="000000"/>
                <w:sz w:val="18"/>
                <w:szCs w:val="18"/>
                <w:lang w:eastAsia="zh-CN"/>
              </w:rPr>
              <w:t>村级服务站配套设备陆续发放中。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207.22</w:t>
            </w:r>
          </w:p>
        </w:tc>
        <w:tc>
          <w:tcPr>
            <w:tcW w:w="992" w:type="dxa"/>
            <w:tcBorders>
              <w:top w:val="single" w:color="000000" w:sz="8"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277" w:type="dxa"/>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202</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年底完成培训10000人次以上</w:t>
            </w:r>
          </w:p>
        </w:tc>
        <w:tc>
          <w:tcPr>
            <w:tcW w:w="4070" w:type="dxa"/>
            <w:tcBorders>
              <w:top w:val="single" w:color="000000" w:sz="8" w:space="0"/>
              <w:left w:val="single" w:color="auto" w:sz="4" w:space="0"/>
              <w:right w:val="single" w:color="000000" w:sz="8" w:space="0"/>
            </w:tcBorders>
            <w:shd w:val="clear" w:color="auto" w:fill="FFFFFF"/>
            <w:noWrap w:val="0"/>
            <w:tcMar>
              <w:top w:w="0" w:type="dxa"/>
              <w:left w:w="105" w:type="dxa"/>
              <w:bottom w:w="0" w:type="dxa"/>
              <w:right w:w="105" w:type="dxa"/>
            </w:tcMar>
            <w:vAlign w:val="center"/>
          </w:tcPr>
          <w:p>
            <w:pPr>
              <w:widowControl/>
              <w:spacing w:line="26" w:lineRule="atLeast"/>
              <w:jc w:val="left"/>
              <w:rPr>
                <w:rFonts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noWrap w:val="0"/>
            <w:tcMar>
              <w:top w:w="0" w:type="dxa"/>
              <w:left w:w="105" w:type="dxa"/>
              <w:bottom w:w="0" w:type="dxa"/>
              <w:right w:w="105" w:type="dxa"/>
            </w:tcMar>
            <w:vAlign w:val="center"/>
          </w:tcPr>
          <w:p>
            <w:pPr>
              <w:pStyle w:val="3"/>
              <w:jc w:val="center"/>
              <w:rPr>
                <w:rFonts w:hint="default"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本月开设高级班培训人员</w:t>
            </w:r>
            <w:r>
              <w:rPr>
                <w:rFonts w:hint="eastAsia" w:ascii="宋体" w:hAnsi="宋体" w:cs="宋体"/>
                <w:color w:val="000000"/>
                <w:sz w:val="18"/>
                <w:szCs w:val="18"/>
                <w:lang w:val="en-US" w:eastAsia="zh-CN"/>
              </w:rPr>
              <w:t>112</w:t>
            </w:r>
            <w:r>
              <w:rPr>
                <w:rFonts w:hint="eastAsia" w:ascii="宋体" w:hAnsi="宋体" w:eastAsia="宋体" w:cs="宋体"/>
                <w:color w:val="000000"/>
                <w:sz w:val="18"/>
                <w:szCs w:val="18"/>
                <w:lang w:val="en-US" w:eastAsia="zh-CN"/>
              </w:rPr>
              <w:t>人次</w:t>
            </w:r>
            <w:r>
              <w:rPr>
                <w:rFonts w:hint="eastAsia" w:ascii="宋体" w:hAnsi="宋体" w:cs="宋体"/>
                <w:color w:val="000000"/>
                <w:sz w:val="18"/>
                <w:szCs w:val="18"/>
                <w:lang w:val="en-US" w:eastAsia="zh-CN"/>
              </w:rPr>
              <w:t>，乡镇干部245人次；累计培训357人次。</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407.34</w:t>
            </w:r>
            <w:bookmarkStart w:id="0" w:name="_GoBack"/>
            <w:bookmarkEnd w:id="0"/>
          </w:p>
        </w:tc>
        <w:tc>
          <w:tcPr>
            <w:tcW w:w="992"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277"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center"/>
              <w:rPr>
                <w:rFonts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070" w:type="dxa"/>
            <w:tcBorders>
              <w:top w:val="single" w:color="000000" w:sz="8"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3"/>
              <w:widowControl/>
              <w:numPr>
                <w:ilvl w:val="0"/>
                <w:numId w:val="1"/>
              </w:numPr>
              <w:spacing w:beforeAutospacing="0" w:afterAutospacing="0"/>
              <w:jc w:val="both"/>
              <w:rPr>
                <w:rFonts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noWrap w:val="0"/>
            <w:tcMar>
              <w:top w:w="0" w:type="dxa"/>
              <w:left w:w="105" w:type="dxa"/>
              <w:bottom w:w="0" w:type="dxa"/>
              <w:right w:w="105" w:type="dxa"/>
            </w:tcMar>
            <w:vAlign w:val="center"/>
          </w:tcPr>
          <w:p>
            <w:pPr>
              <w:pStyle w:val="3"/>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pacing w:val="0"/>
                <w:position w:val="0"/>
                <w:sz w:val="18"/>
                <w:shd w:val="clear" w:color="auto" w:fill="auto"/>
              </w:rPr>
              <w:t>村点制度牌624套已经全部制作完成，</w:t>
            </w:r>
            <w:r>
              <w:rPr>
                <w:rFonts w:hint="eastAsia" w:ascii="宋体" w:hAnsi="宋体" w:eastAsia="宋体" w:cs="宋体"/>
                <w:color w:val="000000"/>
                <w:spacing w:val="0"/>
                <w:position w:val="0"/>
                <w:sz w:val="18"/>
                <w:shd w:val="clear" w:color="auto" w:fill="auto"/>
                <w:lang w:eastAsia="zh-CN"/>
              </w:rPr>
              <w:t>站点设备陆续发放中，</w:t>
            </w:r>
            <w:r>
              <w:rPr>
                <w:rFonts w:hint="eastAsia" w:ascii="宋体" w:hAnsi="宋体" w:eastAsia="宋体" w:cs="宋体"/>
                <w:color w:val="000000"/>
                <w:spacing w:val="0"/>
                <w:position w:val="0"/>
                <w:sz w:val="18"/>
                <w:shd w:val="clear" w:color="auto" w:fill="auto"/>
              </w:rPr>
              <w:t>电动厢式货车已经陆续发放到乡镇，共计发放1</w:t>
            </w:r>
            <w:r>
              <w:rPr>
                <w:rFonts w:hint="eastAsia" w:ascii="宋体" w:hAnsi="宋体" w:eastAsia="宋体" w:cs="宋体"/>
                <w:color w:val="000000"/>
                <w:spacing w:val="0"/>
                <w:position w:val="0"/>
                <w:sz w:val="18"/>
                <w:shd w:val="clear" w:color="auto" w:fill="auto"/>
                <w:lang w:val="en-US" w:eastAsia="zh-CN"/>
              </w:rPr>
              <w:t>8</w:t>
            </w:r>
            <w:r>
              <w:rPr>
                <w:rFonts w:hint="eastAsia" w:ascii="宋体" w:hAnsi="宋体" w:eastAsia="宋体" w:cs="宋体"/>
                <w:color w:val="000000"/>
                <w:spacing w:val="0"/>
                <w:position w:val="0"/>
                <w:sz w:val="18"/>
                <w:shd w:val="clear" w:color="auto" w:fill="auto"/>
              </w:rPr>
              <w:t>辆，其余乡镇正在考核发放中，购进4.2米厢式货车3辆并已经投入使用</w:t>
            </w:r>
            <w:r>
              <w:rPr>
                <w:rFonts w:hint="eastAsia" w:ascii="宋体" w:hAnsi="宋体" w:cs="宋体"/>
                <w:color w:val="000000"/>
                <w:spacing w:val="0"/>
                <w:position w:val="0"/>
                <w:sz w:val="18"/>
                <w:shd w:val="clear" w:color="auto" w:fill="auto"/>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22B0E"/>
    <w:rsid w:val="02F357BB"/>
    <w:rsid w:val="17D66204"/>
    <w:rsid w:val="2A246DEA"/>
    <w:rsid w:val="2EC2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beforeLines="50" w:afterLines="50" w:line="360" w:lineRule="auto"/>
      <w:jc w:val="center"/>
      <w:outlineLvl w:val="1"/>
    </w:pPr>
    <w:rPr>
      <w:rFonts w:ascii="宋体" w:hAnsi="宋体"/>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2021-12-01T01:01:00Z</dcterms:created>
  <dc:creator>Administrator</dc:creator>
  <cp:lastModifiedBy>Administrator</cp:lastModifiedBy>
  <dcterms:modified xsi:type="dcterms:W3CDTF">2021-12-23T01:43:40Z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3BB211A0105F426D9E35DE6D4D917FDE</vt:lpwstr>
  </property>
</Properties>
</file>