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100"/>
        <w:jc w:val="center"/>
        <w:rPr>
          <w:shd w:val="clear" w:color="auto" w:fill="FFFFFF"/>
        </w:rPr>
      </w:pPr>
      <w:r>
        <w:rPr>
          <w:shd w:val="clear" w:color="auto" w:fill="FFFFFF"/>
        </w:rPr>
        <w:t>夏邑县电子商务进农村综合示范项目工作进度</w:t>
      </w:r>
    </w:p>
    <w:p>
      <w:pPr>
        <w:pStyle w:val="2"/>
        <w:spacing w:before="100" w:after="100"/>
        <w:jc w:val="center"/>
        <w:rPr>
          <w:rFonts w:hint="default"/>
          <w:shd w:val="clear" w:color="auto" w:fill="FFFFFF"/>
        </w:rPr>
      </w:pPr>
      <w:r>
        <w:rPr>
          <w:rFonts w:hint="eastAsia"/>
          <w:shd w:val="clear" w:color="auto" w:fill="FFFFFF"/>
          <w:lang w:val="en-US" w:eastAsia="zh-CN"/>
        </w:rPr>
        <w:t>2020</w:t>
      </w:r>
      <w:r>
        <w:rPr>
          <w:shd w:val="clear" w:color="auto" w:fill="FFFFFF"/>
        </w:rPr>
        <w:t>年</w:t>
      </w:r>
      <w:r>
        <w:rPr>
          <w:rFonts w:hint="eastAsia"/>
          <w:shd w:val="clear" w:color="auto" w:fill="FFFFFF"/>
          <w:lang w:val="en-US" w:eastAsia="zh-CN"/>
        </w:rPr>
        <w:t>12</w:t>
      </w:r>
      <w:r>
        <w:rPr>
          <w:shd w:val="clear" w:color="auto" w:fill="FFFFFF"/>
        </w:rPr>
        <w:t>月份</w:t>
      </w:r>
    </w:p>
    <w:tbl>
      <w:tblPr>
        <w:tblStyle w:val="6"/>
        <w:tblW w:w="11675" w:type="dxa"/>
        <w:jc w:val="center"/>
        <w:tblLayout w:type="fixed"/>
        <w:tblCellMar>
          <w:top w:w="15" w:type="dxa"/>
          <w:left w:w="15" w:type="dxa"/>
          <w:bottom w:w="15" w:type="dxa"/>
          <w:right w:w="15" w:type="dxa"/>
        </w:tblCellMar>
      </w:tblPr>
      <w:tblGrid>
        <w:gridCol w:w="402"/>
        <w:gridCol w:w="952"/>
        <w:gridCol w:w="850"/>
        <w:gridCol w:w="851"/>
        <w:gridCol w:w="992"/>
        <w:gridCol w:w="1094"/>
        <w:gridCol w:w="4253"/>
        <w:gridCol w:w="2281"/>
      </w:tblGrid>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序号</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项目名称</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扶持资金额度(万元)</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财政已拨付资金(万元)</w:t>
            </w: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中标（承办）企业</w:t>
            </w:r>
          </w:p>
        </w:tc>
        <w:tc>
          <w:tcPr>
            <w:tcW w:w="1094"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完成时限</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建设内容和要求</w:t>
            </w:r>
          </w:p>
        </w:tc>
        <w:tc>
          <w:tcPr>
            <w:tcW w:w="228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建设项目进度</w:t>
            </w:r>
          </w:p>
        </w:tc>
      </w:tr>
      <w:tr>
        <w:tblPrEx>
          <w:tblCellMar>
            <w:top w:w="15" w:type="dxa"/>
            <w:left w:w="15" w:type="dxa"/>
            <w:bottom w:w="15" w:type="dxa"/>
            <w:right w:w="15" w:type="dxa"/>
          </w:tblCellMar>
        </w:tblPrEx>
        <w:trPr>
          <w:jc w:val="center"/>
        </w:trPr>
        <w:tc>
          <w:tcPr>
            <w:tcW w:w="402" w:type="dxa"/>
            <w:vMerge w:val="restart"/>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电子商务公共服务中心建设</w:t>
            </w:r>
          </w:p>
        </w:tc>
        <w:tc>
          <w:tcPr>
            <w:tcW w:w="850"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r>
              <w:rPr>
                <w:rFonts w:hint="eastAsia" w:ascii="宋体" w:hAnsi="宋体" w:eastAsia="宋体" w:cs="宋体"/>
                <w:color w:val="000000"/>
                <w:sz w:val="18"/>
                <w:szCs w:val="18"/>
              </w:rPr>
              <w:t>450</w:t>
            </w:r>
          </w:p>
        </w:tc>
        <w:tc>
          <w:tcPr>
            <w:tcW w:w="851"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厦门导航者软件科技有限公司   </w:t>
            </w:r>
          </w:p>
          <w:p>
            <w:pPr>
              <w:pStyle w:val="5"/>
              <w:jc w:val="center"/>
              <w:rPr>
                <w:rFonts w:hint="eastAsia" w:ascii="宋体" w:hAnsi="宋体" w:eastAsia="宋体" w:cs="宋体"/>
                <w:color w:val="000000"/>
                <w:sz w:val="18"/>
                <w:szCs w:val="18"/>
              </w:rPr>
            </w:pPr>
          </w:p>
        </w:tc>
        <w:tc>
          <w:tcPr>
            <w:tcW w:w="1094"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2020年</w:t>
            </w:r>
            <w:r>
              <w:rPr>
                <w:rFonts w:hint="eastAsia" w:ascii="宋体" w:hAnsi="宋体" w:eastAsia="宋体" w:cs="宋体"/>
                <w:color w:val="000000"/>
                <w:sz w:val="18"/>
                <w:szCs w:val="18"/>
              </w:rPr>
              <w:t>底</w:t>
            </w:r>
            <w:r>
              <w:rPr>
                <w:rFonts w:hint="eastAsia" w:ascii="宋体" w:hAnsi="宋体" w:eastAsia="宋体" w:cs="宋体"/>
                <w:color w:val="000000"/>
                <w:sz w:val="18"/>
                <w:szCs w:val="18"/>
                <w:lang w:eastAsia="zh-CN"/>
              </w:rPr>
              <w:t>完善所有配置，并投入运营</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rPr>
                <w:rFonts w:hint="eastAsia" w:ascii="宋体" w:hAnsi="宋体" w:eastAsia="宋体" w:cs="宋体"/>
                <w:sz w:val="18"/>
                <w:szCs w:val="18"/>
              </w:rPr>
            </w:pPr>
            <w:r>
              <w:rPr>
                <w:rFonts w:hint="eastAsia" w:ascii="宋体" w:hAnsi="宋体" w:eastAsia="宋体" w:cs="宋体"/>
                <w:sz w:val="18"/>
                <w:szCs w:val="18"/>
              </w:rPr>
              <w:t>建设1个县域电子商务公共服务中心，设立接待中心、特色农产品展示中心、电商培训室、多媒体大会议室、电商沙龙区、农产品检测中心、大数据动态展示中心、电子商务公共服务平台，提供运营推广、数据统计、电商咨询、线上服务、电商支撑服务等系统性全面电商公共服务。</w:t>
            </w:r>
          </w:p>
        </w:tc>
        <w:tc>
          <w:tcPr>
            <w:tcW w:w="2281" w:type="dxa"/>
            <w:tcBorders>
              <w:top w:val="single" w:color="000000" w:sz="8" w:space="0"/>
              <w:left w:val="nil"/>
              <w:bottom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摄影中心完成投入并运营中，公共服务平台日常管理和运营中。</w:t>
            </w: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农村产品电子商务供应链和营销体系建设</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2020</w:t>
            </w:r>
            <w:r>
              <w:rPr>
                <w:rFonts w:hint="eastAsia" w:ascii="宋体" w:hAnsi="宋体" w:eastAsia="宋体" w:cs="宋体"/>
                <w:color w:val="000000"/>
                <w:sz w:val="18"/>
                <w:szCs w:val="18"/>
              </w:rPr>
              <w:t>底完成区域品牌注册，并持续推进</w:t>
            </w:r>
          </w:p>
        </w:tc>
        <w:tc>
          <w:tcPr>
            <w:tcW w:w="4253"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hint="eastAsia" w:ascii="宋体" w:hAnsi="宋体" w:eastAsia="宋体" w:cs="宋体"/>
                <w:sz w:val="18"/>
                <w:szCs w:val="18"/>
              </w:rPr>
            </w:pPr>
            <w:r>
              <w:rPr>
                <w:rFonts w:hint="eastAsia" w:ascii="宋体" w:hAnsi="宋体" w:eastAsia="宋体" w:cs="宋体"/>
                <w:color w:val="000000"/>
                <w:kern w:val="0"/>
                <w:sz w:val="18"/>
                <w:szCs w:val="18"/>
              </w:rPr>
              <w:t>围绕“农产品上行”为核心，打造夏邑县农产品区域公用品牌，重点扶持5 家以上示范标杆企业，建立夏邑县农特产品标准化数据库，对特色产品进行分级、开发、优化，将农产品转化为农产商品，建设形成夏邑县特色产品资源库。配置对应的可视化设备、网络传输、溯源等设施设备，建立夏邑县农产品质量保障与追溯平台，进一步提升夏邑县农产品的商品化、标准化、品牌化。建设线上线下特色产品展示馆。为夏邑县农产品提供第三方检测服务和第三方认证服务；建立夏邑县农产品质量追溯系统。</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rPr>
                <w:rFonts w:hint="eastAsia" w:ascii="宋体" w:hAnsi="宋体" w:eastAsia="宋体" w:cs="宋体"/>
                <w:sz w:val="18"/>
                <w:szCs w:val="18"/>
                <w:lang w:val="en-US" w:eastAsia="zh-CN"/>
              </w:rPr>
            </w:pPr>
            <w:r>
              <w:rPr>
                <w:rFonts w:hint="eastAsia" w:ascii="宋体" w:hAnsi="宋体" w:eastAsia="宋体" w:cs="宋体"/>
                <w:sz w:val="18"/>
                <w:szCs w:val="18"/>
                <w:lang w:eastAsia="zh-CN"/>
              </w:rPr>
              <w:t>通过传统媒体和线下电商展会、线上网络媒体多种方式宣传了夏邑公共品牌，打响夏邑公共品牌的知名度；</w:t>
            </w:r>
            <w:r>
              <w:rPr>
                <w:rFonts w:hint="eastAsia" w:ascii="宋体" w:hAnsi="宋体" w:eastAsia="宋体" w:cs="宋体"/>
                <w:sz w:val="18"/>
                <w:szCs w:val="18"/>
              </w:rPr>
              <w:t>收集素材，</w:t>
            </w:r>
            <w:r>
              <w:rPr>
                <w:rFonts w:hint="eastAsia" w:ascii="宋体" w:hAnsi="宋体" w:eastAsia="宋体" w:cs="宋体"/>
                <w:sz w:val="18"/>
                <w:szCs w:val="18"/>
                <w:lang w:eastAsia="zh-CN"/>
              </w:rPr>
              <w:t>完善溯源体系。</w:t>
            </w:r>
          </w:p>
          <w:p>
            <w:pPr>
              <w:rPr>
                <w:rFonts w:hint="eastAsia" w:ascii="宋体" w:hAnsi="宋体" w:eastAsia="宋体" w:cs="宋体"/>
                <w:color w:val="000000"/>
                <w:kern w:val="0"/>
                <w:sz w:val="18"/>
                <w:szCs w:val="18"/>
              </w:rPr>
            </w:pP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电子商务进农村宣传与应用推广</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配合工作推进情况开展</w:t>
            </w:r>
          </w:p>
        </w:tc>
        <w:tc>
          <w:tcPr>
            <w:tcW w:w="4253"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定期组织企业沙龙交流活动，通过多种方式宣传农村电商，营造发展农村电商的浓厚氛围，加快农民触网、入网步伐；充分利用传统媒体传播，线下电商展会传播与线上网络媒体广泛宣传电子商务进农村政策，做好线上品牌主题策划、媒体报道、品牌塑造、形象打造；挖掘优秀本土网商成功亮点案例，区域公共品牌对外宣传；年度优秀网商企业、优秀个人、先进企业单位活动策划评选。</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bidi w:val="0"/>
              <w:rPr>
                <w:rFonts w:hint="eastAsia" w:ascii="宋体" w:hAnsi="宋体" w:eastAsia="宋体" w:cs="宋体"/>
                <w:color w:val="000000"/>
                <w:sz w:val="18"/>
                <w:szCs w:val="18"/>
                <w:lang w:eastAsia="zh-CN"/>
              </w:rPr>
            </w:pPr>
            <w:r>
              <w:rPr>
                <w:rFonts w:hint="eastAsia" w:ascii="微软雅黑" w:hAnsi="微软雅黑" w:eastAsia="微软雅黑" w:cs="微软雅黑"/>
                <w:i w:val="0"/>
                <w:caps w:val="0"/>
                <w:color w:val="000000" w:themeColor="text1"/>
                <w:spacing w:val="0"/>
                <w:sz w:val="18"/>
                <w:szCs w:val="18"/>
                <w:shd w:val="clear" w:color="auto" w:fill="auto"/>
                <w14:textFill>
                  <w14:solidFill>
                    <w14:schemeClr w14:val="tx1"/>
                  </w14:solidFill>
                </w14:textFill>
              </w:rPr>
              <w:t>赴商丘市参加‘商丘市首届消费扶贫展’</w:t>
            </w:r>
            <w:r>
              <w:rPr>
                <w:rFonts w:hint="eastAsia" w:ascii="微软雅黑" w:hAnsi="微软雅黑" w:eastAsia="微软雅黑" w:cs="微软雅黑"/>
                <w:i w:val="0"/>
                <w:caps w:val="0"/>
                <w:color w:val="000000"/>
                <w:spacing w:val="0"/>
                <w:sz w:val="18"/>
                <w:szCs w:val="18"/>
                <w:shd w:val="clear" w:color="auto" w:fill="auto"/>
              </w:rPr>
              <w:t>推进全市贫困地区产品服务与市场对接，，帮助</w:t>
            </w:r>
            <w:r>
              <w:rPr>
                <w:rFonts w:hint="eastAsia" w:ascii="微软雅黑" w:hAnsi="微软雅黑" w:eastAsia="微软雅黑" w:cs="微软雅黑"/>
                <w:i w:val="0"/>
                <w:caps w:val="0"/>
                <w:color w:val="000000"/>
                <w:spacing w:val="0"/>
                <w:sz w:val="18"/>
                <w:szCs w:val="18"/>
                <w:shd w:val="clear" w:color="auto" w:fill="auto"/>
                <w:lang w:eastAsia="zh-CN"/>
              </w:rPr>
              <w:t>企业</w:t>
            </w:r>
            <w:r>
              <w:rPr>
                <w:rFonts w:hint="eastAsia" w:ascii="微软雅黑" w:hAnsi="微软雅黑" w:eastAsia="微软雅黑" w:cs="微软雅黑"/>
                <w:i w:val="0"/>
                <w:caps w:val="0"/>
                <w:color w:val="000000"/>
                <w:spacing w:val="0"/>
                <w:sz w:val="18"/>
                <w:szCs w:val="18"/>
                <w:shd w:val="clear" w:color="auto" w:fill="auto"/>
              </w:rPr>
              <w:t>获得更好的发展，进一步发挥扶贫增收作用。</w:t>
            </w:r>
            <w:r>
              <w:rPr>
                <w:rFonts w:hint="eastAsia" w:ascii="宋体" w:hAnsi="宋体" w:eastAsia="宋体" w:cs="宋体"/>
                <w:color w:val="000000" w:themeColor="text1"/>
                <w:sz w:val="18"/>
                <w:szCs w:val="18"/>
                <w:shd w:val="clear" w:color="auto" w:fill="auto"/>
                <w14:textFill>
                  <w14:solidFill>
                    <w14:schemeClr w14:val="tx1"/>
                  </w14:solidFill>
                </w14:textFill>
              </w:rPr>
              <w:t>整合了夏邑县域媒体、传统媒体以及网络媒体，并对公共品牌、夏邑商城和创业</w:t>
            </w:r>
            <w:r>
              <w:rPr>
                <w:rFonts w:hint="eastAsia" w:ascii="宋体" w:hAnsi="宋体" w:eastAsia="宋体" w:cs="宋体"/>
                <w:sz w:val="18"/>
                <w:szCs w:val="18"/>
                <w:shd w:val="clear" w:color="auto" w:fill="auto"/>
              </w:rPr>
              <w:t>优秀案例进行宣传和推广；</w:t>
            </w:r>
          </w:p>
        </w:tc>
      </w:tr>
      <w:tr>
        <w:tblPrEx>
          <w:tblCellMar>
            <w:top w:w="15" w:type="dxa"/>
            <w:left w:w="15" w:type="dxa"/>
            <w:bottom w:w="15" w:type="dxa"/>
            <w:right w:w="15" w:type="dxa"/>
          </w:tblCellMar>
        </w:tblPrEx>
        <w:trPr>
          <w:trHeight w:val="90"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spacing w:line="360" w:lineRule="auto"/>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镇村级电子商务服务站点建设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600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河南洲山科技有限公司</w:t>
            </w:r>
          </w:p>
        </w:tc>
        <w:tc>
          <w:tcPr>
            <w:tcW w:w="1094"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2019年底完成400个站点建设和运营，包含143个贫困村点建设</w:t>
            </w:r>
          </w:p>
        </w:tc>
        <w:tc>
          <w:tcPr>
            <w:tcW w:w="4253"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hint="eastAsia" w:ascii="宋体" w:hAnsi="宋体" w:eastAsia="宋体" w:cs="宋体"/>
                <w:color w:val="000000"/>
                <w:sz w:val="18"/>
                <w:szCs w:val="18"/>
              </w:rPr>
            </w:pPr>
            <w:r>
              <w:rPr>
                <w:rFonts w:hint="eastAsia" w:ascii="宋体" w:hAnsi="宋体" w:eastAsia="宋体" w:cs="宋体"/>
                <w:color w:val="000000"/>
                <w:sz w:val="18"/>
                <w:szCs w:val="18"/>
              </w:rPr>
              <w:t>支持政府或者承办企业为开展电子商务服务对乡村电子商务服务站点进行改造装修，配置站点办公相关设备和对站点工作人员的相关培训等。村级站点为村民提供更多便民服务，镇级站点应具备电子商务普及推广、小微电商（网商）孵化、整合当地农特产品，农特产品线下体验、网络代购代销、承接物流快递等功能。</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rPr>
              <w:t>村级服务站开展宣讲工作，</w:t>
            </w:r>
            <w:r>
              <w:rPr>
                <w:rFonts w:hint="eastAsia" w:ascii="宋体" w:hAnsi="宋体" w:eastAsia="宋体" w:cs="宋体"/>
                <w:color w:val="000000"/>
                <w:sz w:val="18"/>
                <w:szCs w:val="18"/>
                <w:lang w:eastAsia="zh-CN"/>
              </w:rPr>
              <w:t>已</w:t>
            </w:r>
            <w:r>
              <w:rPr>
                <w:rFonts w:hint="eastAsia" w:ascii="宋体" w:hAnsi="宋体" w:eastAsia="宋体" w:cs="宋体"/>
                <w:color w:val="000000"/>
                <w:sz w:val="18"/>
                <w:szCs w:val="18"/>
              </w:rPr>
              <w:t>签约</w:t>
            </w:r>
            <w:r>
              <w:rPr>
                <w:rFonts w:hint="eastAsia" w:ascii="宋体" w:hAnsi="宋体" w:eastAsia="宋体" w:cs="宋体"/>
                <w:color w:val="000000"/>
                <w:sz w:val="18"/>
                <w:szCs w:val="18"/>
                <w:lang w:val="en-US" w:eastAsia="zh-CN"/>
              </w:rPr>
              <w:t>306</w:t>
            </w:r>
            <w:r>
              <w:rPr>
                <w:rFonts w:hint="eastAsia" w:ascii="宋体" w:hAnsi="宋体" w:eastAsia="宋体" w:cs="宋体"/>
                <w:color w:val="000000"/>
                <w:sz w:val="18"/>
                <w:szCs w:val="18"/>
              </w:rPr>
              <w:t>家服务站点，镇</w:t>
            </w: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个，村级</w:t>
            </w:r>
            <w:r>
              <w:rPr>
                <w:rFonts w:hint="eastAsia" w:ascii="宋体" w:hAnsi="宋体" w:eastAsia="宋体" w:cs="宋体"/>
                <w:color w:val="000000"/>
                <w:sz w:val="18"/>
                <w:szCs w:val="18"/>
                <w:lang w:val="en-US" w:eastAsia="zh-CN"/>
              </w:rPr>
              <w:t>73</w:t>
            </w:r>
            <w:r>
              <w:rPr>
                <w:rFonts w:hint="eastAsia" w:ascii="宋体" w:hAnsi="宋体" w:eastAsia="宋体" w:cs="宋体"/>
                <w:color w:val="000000"/>
                <w:sz w:val="18"/>
                <w:szCs w:val="18"/>
              </w:rPr>
              <w:t>个，含贫困村</w:t>
            </w:r>
            <w:r>
              <w:rPr>
                <w:rFonts w:hint="eastAsia" w:ascii="宋体" w:hAnsi="宋体" w:eastAsia="宋体" w:cs="宋体"/>
                <w:color w:val="000000"/>
                <w:sz w:val="18"/>
                <w:szCs w:val="18"/>
                <w:lang w:val="en-US" w:eastAsia="zh-CN"/>
              </w:rPr>
              <w:t>7</w:t>
            </w:r>
            <w:bookmarkStart w:id="0" w:name="_GoBack"/>
            <w:bookmarkEnd w:id="0"/>
            <w:r>
              <w:rPr>
                <w:rFonts w:hint="eastAsia" w:ascii="宋体" w:hAnsi="宋体" w:eastAsia="宋体" w:cs="宋体"/>
                <w:color w:val="000000"/>
                <w:sz w:val="18"/>
                <w:szCs w:val="18"/>
              </w:rPr>
              <w:t>个。对站点工作人员开展培训。</w:t>
            </w:r>
          </w:p>
        </w:tc>
      </w:tr>
      <w:tr>
        <w:tblPrEx>
          <w:tblCellMar>
            <w:top w:w="15" w:type="dxa"/>
            <w:left w:w="15" w:type="dxa"/>
            <w:bottom w:w="15" w:type="dxa"/>
            <w:right w:w="15" w:type="dxa"/>
          </w:tblCellMar>
        </w:tblPrEx>
        <w:trPr>
          <w:trHeight w:val="7617"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3</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电子商务人才培养体系建设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300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河南省博览事务局有限公司</w:t>
            </w:r>
          </w:p>
        </w:tc>
        <w:tc>
          <w:tcPr>
            <w:tcW w:w="1094"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2020年底完成培训10000人次以上</w:t>
            </w:r>
          </w:p>
        </w:tc>
        <w:tc>
          <w:tcPr>
            <w:tcW w:w="4253"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widowControl/>
              <w:spacing w:line="26" w:lineRule="atLeast"/>
              <w:jc w:val="left"/>
              <w:rPr>
                <w:rFonts w:hint="eastAsia" w:ascii="宋体" w:hAnsi="宋体" w:eastAsia="宋体" w:cs="宋体"/>
                <w:color w:val="000000"/>
                <w:sz w:val="18"/>
                <w:szCs w:val="18"/>
              </w:rPr>
            </w:pPr>
            <w:r>
              <w:rPr>
                <w:rFonts w:hint="eastAsia" w:ascii="宋体" w:hAnsi="宋体" w:eastAsia="宋体" w:cs="宋体"/>
                <w:kern w:val="0"/>
                <w:sz w:val="18"/>
                <w:szCs w:val="18"/>
                <w:lang w:bidi="ar"/>
              </w:rPr>
              <w:t>通过对政府人员、专业合作社、种养殖大户、返乡青年、有志愿往电商方面发展的人员、残疾人员、贫困人口等不同人群,分类进行电商基础知识、网上开店技巧、网购操作等培训，提高各类人群对电子商务的认识,增强电商氛围,普及电商应用,增加电商从业人员,促进电商扶贫。3年内内全县累计培训10000人次,其中对70%有能力有意愿的贫困户进行免费培训，对70%乡镇村干部和第一书记轮训,在70%有条件的贫困户每村培育一名电商带头人。</w:t>
            </w:r>
          </w:p>
        </w:tc>
        <w:tc>
          <w:tcPr>
            <w:tcW w:w="2281" w:type="dxa"/>
            <w:tcBorders>
              <w:top w:val="single" w:color="auto" w:sz="4"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r>
              <w:rPr>
                <w:rFonts w:hint="eastAsia" w:ascii="宋体" w:hAnsi="宋体" w:eastAsia="宋体" w:cs="宋体"/>
                <w:kern w:val="0"/>
                <w:sz w:val="18"/>
                <w:szCs w:val="18"/>
                <w:highlight w:val="none"/>
                <w:lang w:val="en-US" w:eastAsia="zh-CN" w:bidi="ar"/>
              </w:rPr>
              <w:t>开设电商实操全能培训班，面向在校大学生、待业青年、返乡青年、有志愿往电商方面发展的人员，完成150人次培训</w:t>
            </w:r>
          </w:p>
        </w:tc>
      </w:tr>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电子商务物流配送体系建设</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550</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夏邑众合物流有限公司</w:t>
            </w:r>
          </w:p>
        </w:tc>
        <w:tc>
          <w:tcPr>
            <w:tcW w:w="1094"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2019年6月底县级仓储中心具备分拣功能，为电商提供基本的仓储服务，软件达成初步签约，8月正式投入使用。同时，整合多个乡镇物流服务站统一打造形象，统一标准和规范制度。</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县级仓储配送中心面积不低于2000平方米，具备分拣设备、配送车辆等。</w:t>
            </w:r>
          </w:p>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乡级和村级物流服务站点。整合多个乡镇物流服务站点，打造物流共享服务站，融合多家社会快递资源，统一打造形象，统一设定标准和管理规范。</w:t>
            </w:r>
          </w:p>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物流信息统计分析系统。将每天的实时配送数据传至电子商务公共服务中心的大数据中心，通过数据分析制定合理的物流整合配送方案。</w:t>
            </w:r>
          </w:p>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为县内电商企业提供云仓服务。</w:t>
            </w:r>
          </w:p>
        </w:tc>
        <w:tc>
          <w:tcPr>
            <w:tcW w:w="2281"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乡镇网点电动运营车</w:t>
            </w:r>
            <w:r>
              <w:rPr>
                <w:rFonts w:hint="eastAsia" w:ascii="宋体" w:hAnsi="宋体" w:eastAsia="宋体" w:cs="宋体"/>
                <w:color w:val="000000"/>
                <w:sz w:val="18"/>
                <w:szCs w:val="18"/>
                <w:lang w:val="en-US" w:eastAsia="zh-CN"/>
              </w:rPr>
              <w:t>4</w:t>
            </w:r>
            <w:r>
              <w:rPr>
                <w:rFonts w:hint="eastAsia" w:ascii="宋体" w:hAnsi="宋体" w:eastAsia="宋体" w:cs="宋体"/>
                <w:color w:val="000000"/>
                <w:sz w:val="18"/>
                <w:szCs w:val="18"/>
              </w:rPr>
              <w:t>辆已经到位，并已投入使用，余下车辆正在生产。云仓客户已经入驻1家，</w:t>
            </w:r>
            <w:r>
              <w:rPr>
                <w:rFonts w:hint="eastAsia" w:ascii="宋体" w:hAnsi="宋体" w:eastAsia="宋体" w:cs="宋体"/>
                <w:color w:val="000000"/>
                <w:sz w:val="18"/>
                <w:szCs w:val="18"/>
                <w:lang w:eastAsia="zh-CN"/>
              </w:rPr>
              <w:t>目前正常使用中，开通村点物流建设。</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6E7CA"/>
    <w:multiLevelType w:val="singleLevel"/>
    <w:tmpl w:val="B8A6E7C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AF"/>
    <w:rsid w:val="002239F1"/>
    <w:rsid w:val="002C109A"/>
    <w:rsid w:val="003113BD"/>
    <w:rsid w:val="00323D30"/>
    <w:rsid w:val="005347FB"/>
    <w:rsid w:val="00632868"/>
    <w:rsid w:val="006F7510"/>
    <w:rsid w:val="00730672"/>
    <w:rsid w:val="00994DD4"/>
    <w:rsid w:val="00C85889"/>
    <w:rsid w:val="00D049BE"/>
    <w:rsid w:val="00D3077F"/>
    <w:rsid w:val="00D6226B"/>
    <w:rsid w:val="00D76452"/>
    <w:rsid w:val="00DD7112"/>
    <w:rsid w:val="00FD33AF"/>
    <w:rsid w:val="03246AC0"/>
    <w:rsid w:val="0494141C"/>
    <w:rsid w:val="058711D0"/>
    <w:rsid w:val="09D542FB"/>
    <w:rsid w:val="0E191DC5"/>
    <w:rsid w:val="0F1B20DA"/>
    <w:rsid w:val="160B15A6"/>
    <w:rsid w:val="18775DE1"/>
    <w:rsid w:val="1E4B6B8F"/>
    <w:rsid w:val="231A490A"/>
    <w:rsid w:val="2574326F"/>
    <w:rsid w:val="2AAE33BA"/>
    <w:rsid w:val="324574EF"/>
    <w:rsid w:val="330506A5"/>
    <w:rsid w:val="375D3156"/>
    <w:rsid w:val="38086DE9"/>
    <w:rsid w:val="42EF6F3B"/>
    <w:rsid w:val="44A7354B"/>
    <w:rsid w:val="47122749"/>
    <w:rsid w:val="4F4F478B"/>
    <w:rsid w:val="57152E00"/>
    <w:rsid w:val="58FF45F5"/>
    <w:rsid w:val="5E5D71FE"/>
    <w:rsid w:val="6E93346A"/>
    <w:rsid w:val="761845BD"/>
    <w:rsid w:val="77835A0A"/>
    <w:rsid w:val="7F85198C"/>
    <w:rsid w:val="7F8E1F4F"/>
    <w:rsid w:val="7FDB7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0"/>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2 字符"/>
    <w:basedOn w:val="7"/>
    <w:link w:val="2"/>
    <w:qFormat/>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298</Words>
  <Characters>1701</Characters>
  <Lines>14</Lines>
  <Paragraphs>3</Paragraphs>
  <TotalTime>65</TotalTime>
  <ScaleCrop>false</ScaleCrop>
  <LinksUpToDate>false</LinksUpToDate>
  <CharactersWithSpaces>1996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2019-08-11T02:36:00Z</dcterms:created>
  <dc:creator>ZLT</dc:creator>
  <cp:lastModifiedBy>Fairy</cp:lastModifiedBy>
  <dcterms:modified xsi:type="dcterms:W3CDTF">2020-06-04T08:52:00Z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