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夏邑县电子商务进农村</w:t>
      </w:r>
      <w:r>
        <w:rPr>
          <w:rFonts w:hint="eastAsia" w:ascii="方正小标宋简体" w:hAnsi="方正小标宋简体" w:eastAsia="方正小标宋简体" w:cs="方正小标宋简体"/>
          <w:sz w:val="32"/>
          <w:szCs w:val="32"/>
          <w:lang w:val="en-US" w:eastAsia="zh-CN"/>
        </w:rPr>
        <w:t>综合</w:t>
      </w:r>
      <w:r>
        <w:rPr>
          <w:rFonts w:hint="eastAsia" w:ascii="方正小标宋简体" w:hAnsi="方正小标宋简体" w:eastAsia="方正小标宋简体" w:cs="方正小标宋简体"/>
          <w:sz w:val="32"/>
          <w:szCs w:val="32"/>
        </w:rPr>
        <w:t>示范项目工作进度（201</w:t>
      </w:r>
      <w:r>
        <w:rPr>
          <w:rFonts w:ascii="方正小标宋简体" w:hAnsi="方正小标宋简体" w:eastAsia="方正小标宋简体" w:cs="方正小标宋简体"/>
          <w:sz w:val="32"/>
          <w:szCs w:val="32"/>
        </w:rPr>
        <w:t>9</w:t>
      </w:r>
      <w:r>
        <w:rPr>
          <w:rFonts w:hint="eastAsia" w:ascii="方正小标宋简体" w:hAnsi="方正小标宋简体" w:eastAsia="方正小标宋简体" w:cs="方正小标宋简体"/>
          <w:sz w:val="32"/>
          <w:szCs w:val="32"/>
        </w:rPr>
        <w:t>年</w:t>
      </w:r>
      <w:r>
        <w:rPr>
          <w:rFonts w:ascii="方正小标宋简体" w:hAnsi="方正小标宋简体" w:eastAsia="方正小标宋简体" w:cs="方正小标宋简体"/>
          <w:sz w:val="32"/>
          <w:szCs w:val="32"/>
        </w:rPr>
        <w:t>1</w:t>
      </w:r>
      <w:r>
        <w:rPr>
          <w:rFonts w:hint="eastAsia" w:ascii="方正小标宋简体" w:hAnsi="方正小标宋简体" w:eastAsia="方正小标宋简体" w:cs="方正小标宋简体"/>
          <w:sz w:val="32"/>
          <w:szCs w:val="32"/>
        </w:rPr>
        <w:t>月）</w:t>
      </w:r>
      <w:bookmarkStart w:id="0" w:name="_GoBack"/>
      <w:bookmarkEnd w:id="0"/>
    </w:p>
    <w:tbl>
      <w:tblPr>
        <w:tblStyle w:val="6"/>
        <w:tblW w:w="11675" w:type="dxa"/>
        <w:jc w:val="center"/>
        <w:tblInd w:w="0" w:type="dxa"/>
        <w:tblLayout w:type="fixed"/>
        <w:tblCellMar>
          <w:top w:w="15" w:type="dxa"/>
          <w:left w:w="15" w:type="dxa"/>
          <w:bottom w:w="15" w:type="dxa"/>
          <w:right w:w="15" w:type="dxa"/>
        </w:tblCellMar>
      </w:tblPr>
      <w:tblGrid>
        <w:gridCol w:w="402"/>
        <w:gridCol w:w="952"/>
        <w:gridCol w:w="850"/>
        <w:gridCol w:w="851"/>
        <w:gridCol w:w="992"/>
        <w:gridCol w:w="850"/>
        <w:gridCol w:w="4820"/>
        <w:gridCol w:w="1958"/>
      </w:tblGrid>
      <w:tr>
        <w:tblPrEx>
          <w:tblLayout w:type="fixed"/>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扶持资金额度</w:t>
            </w:r>
            <w:r>
              <w:rPr>
                <w:rFonts w:hint="eastAsia" w:ascii="宋体" w:hAnsi="宋体" w:cs="宋体"/>
                <w:color w:val="000000"/>
                <w:sz w:val="15"/>
                <w:szCs w:val="15"/>
              </w:rPr>
              <w:t>(万元)</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财政已拨付资金</w:t>
            </w:r>
            <w:r>
              <w:rPr>
                <w:rFonts w:hint="eastAsia" w:ascii="宋体" w:hAnsi="宋体" w:cs="宋体"/>
                <w:color w:val="000000"/>
                <w:sz w:val="15"/>
                <w:szCs w:val="15"/>
              </w:rPr>
              <w:t>(万元)</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中标（承办）企业</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完成时限</w:t>
            </w:r>
          </w:p>
        </w:tc>
        <w:tc>
          <w:tcPr>
            <w:tcW w:w="482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建设内容和要求</w:t>
            </w:r>
          </w:p>
        </w:tc>
        <w:tc>
          <w:tcPr>
            <w:tcW w:w="1958"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建设项目进度</w:t>
            </w:r>
          </w:p>
        </w:tc>
      </w:tr>
      <w:tr>
        <w:tblPrEx>
          <w:tblLayout w:type="fixed"/>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r>
              <w:rPr>
                <w:rFonts w:hint="eastAsia" w:ascii="宋体" w:hAnsi="宋体" w:cs="宋体"/>
                <w:color w:val="000000"/>
                <w:sz w:val="18"/>
                <w:szCs w:val="18"/>
              </w:rPr>
              <w:t>4</w:t>
            </w:r>
            <w:r>
              <w:rPr>
                <w:rFonts w:ascii="宋体" w:hAnsi="宋体" w:cs="宋体"/>
                <w:color w:val="000000"/>
                <w:sz w:val="18"/>
                <w:szCs w:val="18"/>
              </w:rPr>
              <w:t>50</w:t>
            </w:r>
          </w:p>
        </w:tc>
        <w:tc>
          <w:tcPr>
            <w:tcW w:w="851"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 xml:space="preserve">厦门导航者软件科技有限公司   </w:t>
            </w:r>
          </w:p>
          <w:p>
            <w:pPr>
              <w:pStyle w:val="5"/>
              <w:jc w:val="center"/>
              <w:rPr>
                <w:rFonts w:ascii="宋体" w:hAnsi="宋体" w:cs="宋体"/>
                <w:color w:val="000000"/>
                <w:sz w:val="18"/>
                <w:szCs w:val="18"/>
              </w:rPr>
            </w:pP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019</w:t>
            </w:r>
            <w:r>
              <w:rPr>
                <w:rFonts w:hint="eastAsia" w:ascii="宋体" w:hAnsi="宋体" w:cs="宋体"/>
                <w:color w:val="000000"/>
                <w:sz w:val="18"/>
                <w:szCs w:val="18"/>
              </w:rPr>
              <w:t>年</w:t>
            </w:r>
            <w:r>
              <w:rPr>
                <w:rFonts w:ascii="宋体" w:hAnsi="宋体" w:cs="宋体"/>
                <w:color w:val="000000"/>
                <w:sz w:val="18"/>
                <w:szCs w:val="18"/>
              </w:rPr>
              <w:t>6</w:t>
            </w:r>
            <w:r>
              <w:rPr>
                <w:rFonts w:hint="eastAsia" w:ascii="宋体" w:hAnsi="宋体" w:cs="宋体"/>
                <w:color w:val="000000"/>
                <w:sz w:val="18"/>
                <w:szCs w:val="18"/>
              </w:rPr>
              <w:t>月底具备基本功能并持续完善</w:t>
            </w:r>
          </w:p>
        </w:tc>
        <w:tc>
          <w:tcPr>
            <w:tcW w:w="482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rPr>
                <w:sz w:val="18"/>
                <w:szCs w:val="18"/>
              </w:rPr>
            </w:pPr>
            <w:r>
              <w:rPr>
                <w:rFonts w:hint="eastAsia"/>
                <w:sz w:val="18"/>
                <w:szCs w:val="18"/>
              </w:rPr>
              <w:t>建设1个县域电子商务公共服务中心，设</w:t>
            </w:r>
            <w:r>
              <w:rPr>
                <w:sz w:val="18"/>
                <w:szCs w:val="18"/>
              </w:rPr>
              <w:t>立</w:t>
            </w:r>
            <w:r>
              <w:rPr>
                <w:rFonts w:hint="eastAsia"/>
                <w:sz w:val="18"/>
                <w:szCs w:val="18"/>
              </w:rPr>
              <w:t>接待</w:t>
            </w:r>
            <w:r>
              <w:rPr>
                <w:sz w:val="18"/>
                <w:szCs w:val="18"/>
              </w:rPr>
              <w:t>中心、特色农产品展示中心、电商培训</w:t>
            </w:r>
            <w:r>
              <w:rPr>
                <w:rFonts w:hint="eastAsia"/>
                <w:sz w:val="18"/>
                <w:szCs w:val="18"/>
              </w:rPr>
              <w:t>室</w:t>
            </w:r>
            <w:r>
              <w:rPr>
                <w:sz w:val="18"/>
                <w:szCs w:val="18"/>
              </w:rPr>
              <w:t>、</w:t>
            </w:r>
            <w:r>
              <w:rPr>
                <w:rFonts w:hint="eastAsia"/>
                <w:sz w:val="18"/>
                <w:szCs w:val="18"/>
              </w:rPr>
              <w:t>多媒体大会议室、电商沙龙区、农产品检测中心、大数据动态展示中心、</w:t>
            </w:r>
            <w:r>
              <w:rPr>
                <w:sz w:val="18"/>
                <w:szCs w:val="18"/>
              </w:rPr>
              <w:t>电子商务公共服务平台</w:t>
            </w:r>
            <w:r>
              <w:rPr>
                <w:rFonts w:hint="eastAsia"/>
                <w:sz w:val="18"/>
                <w:szCs w:val="18"/>
              </w:rPr>
              <w:t>，</w:t>
            </w:r>
            <w:r>
              <w:rPr>
                <w:sz w:val="18"/>
                <w:szCs w:val="18"/>
              </w:rPr>
              <w:t>提供运营推广、数据统计、电商咨询、</w:t>
            </w:r>
            <w:r>
              <w:rPr>
                <w:rFonts w:hint="eastAsia"/>
                <w:sz w:val="18"/>
                <w:szCs w:val="18"/>
              </w:rPr>
              <w:t>线上服务</w:t>
            </w:r>
            <w:r>
              <w:rPr>
                <w:sz w:val="18"/>
                <w:szCs w:val="18"/>
              </w:rPr>
              <w:t>、电商支撑服务等系统性全面电商公共服务。</w:t>
            </w:r>
          </w:p>
        </w:tc>
        <w:tc>
          <w:tcPr>
            <w:tcW w:w="1958" w:type="dxa"/>
            <w:tcBorders>
              <w:top w:val="single" w:color="000000" w:sz="8" w:space="0"/>
              <w:left w:val="nil"/>
              <w:bottom w:val="single" w:color="auto" w:sz="4" w:space="0"/>
              <w:right w:val="single" w:color="000000" w:sz="8" w:space="0"/>
            </w:tcBorders>
            <w:shd w:val="clear" w:color="auto" w:fill="FFFFFF"/>
            <w:tcMar>
              <w:top w:w="0" w:type="dxa"/>
              <w:left w:w="105" w:type="dxa"/>
              <w:bottom w:w="0" w:type="dxa"/>
              <w:right w:w="105" w:type="dxa"/>
            </w:tcMar>
            <w:vAlign w:val="center"/>
          </w:tcPr>
          <w:p>
            <w:pPr>
              <w:rPr>
                <w:sz w:val="18"/>
                <w:szCs w:val="18"/>
              </w:rPr>
            </w:pPr>
            <w:r>
              <w:rPr>
                <w:rFonts w:hint="eastAsia"/>
                <w:sz w:val="18"/>
                <w:szCs w:val="18"/>
              </w:rPr>
              <w:t>在夏邑县</w:t>
            </w:r>
            <w:r>
              <w:rPr>
                <w:sz w:val="18"/>
                <w:szCs w:val="18"/>
              </w:rPr>
              <w:t>注册公司，</w:t>
            </w:r>
            <w:r>
              <w:rPr>
                <w:rFonts w:hint="eastAsia"/>
                <w:sz w:val="18"/>
                <w:szCs w:val="18"/>
              </w:rPr>
              <w:t>成立当地本地化服务企业。和夏邑农村电商项目沟通并确定项目实施方案及项目计划表。</w:t>
            </w:r>
          </w:p>
          <w:p>
            <w:pPr>
              <w:pStyle w:val="5"/>
              <w:widowControl/>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p>
        </w:tc>
        <w:tc>
          <w:tcPr>
            <w:tcW w:w="85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019</w:t>
            </w:r>
            <w:r>
              <w:rPr>
                <w:rFonts w:hint="eastAsia" w:ascii="宋体" w:hAnsi="宋体" w:cs="宋体"/>
                <w:color w:val="000000"/>
                <w:sz w:val="18"/>
                <w:szCs w:val="18"/>
              </w:rPr>
              <w:t>年6月底完成品牌调研以及溯源系统，2</w:t>
            </w:r>
            <w:r>
              <w:rPr>
                <w:rFonts w:ascii="宋体" w:hAnsi="宋体" w:cs="宋体"/>
                <w:color w:val="000000"/>
                <w:sz w:val="18"/>
                <w:szCs w:val="18"/>
              </w:rPr>
              <w:t>019</w:t>
            </w:r>
            <w:r>
              <w:rPr>
                <w:rFonts w:hint="eastAsia" w:ascii="宋体" w:hAnsi="宋体" w:cs="宋体"/>
                <w:color w:val="000000"/>
                <w:sz w:val="18"/>
                <w:szCs w:val="18"/>
              </w:rPr>
              <w:t>年底完成区域品牌注册，并持续推进</w:t>
            </w:r>
          </w:p>
        </w:tc>
        <w:tc>
          <w:tcPr>
            <w:tcW w:w="4820"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r>
              <w:rPr>
                <w:rFonts w:ascii="宋体" w:hAnsi="宋体" w:cs="宋体"/>
                <w:color w:val="000000"/>
                <w:kern w:val="0"/>
                <w:sz w:val="18"/>
                <w:szCs w:val="18"/>
              </w:rPr>
              <w:t>围绕“农产品上行”为核心，打造夏邑县农产品区域公用品牌</w:t>
            </w:r>
            <w:r>
              <w:rPr>
                <w:rFonts w:hint="eastAsia" w:ascii="宋体" w:hAnsi="宋体" w:cs="宋体"/>
                <w:color w:val="000000"/>
                <w:kern w:val="0"/>
                <w:sz w:val="18"/>
                <w:szCs w:val="18"/>
              </w:rPr>
              <w:t>，</w:t>
            </w:r>
            <w:r>
              <w:rPr>
                <w:rFonts w:ascii="宋体" w:hAnsi="宋体" w:cs="宋体"/>
                <w:color w:val="000000"/>
                <w:kern w:val="0"/>
                <w:sz w:val="18"/>
                <w:szCs w:val="18"/>
              </w:rPr>
              <w:t>重点扶持5 家以上示范标杆企业，建立夏邑县农特产品标准化数据库，对特色产品进行分级、开发、优化，将农产品转化为农产商品，建设形成夏邑县特色产品资源库。配置对应的</w:t>
            </w:r>
            <w:r>
              <w:rPr>
                <w:rFonts w:hint="eastAsia" w:ascii="宋体" w:hAnsi="宋体" w:cs="宋体"/>
                <w:color w:val="000000"/>
                <w:kern w:val="0"/>
                <w:sz w:val="18"/>
                <w:szCs w:val="18"/>
              </w:rPr>
              <w:t>可视化设备</w:t>
            </w:r>
            <w:r>
              <w:rPr>
                <w:rFonts w:ascii="宋体" w:hAnsi="宋体" w:cs="宋体"/>
                <w:color w:val="000000"/>
                <w:kern w:val="0"/>
                <w:sz w:val="18"/>
                <w:szCs w:val="18"/>
              </w:rPr>
              <w:t>、网络传输、溯源等设施设备，建立夏邑县农产品质量保障与追溯平台，进一步提升夏邑县农产品的商品化、标准化、品牌化</w:t>
            </w:r>
            <w:r>
              <w:rPr>
                <w:rFonts w:hint="eastAsia" w:ascii="宋体" w:hAnsi="宋体" w:cs="宋体"/>
                <w:color w:val="000000"/>
                <w:kern w:val="0"/>
                <w:sz w:val="18"/>
                <w:szCs w:val="18"/>
              </w:rPr>
              <w:t>。建设线上线下特色产品展示馆。</w:t>
            </w:r>
            <w:r>
              <w:rPr>
                <w:rFonts w:ascii="宋体" w:hAnsi="宋体" w:cs="宋体"/>
                <w:color w:val="000000"/>
                <w:kern w:val="0"/>
                <w:sz w:val="18"/>
                <w:szCs w:val="18"/>
              </w:rPr>
              <w:t>为夏邑县农产品提供第三方检测服务和第三方认证服务；建立夏邑县农产品质量追溯系统。</w:t>
            </w:r>
          </w:p>
        </w:tc>
        <w:tc>
          <w:tcPr>
            <w:tcW w:w="1958"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kern w:val="2"/>
                <w:sz w:val="18"/>
                <w:szCs w:val="18"/>
              </w:rPr>
            </w:pPr>
            <w:r>
              <w:rPr>
                <w:rFonts w:ascii="宋体" w:hAnsi="宋体" w:cs="宋体"/>
                <w:color w:val="000000"/>
                <w:sz w:val="18"/>
                <w:szCs w:val="18"/>
              </w:rPr>
              <w:t>农产品质量保障与追溯平台</w:t>
            </w:r>
            <w:r>
              <w:rPr>
                <w:rFonts w:hint="eastAsia" w:ascii="宋体" w:hAnsi="宋体" w:cs="宋体"/>
                <w:color w:val="000000"/>
                <w:sz w:val="18"/>
                <w:szCs w:val="18"/>
              </w:rPr>
              <w:t>系统平台搭建。公共品牌前期市场调研沟通</w:t>
            </w:r>
          </w:p>
        </w:tc>
      </w:tr>
      <w:tr>
        <w:tblPrEx>
          <w:tblLayout w:type="fixed"/>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电子商务进农村宣传与应用推广</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85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配合工作推进情况开展</w:t>
            </w:r>
          </w:p>
        </w:tc>
        <w:tc>
          <w:tcPr>
            <w:tcW w:w="4820"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ascii="宋体" w:hAnsi="宋体" w:cs="宋体"/>
                <w:color w:val="000000"/>
                <w:kern w:val="0"/>
                <w:sz w:val="18"/>
                <w:szCs w:val="18"/>
              </w:rPr>
            </w:pPr>
            <w:r>
              <w:rPr>
                <w:rFonts w:ascii="宋体" w:hAnsi="宋体" w:cs="宋体"/>
                <w:color w:val="000000"/>
                <w:kern w:val="0"/>
                <w:sz w:val="18"/>
                <w:szCs w:val="18"/>
              </w:rPr>
              <w:t>定期组织企业沙龙交流活动，</w:t>
            </w:r>
            <w:r>
              <w:rPr>
                <w:rFonts w:hint="eastAsia" w:ascii="宋体" w:hAnsi="宋体" w:cs="宋体"/>
                <w:color w:val="000000"/>
                <w:kern w:val="0"/>
                <w:sz w:val="18"/>
                <w:szCs w:val="18"/>
              </w:rPr>
              <w:t>通过多种方式宣传农村电商，营造发展农村电商的浓厚氛围，加快农民触网、入网步伐；充分利用传统媒体传播，线下电商展会传播与线上网络媒体</w:t>
            </w:r>
            <w:r>
              <w:rPr>
                <w:rFonts w:ascii="宋体" w:hAnsi="宋体" w:cs="宋体"/>
                <w:color w:val="000000"/>
                <w:kern w:val="0"/>
                <w:sz w:val="18"/>
                <w:szCs w:val="18"/>
              </w:rPr>
              <w:t>广泛宣传电子商务进农村政策，做好线上品牌主题策划、媒体报道、品牌塑造、形象打造；挖掘优秀本土网商成功亮点案例，区域公共品牌对外宣传；年度优秀网商企业、优秀个人、先进企业单位活动策划评选。</w:t>
            </w:r>
          </w:p>
        </w:tc>
        <w:tc>
          <w:tcPr>
            <w:tcW w:w="1958"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194"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spacing w:line="360" w:lineRule="auto"/>
              <w:jc w:val="center"/>
              <w:rPr>
                <w:rFonts w:ascii="宋体" w:hAnsi="宋体" w:cs="宋体"/>
                <w:kern w:val="0"/>
                <w:sz w:val="18"/>
                <w:szCs w:val="18"/>
                <w:lang w:bidi="ar"/>
              </w:rPr>
            </w:pPr>
            <w:r>
              <w:rPr>
                <w:rFonts w:hint="eastAsia" w:ascii="宋体" w:hAnsi="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sz w:val="18"/>
                <w:szCs w:val="18"/>
              </w:rPr>
            </w:pPr>
            <w:r>
              <w:rPr>
                <w:rFonts w:hint="eastAsia" w:ascii="宋体" w:hAnsi="宋体" w:cs="宋体"/>
                <w:color w:val="000000"/>
                <w:sz w:val="18"/>
                <w:szCs w:val="18"/>
              </w:rPr>
              <w:t>6</w:t>
            </w:r>
            <w:r>
              <w:rPr>
                <w:rFonts w:ascii="宋体" w:hAnsi="宋体" w:cs="宋体"/>
                <w:color w:val="000000"/>
                <w:sz w:val="18"/>
                <w:szCs w:val="18"/>
              </w:rPr>
              <w:t>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rPr>
                <w:rFonts w:ascii="宋体" w:hAnsi="宋体" w:cs="宋体"/>
                <w:color w:val="000000"/>
                <w:sz w:val="18"/>
                <w:szCs w:val="18"/>
              </w:rPr>
            </w:pPr>
            <w:r>
              <w:rPr>
                <w:rFonts w:hint="eastAsia" w:ascii="宋体" w:hAnsi="宋体" w:cs="宋体"/>
                <w:color w:val="000000"/>
                <w:sz w:val="18"/>
                <w:szCs w:val="18"/>
              </w:rPr>
              <w:t xml:space="preserve"> </w:t>
            </w:r>
            <w:r>
              <w:rPr>
                <w:rFonts w:ascii="宋体" w:hAnsi="宋体" w:cs="宋体"/>
                <w:color w:val="000000"/>
                <w:sz w:val="18"/>
                <w:szCs w:val="18"/>
              </w:rPr>
              <w:t xml:space="preserve"> 28.368</w:t>
            </w: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河南洲山科技有限公司</w:t>
            </w:r>
          </w:p>
        </w:tc>
        <w:tc>
          <w:tcPr>
            <w:tcW w:w="850"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2019年底完成400个站点建设和运营，包含143个贫困村点建设</w:t>
            </w:r>
          </w:p>
        </w:tc>
        <w:tc>
          <w:tcPr>
            <w:tcW w:w="4820"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ascii="宋体" w:hAnsi="宋体" w:cs="宋体"/>
                <w:color w:val="000000"/>
                <w:sz w:val="18"/>
                <w:szCs w:val="18"/>
              </w:rPr>
            </w:pPr>
            <w:r>
              <w:rPr>
                <w:rFonts w:hint="eastAsia" w:ascii="宋体" w:hAnsi="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1958"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办理入驻电商产业园手续，收集夏邑县各个行政村的资料，贫困村数量，确定贫困村名单，确定600个村的村级服务站站点，24个镇级站点。</w:t>
            </w:r>
          </w:p>
        </w:tc>
      </w:tr>
      <w:tr>
        <w:tblPrEx>
          <w:tblLayout w:type="fixed"/>
          <w:tblCellMar>
            <w:top w:w="15" w:type="dxa"/>
            <w:left w:w="15" w:type="dxa"/>
            <w:bottom w:w="15" w:type="dxa"/>
            <w:right w:w="15" w:type="dxa"/>
          </w:tblCellMar>
        </w:tblPrEx>
        <w:trPr>
          <w:trHeight w:val="1882"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3</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sz w:val="18"/>
                <w:szCs w:val="18"/>
              </w:rPr>
            </w:pPr>
            <w:r>
              <w:rPr>
                <w:rFonts w:hint="eastAsia" w:ascii="宋体" w:hAnsi="宋体" w:cs="宋体"/>
                <w:color w:val="000000"/>
                <w:sz w:val="18"/>
                <w:szCs w:val="18"/>
              </w:rPr>
              <w:t>3</w:t>
            </w:r>
            <w:r>
              <w:rPr>
                <w:rFonts w:ascii="宋体" w:hAnsi="宋体" w:cs="宋体"/>
                <w:color w:val="000000"/>
                <w:sz w:val="18"/>
                <w:szCs w:val="18"/>
              </w:rPr>
              <w:t>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河南省博览事务局有限公司</w:t>
            </w:r>
          </w:p>
        </w:tc>
        <w:tc>
          <w:tcPr>
            <w:tcW w:w="850"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2020年底完成培训10000人次以上</w:t>
            </w:r>
          </w:p>
        </w:tc>
        <w:tc>
          <w:tcPr>
            <w:tcW w:w="4820"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widowControl/>
              <w:spacing w:line="26" w:lineRule="atLeast"/>
              <w:jc w:val="left"/>
              <w:rPr>
                <w:rFonts w:ascii="宋体" w:hAnsi="宋体" w:cs="宋体"/>
                <w:color w:val="000000"/>
                <w:sz w:val="18"/>
                <w:szCs w:val="18"/>
              </w:rPr>
            </w:pPr>
            <w:r>
              <w:rPr>
                <w:rFonts w:ascii="宋体" w:hAnsi="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1958" w:type="dxa"/>
            <w:tcBorders>
              <w:top w:val="single" w:color="auto" w:sz="4"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r>
              <w:rPr>
                <w:rFonts w:hint="eastAsia" w:ascii="宋体" w:hAnsi="宋体" w:cs="宋体"/>
                <w:sz w:val="18"/>
                <w:szCs w:val="18"/>
                <w:lang w:bidi="ar"/>
              </w:rPr>
              <w:t>对乡镇</w:t>
            </w:r>
            <w:r>
              <w:rPr>
                <w:rFonts w:ascii="宋体" w:hAnsi="宋体" w:cs="宋体"/>
                <w:sz w:val="18"/>
                <w:szCs w:val="18"/>
                <w:lang w:bidi="ar"/>
              </w:rPr>
              <w:t>村干部和第一书记</w:t>
            </w:r>
            <w:r>
              <w:rPr>
                <w:rFonts w:hint="eastAsia" w:ascii="宋体" w:hAnsi="宋体" w:cs="宋体"/>
                <w:sz w:val="18"/>
                <w:szCs w:val="18"/>
                <w:lang w:bidi="ar"/>
              </w:rPr>
              <w:t>轮训，完成362人次培训</w:t>
            </w:r>
          </w:p>
        </w:tc>
      </w:tr>
      <w:tr>
        <w:tblPrEx>
          <w:tblLayout w:type="fixed"/>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ascii="宋体" w:hAnsi="宋体" w:cs="宋体"/>
                <w:sz w:val="18"/>
                <w:szCs w:val="18"/>
              </w:rPr>
              <w:t>55</w:t>
            </w:r>
            <w:r>
              <w:rPr>
                <w:rFonts w:hint="eastAsia" w:ascii="宋体" w:hAnsi="宋体" w:cs="宋体"/>
                <w:sz w:val="18"/>
                <w:szCs w:val="18"/>
              </w:rPr>
              <w:t>0</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ascii="宋体" w:hAnsi="宋体" w:cs="宋体"/>
                <w:color w:val="000000"/>
                <w:sz w:val="18"/>
                <w:szCs w:val="18"/>
              </w:rPr>
              <w:t>25.5505</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夏邑众合物流有限公司</w:t>
            </w:r>
          </w:p>
        </w:tc>
        <w:tc>
          <w:tcPr>
            <w:tcW w:w="850"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82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县级仓储配送中心面积不低于2000平方米，具备分拣设备、配送车辆等。</w:t>
            </w:r>
          </w:p>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乡级和村级物流服务站点。整合多个乡镇物流服务站点，打造物流共享服务站，融合多家社会快递资源，统一打造形象，统一设定标准和管理规范。</w:t>
            </w:r>
          </w:p>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物流信息统计分析系统。将每天的实时配送数据传至电子商务公共服务中心的大数据中心，通过数据分析制定合理的物流整合配送方案。</w:t>
            </w:r>
          </w:p>
          <w:p>
            <w:pPr>
              <w:pStyle w:val="5"/>
              <w:widowControl/>
              <w:jc w:val="center"/>
              <w:rPr>
                <w:rFonts w:ascii="宋体" w:hAnsi="宋体" w:cs="宋体"/>
                <w:color w:val="000000"/>
                <w:sz w:val="18"/>
                <w:szCs w:val="18"/>
              </w:rPr>
            </w:pPr>
            <w:r>
              <w:rPr>
                <w:rFonts w:hint="eastAsia" w:ascii="宋体" w:hAnsi="宋体" w:cs="宋体"/>
                <w:color w:val="000000"/>
                <w:sz w:val="18"/>
                <w:szCs w:val="18"/>
              </w:rPr>
              <w:t>为县内电商企业提供云仓服务。</w:t>
            </w:r>
          </w:p>
        </w:tc>
        <w:tc>
          <w:tcPr>
            <w:tcW w:w="1958"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找到五家意向仓库，并且已初步与两家达成协议，下月正式确定签约。与三家快递公司进行初步洽谈，有两家快递公司有意向合作。</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A9"/>
    <w:rsid w:val="000B08AC"/>
    <w:rsid w:val="005419A7"/>
    <w:rsid w:val="006F7510"/>
    <w:rsid w:val="00AE50A9"/>
    <w:rsid w:val="00D42D64"/>
    <w:rsid w:val="510019F1"/>
    <w:rsid w:val="515E4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标题 2 字符"/>
    <w:basedOn w:val="7"/>
    <w:link w:val="2"/>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272</Words>
  <Characters>1556</Characters>
  <Lines>12</Lines>
  <Paragraphs>3</Paragraphs>
  <TotalTime>2</TotalTime>
  <ScaleCrop>false</ScaleCrop>
  <LinksUpToDate>false</LinksUpToDate>
  <CharactersWithSpaces>1825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2019-08-11T02:29:00Z</dcterms:created>
  <dc:creator>ZLT</dc:creator>
  <cp:lastModifiedBy>天道酬勤</cp:lastModifiedBy>
  <dcterms:modified xsi:type="dcterms:W3CDTF">2019-08-12T10:16:03Z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