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夏邑县住房和城乡建设局“双随机、一公开”随机抽查事项</w:t>
      </w:r>
      <w:r>
        <w:rPr>
          <w:rFonts w:hint="eastAsia" w:ascii="微软雅黑" w:hAnsi="微软雅黑" w:eastAsia="微软雅黑" w:cs="微软雅黑"/>
          <w:sz w:val="44"/>
          <w:szCs w:val="44"/>
        </w:rPr>
        <w:t>调整表</w:t>
      </w:r>
    </w:p>
    <w:tbl>
      <w:tblPr>
        <w:tblStyle w:val="6"/>
        <w:tblpPr w:leftFromText="180" w:rightFromText="180" w:vertAnchor="text" w:horzAnchor="page" w:tblpX="1941" w:tblpY="50"/>
        <w:tblOverlap w:val="never"/>
        <w:tblW w:w="13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33"/>
        <w:gridCol w:w="4239"/>
        <w:gridCol w:w="4874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  <w:t>序号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事项名称</w:t>
            </w:r>
          </w:p>
        </w:tc>
        <w:tc>
          <w:tcPr>
            <w:tcW w:w="423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调整</w:t>
            </w:r>
            <w:r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  <w:t>前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内容</w:t>
            </w:r>
          </w:p>
        </w:tc>
        <w:tc>
          <w:tcPr>
            <w:tcW w:w="48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调整</w:t>
            </w:r>
            <w:r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  <w:t>后</w:t>
            </w:r>
            <w:r>
              <w:rPr>
                <w:rFonts w:hint="eastAsia" w:ascii="宋体" w:hAnsi="宋体" w:eastAsia="宋体" w:cs="宋体"/>
                <w:sz w:val="24"/>
                <w:szCs w:val="20"/>
              </w:rPr>
              <w:t>内容</w:t>
            </w:r>
          </w:p>
        </w:tc>
        <w:tc>
          <w:tcPr>
            <w:tcW w:w="1021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8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3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建筑节能与墙材革新检查</w:t>
            </w:r>
          </w:p>
        </w:tc>
        <w:tc>
          <w:tcPr>
            <w:tcW w:w="423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抽查依据：《民用建筑节能条例》《河南省发展应用新型墙体材料条例》</w:t>
            </w:r>
          </w:p>
        </w:tc>
        <w:tc>
          <w:tcPr>
            <w:tcW w:w="487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抽查依据：《民用建筑节能条例》《河南省绿色建筑条例》《中华人民共和国节约能源法》</w:t>
            </w:r>
          </w:p>
        </w:tc>
        <w:tc>
          <w:tcPr>
            <w:tcW w:w="10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A5628"/>
    <w:rsid w:val="1A4A5628"/>
    <w:rsid w:val="21823A71"/>
    <w:rsid w:val="2FD1009E"/>
    <w:rsid w:val="4E964534"/>
    <w:rsid w:val="5BB97AB4"/>
    <w:rsid w:val="63FFC314"/>
    <w:rsid w:val="689C5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Times New Roman" w:cs="Times New Roma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hover3"/>
    <w:basedOn w:val="7"/>
    <w:qFormat/>
    <w:uiPriority w:val="0"/>
    <w:rPr>
      <w:color w:val="EEF3F9"/>
      <w:shd w:val="clear" w:fill="0C6DB6"/>
    </w:rPr>
  </w:style>
  <w:style w:type="character" w:customStyle="1" w:styleId="10">
    <w:name w:val="zuozhe"/>
    <w:basedOn w:val="7"/>
    <w:qFormat/>
    <w:uiPriority w:val="0"/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hover"/>
    <w:basedOn w:val="7"/>
    <w:qFormat/>
    <w:uiPriority w:val="0"/>
    <w:rPr>
      <w:color w:val="EEF3F9"/>
      <w:shd w:val="clear" w:fill="0C6DB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2022-03-01T16:00:00Z</dcterms:created>
  <dc:creator>hp1</dc:creator>
  <cp:lastModifiedBy>uos</cp:lastModifiedBy>
  <cp:lastPrinted>2022-03-01T16:46:00Z</cp:lastPrinted>
  <dcterms:modified xsi:type="dcterms:W3CDTF">2022-03-02T11:24:03Z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922F0F9FD6B2479987C931E5A675110B</vt:lpwstr>
  </property>
</Properties>
</file>