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夏人社通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〕1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号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94949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关于印发《夏邑县人力资源社会保障</w:t>
      </w:r>
      <w:r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“双随机、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一公开”监管随机抽查事项清单》的通知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局属各科室、各二级机构、乡镇保障所：</w:t>
      </w: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　　根据省、市人力资源和社会保障部门“双随机、一公开”监管事项清单要求，结合我县工作实际，制定《夏邑县人力资源社会保障“双随机、一公开”监管随机抽查事项清单》，现印发给你们。请按照事项清单，认真组织开展本部门和跨部门“双随机、一公开”监管工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/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夏邑县人力资源和社会保障局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2021年3月23日</w:t>
      </w:r>
    </w:p>
    <w:p>
      <w:pPr>
        <w:jc w:val="right"/>
        <w:rPr>
          <w:rFonts w:hint="eastAsia" w:ascii="黑体" w:hAnsi="黑体" w:eastAsia="黑体" w:cs="黑体"/>
          <w:sz w:val="40"/>
          <w:szCs w:val="4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夏邑县人力资源社会保障局“双随机、一公开”监管随机抽查事项清单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13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281"/>
        <w:gridCol w:w="3159"/>
        <w:gridCol w:w="945"/>
        <w:gridCol w:w="3225"/>
        <w:gridCol w:w="675"/>
        <w:gridCol w:w="846"/>
        <w:gridCol w:w="648"/>
        <w:gridCol w:w="817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抽查事项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检查依据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检查对象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检查内容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事项</w:t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检查</w:t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方式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抽查</w:t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比例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抽查</w:t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频次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0"/>
                <w:szCs w:val="20"/>
                <w:lang w:eastAsia="zh-CN"/>
              </w:rPr>
              <w:t>责任科室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人力资源服务机构管理检查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《中华人民共和国就业促进法》第六十、六十五条；《人力资源市场暂行条例》（国务院令第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700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号）第三十五条、第四十三条。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人力资源服务机构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是否符合设立条件；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2..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经营情况和人力资源服务活动情况；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法律、法规和规章规定的其他事项。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一般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现场检查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次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/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劳动保障监察</w:t>
            </w:r>
            <w:r>
              <w:rPr>
                <w:rFonts w:hint="eastAsia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技工院校监督检查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《技工学校教育督导评估暂行规定》（劳动部令第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号）第二条、第三条。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技工院校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基础设施建设和设备配置情况；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日常办学情况；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助学金、免学费等资助情况。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一般检查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现场检查、书面检查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次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/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劳动保障监察</w:t>
            </w:r>
            <w:r>
              <w:rPr>
                <w:rFonts w:hint="eastAsia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大队、培训中心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民办培训机构及其培训活动检查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《中华人民共和国民办教育促进法》第八条第二款、第十八条第一款、《民办教育促进法实施条例》第四十七条至五十一条；《河南省职业能力培训条例》第三十四条；《关于进一步加强民办职业培训学校管理工作的通知》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（人社厅发〔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2008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89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号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）。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民办培训机构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b w:val="0"/>
                <w:i w:val="0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职业培训活动依法开展情况；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日常办学情况。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一般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现场检查、书面检查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次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/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劳动保障监察</w:t>
            </w:r>
            <w:r>
              <w:rPr>
                <w:rFonts w:hint="eastAsia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大队、培训中心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劳务派遣业务和派遣用工情况监督检查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《中华人民共和国劳动合同法》第五十七条、第六十三条、第六十六条、第九十二条；《劳务派遣行政许可实施办法》（人力资源和社会保障部令第19号）第二十二条、第二十三条、第二十四条、第二十六条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劳务派遣单位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依法申请行政许可情况；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是否具备相应条件；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年度劳务派遣经营报告情况；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4.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依法开展劳务派遣情况；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5.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用工单位依法用工情况。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一般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现场检查、书面检查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根据工作需要或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/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劳动保障监察</w:t>
            </w:r>
            <w:r>
              <w:rPr>
                <w:rFonts w:hint="eastAsia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大队、就业办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不定时工作制和综合计算工时工作制执行情况监督检查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《中华人民共和国劳动法》第八十五条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企业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工作时间执行情况；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考勤管理制度制定和执行情况；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工资分配制度和支付情况；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4.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工作岗位和工时安排等情况。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一般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现场检查、书面检查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根据工作需要或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/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劳动保障监察</w:t>
            </w:r>
            <w:r>
              <w:rPr>
                <w:rFonts w:hint="eastAsia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大队、工资福利股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对用人单位和个人遵守劳动用工和社会保险法律、法规情况的监督检查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《劳动保障监察条例》（国务院令第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423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号）第三条第一款、第六条；《中华人民共和国社会保险法》第八十四条。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用人单位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内部劳动保障制度制定情况；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与劳动者签订劳动合同情况；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3.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禁止使用童工规定遵守情况；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4.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女职工和未成年工特殊劳动保护规定遵守情况；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5.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工作时间和休息休假规定遵守情况；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6.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支付劳动者工资和执行最低工资标准情况；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7.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社会保险登记情况；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8.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法律、法规和规章规定的其他事项。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一般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现场检查、书面检查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根据工作需要或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</w:rPr>
              <w:t>/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eastAsia="zh-CN"/>
              </w:rPr>
              <w:t>劳动保障监察</w:t>
            </w:r>
            <w:r>
              <w:rPr>
                <w:rFonts w:hint="eastAsia" w:ascii="仿宋_GB2312" w:eastAsia="仿宋_GB2312" w:cs="仿宋_GB2312"/>
                <w:b w:val="0"/>
                <w:i w:val="0"/>
                <w:color w:val="000000"/>
                <w:sz w:val="20"/>
                <w:szCs w:val="20"/>
                <w:lang w:val="en-US" w:eastAsia="zh-CN"/>
              </w:rPr>
              <w:t>大队</w:t>
            </w: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711CB"/>
    <w:rsid w:val="1ED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2021-03-31T07:52:00Z</dcterms:created>
  <dc:creator>Administrator</dc:creator>
  <cp:lastModifiedBy>Administrator</cp:lastModifiedBy>
  <dcterms:modified xsi:type="dcterms:W3CDTF">2021-03-31T08:13:59Z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