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b w:val="0"/>
          <w:bCs w:val="0"/>
          <w:color w:val="FF0000"/>
          <w:spacing w:val="0"/>
          <w:w w:val="48"/>
          <w:sz w:val="96"/>
          <w:szCs w:val="96"/>
          <w:lang w:val="en-US" w:eastAsia="zh-CN"/>
        </w:rPr>
      </w:pPr>
      <w:r>
        <w:rPr>
          <w:rFonts w:hint="eastAsia" w:ascii="方正小标宋简体" w:hAnsi="方正小标宋简体" w:eastAsia="方正小标宋简体" w:cs="方正小标宋简体"/>
          <w:b w:val="0"/>
          <w:bCs w:val="0"/>
          <w:color w:val="FF0000"/>
          <w:spacing w:val="0"/>
          <w:w w:val="48"/>
          <w:sz w:val="96"/>
          <w:szCs w:val="96"/>
        </w:rPr>
        <w:t>夏邑县法治政府建设领导小组办公室</w:t>
      </w:r>
      <w:r>
        <w:rPr>
          <w:rFonts w:hint="eastAsia" w:ascii="方正小标宋简体" w:hAnsi="方正小标宋简体" w:eastAsia="方正小标宋简体" w:cs="方正小标宋简体"/>
          <w:b w:val="0"/>
          <w:bCs w:val="0"/>
          <w:color w:val="FF0000"/>
          <w:spacing w:val="0"/>
          <w:w w:val="48"/>
          <w:sz w:val="96"/>
          <w:szCs w:val="96"/>
          <w:lang w:val="en-US" w:eastAsia="zh-CN"/>
        </w:rPr>
        <w:t>文件</w:t>
      </w:r>
    </w:p>
    <w:p>
      <w:pPr>
        <w:pStyle w:val="2"/>
        <w:ind w:left="0"/>
        <w:rPr>
          <w:sz w:val="19"/>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夏</w:t>
      </w:r>
      <w:r>
        <w:rPr>
          <w:rFonts w:hint="eastAsia" w:ascii="仿宋_GB2312" w:hAnsi="仿宋_GB2312" w:eastAsia="仿宋_GB2312" w:cs="仿宋_GB2312"/>
          <w:sz w:val="32"/>
          <w:szCs w:val="32"/>
          <w:lang w:val="en-US" w:eastAsia="zh-CN"/>
        </w:rPr>
        <w:t>法政办</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drawing>
          <wp:anchor distT="0" distB="0" distL="114300" distR="114300" simplePos="0" relativeHeight="251659264" behindDoc="0" locked="0" layoutInCell="1" allowOverlap="1">
            <wp:simplePos x="0" y="0"/>
            <wp:positionH relativeFrom="page">
              <wp:posOffset>1066800</wp:posOffset>
            </wp:positionH>
            <wp:positionV relativeFrom="paragraph">
              <wp:posOffset>127635</wp:posOffset>
            </wp:positionV>
            <wp:extent cx="5816600" cy="34925"/>
            <wp:effectExtent l="0" t="0" r="12700" b="317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a:stretch>
                      <a:fillRect/>
                    </a:stretch>
                  </pic:blipFill>
                  <pic:spPr>
                    <a:xfrm>
                      <a:off x="0" y="0"/>
                      <a:ext cx="5816600" cy="349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夏邑县法治政府建设领导小组办公室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关于印发《夏邑县创建全</w:t>
      </w:r>
      <w:r>
        <w:rPr>
          <w:rFonts w:hint="eastAsia" w:ascii="方正公文小标宋" w:hAnsi="方正公文小标宋" w:eastAsia="方正公文小标宋" w:cs="方正公文小标宋"/>
          <w:sz w:val="44"/>
          <w:szCs w:val="44"/>
          <w:lang w:val="en-US" w:eastAsia="zh-CN"/>
        </w:rPr>
        <w:t>省</w:t>
      </w:r>
      <w:r>
        <w:rPr>
          <w:rFonts w:hint="eastAsia" w:ascii="方正公文小标宋" w:hAnsi="方正公文小标宋" w:eastAsia="方正公文小标宋" w:cs="方正公文小标宋"/>
          <w:sz w:val="44"/>
          <w:szCs w:val="44"/>
        </w:rPr>
        <w:t>法治政府建设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示范县工作</w:t>
      </w:r>
      <w:r>
        <w:rPr>
          <w:rFonts w:hint="eastAsia" w:ascii="方正公文小标宋" w:hAnsi="方正公文小标宋" w:eastAsia="方正公文小标宋" w:cs="方正公文小标宋"/>
          <w:sz w:val="44"/>
          <w:szCs w:val="44"/>
          <w:lang w:val="en-US" w:eastAsia="zh-CN"/>
        </w:rPr>
        <w:t>推进</w:t>
      </w:r>
      <w:r>
        <w:rPr>
          <w:rFonts w:hint="eastAsia" w:ascii="方正公文小标宋" w:hAnsi="方正公文小标宋" w:eastAsia="方正公文小标宋" w:cs="方正公文小标宋"/>
          <w:sz w:val="44"/>
          <w:szCs w:val="44"/>
        </w:rPr>
        <w:t>方案》的通知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各乡（镇）党委政府，县直各</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单位：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《夏邑县创建全</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法治政府建设示范县工作</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rPr>
        <w:t>方案》已经县政府研究同意，现印发给你们，请结合工作实际，认真贯彻落实。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夏邑县法治政府建设领导小组办公室</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2023年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夏邑县创建全</w:t>
      </w:r>
      <w:r>
        <w:rPr>
          <w:rFonts w:hint="eastAsia" w:ascii="方正公文小标宋" w:hAnsi="方正公文小标宋" w:eastAsia="方正公文小标宋" w:cs="方正公文小标宋"/>
          <w:sz w:val="44"/>
          <w:szCs w:val="44"/>
          <w:lang w:val="en-US" w:eastAsia="zh-CN"/>
        </w:rPr>
        <w:t>省</w:t>
      </w:r>
      <w:r>
        <w:rPr>
          <w:rFonts w:hint="eastAsia" w:ascii="方正公文小标宋" w:hAnsi="方正公文小标宋" w:eastAsia="方正公文小标宋" w:cs="方正公文小标宋"/>
          <w:sz w:val="44"/>
          <w:szCs w:val="44"/>
        </w:rPr>
        <w:t>法治政府建设示范县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工作</w:t>
      </w:r>
      <w:r>
        <w:rPr>
          <w:rFonts w:hint="eastAsia" w:ascii="方正公文小标宋" w:hAnsi="方正公文小标宋" w:eastAsia="方正公文小标宋" w:cs="方正公文小标宋"/>
          <w:sz w:val="44"/>
          <w:szCs w:val="44"/>
          <w:lang w:val="en-US" w:eastAsia="zh-CN"/>
        </w:rPr>
        <w:t>推进</w:t>
      </w:r>
      <w:r>
        <w:rPr>
          <w:rFonts w:hint="eastAsia" w:ascii="方正公文小标宋" w:hAnsi="方正公文小标宋" w:eastAsia="方正公文小标宋" w:cs="方正公文小标宋"/>
          <w:sz w:val="44"/>
          <w:szCs w:val="44"/>
        </w:rPr>
        <w:t>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为深入贯彻落实省委、省政府和市委、市政府关于法治政府建设的决策部署，以开展法治政府建设示范县创建活动为契机，不断把我县法治政府建设向纵深推进，根据</w:t>
      </w:r>
      <w:r>
        <w:rPr>
          <w:rFonts w:hint="eastAsia" w:ascii="仿宋_GB2312" w:hAnsi="仿宋_GB2312" w:eastAsia="仿宋_GB2312" w:cs="仿宋_GB2312"/>
          <w:sz w:val="32"/>
          <w:szCs w:val="32"/>
          <w:lang w:val="en-US" w:eastAsia="zh-CN"/>
        </w:rPr>
        <w:t>河南省法治政府建设领导小组办公室《关于开展第三批法治政府建设创建示范活动的实施方案》的通知（豫法政办</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）精神</w:t>
      </w:r>
      <w:r>
        <w:rPr>
          <w:rFonts w:hint="eastAsia" w:ascii="仿宋_GB2312" w:hAnsi="仿宋_GB2312" w:eastAsia="仿宋_GB2312" w:cs="仿宋_GB2312"/>
          <w:sz w:val="32"/>
          <w:szCs w:val="32"/>
        </w:rPr>
        <w:t>，结合我县实际，制定本方案。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一、指导思想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坚持以习近平新时代中国特色社会主义思想为指导，全面贯彻党的二十大精神，深入贯彻落实习近平法治思想，紧紧围绕全县经济社会发展大局，以争创全</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法治政府建设示范县为目标，以创建促提升，以示范带发展，构建更加开放的市场化、法治化、国际化营商环境，在法治轨道上推进治理体系和治理能力现代化，不断增强人民群众的获得感、幸福感、安全感，为全面建成社会主义现代化强国新征程中谱写新时代中原更加出彩的夏邑绚丽篇章提供有力法治护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二、创建主体和目标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（一）创建主体。</w:t>
      </w:r>
      <w:r>
        <w:rPr>
          <w:rFonts w:hint="eastAsia" w:ascii="仿宋_GB2312" w:hAnsi="仿宋_GB2312" w:eastAsia="仿宋_GB2312" w:cs="仿宋_GB2312"/>
          <w:sz w:val="32"/>
          <w:szCs w:val="32"/>
        </w:rPr>
        <w:t>创建活动以县政府名义进行，各乡（镇）人民政府、相关</w:t>
      </w:r>
      <w:r>
        <w:rPr>
          <w:rFonts w:hint="eastAsia" w:ascii="仿宋_GB2312" w:hAnsi="仿宋_GB2312" w:eastAsia="仿宋_GB2312" w:cs="仿宋_GB2312"/>
          <w:sz w:val="32"/>
          <w:szCs w:val="32"/>
          <w:lang w:val="en-US" w:eastAsia="zh-CN"/>
        </w:rPr>
        <w:t>县直</w:t>
      </w:r>
      <w:r>
        <w:rPr>
          <w:rFonts w:hint="eastAsia" w:ascii="仿宋_GB2312" w:hAnsi="仿宋_GB2312" w:eastAsia="仿宋_GB2312" w:cs="仿宋_GB2312"/>
          <w:sz w:val="32"/>
          <w:szCs w:val="32"/>
        </w:rPr>
        <w:t>单位按照要求配合做好创建活动。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（二）创建目标。</w:t>
      </w:r>
      <w:r>
        <w:rPr>
          <w:rFonts w:hint="eastAsia" w:ascii="仿宋_GB2312" w:hAnsi="仿宋_GB2312" w:eastAsia="仿宋_GB2312" w:cs="仿宋_GB2312"/>
          <w:sz w:val="32"/>
          <w:szCs w:val="32"/>
        </w:rPr>
        <w:t>经委托第三方机构评估认定，《</w:t>
      </w:r>
      <w:r>
        <w:rPr>
          <w:rFonts w:hint="eastAsia" w:ascii="仿宋_GB2312" w:hAnsi="仿宋_GB2312" w:eastAsia="仿宋_GB2312" w:cs="仿宋_GB2312"/>
          <w:sz w:val="32"/>
          <w:szCs w:val="32"/>
          <w:lang w:val="en-US" w:eastAsia="zh-CN"/>
        </w:rPr>
        <w:t>河南省</w:t>
      </w:r>
      <w:r>
        <w:rPr>
          <w:rFonts w:hint="eastAsia" w:ascii="仿宋_GB2312" w:hAnsi="仿宋_GB2312" w:eastAsia="仿宋_GB2312" w:cs="仿宋_GB2312"/>
          <w:sz w:val="32"/>
          <w:szCs w:val="32"/>
        </w:rPr>
        <w:t>法治政府建设示范指标体系（202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年版）》完成度达90％以上，202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第二季度</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成功</w:t>
      </w:r>
      <w:r>
        <w:rPr>
          <w:rFonts w:hint="eastAsia" w:ascii="仿宋_GB2312" w:hAnsi="仿宋_GB2312" w:eastAsia="仿宋_GB2312" w:cs="仿宋_GB2312"/>
          <w:sz w:val="32"/>
          <w:szCs w:val="32"/>
        </w:rPr>
        <w:t>申创</w:t>
      </w:r>
      <w:r>
        <w:rPr>
          <w:rFonts w:hint="eastAsia" w:ascii="仿宋_GB2312" w:hAnsi="仿宋_GB2312" w:eastAsia="仿宋_GB2312" w:cs="仿宋_GB2312"/>
          <w:sz w:val="32"/>
          <w:szCs w:val="32"/>
          <w:lang w:eastAsia="zh-CN"/>
        </w:rPr>
        <w:t>全省</w:t>
      </w:r>
      <w:r>
        <w:rPr>
          <w:rFonts w:hint="eastAsia" w:ascii="仿宋_GB2312" w:hAnsi="仿宋_GB2312" w:eastAsia="仿宋_GB2312" w:cs="仿宋_GB2312"/>
          <w:sz w:val="32"/>
          <w:szCs w:val="32"/>
        </w:rPr>
        <w:t>法治政府建设示范县。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三、主要任务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（一）依法全面履行政府职能。</w:t>
      </w:r>
      <w:r>
        <w:rPr>
          <w:rFonts w:hint="eastAsia" w:ascii="仿宋_GB2312" w:hAnsi="仿宋_GB2312" w:eastAsia="仿宋_GB2312" w:cs="仿宋_GB2312"/>
          <w:sz w:val="32"/>
          <w:szCs w:val="32"/>
        </w:rPr>
        <w:t>深化“放管服效”改革，进一步加大简政放权力度，降低准入门槛，增强网上政务服务能力，全面落实政府权责清单制度和市场准入负面清单制度，加强一体化“互联网＋监管”平台建设和应用，大力推进“双随机、一公开”监管工作。全面加强政务诚信建设，持续完善信用承诺制度，全面贯彻执行优化营商环境条例，加强公正监管，全面提升政务服务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（二）完善依法行政制度体系。</w:t>
      </w:r>
      <w:r>
        <w:rPr>
          <w:rFonts w:hint="eastAsia" w:ascii="仿宋_GB2312" w:hAnsi="仿宋_GB2312" w:eastAsia="仿宋_GB2312" w:cs="仿宋_GB2312"/>
          <w:sz w:val="32"/>
          <w:szCs w:val="32"/>
        </w:rPr>
        <w:t>加强规范性文件监督管理，提高公众参与度，开展规范性文件后评估工作，加强规范性文件备案审查和清理，认真做好规范性文件备案工作。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（三）建立健全依法决策机制。</w:t>
      </w:r>
      <w:r>
        <w:rPr>
          <w:rFonts w:hint="eastAsia" w:ascii="仿宋_GB2312" w:hAnsi="仿宋_GB2312" w:eastAsia="仿宋_GB2312" w:cs="仿宋_GB2312"/>
          <w:sz w:val="32"/>
          <w:szCs w:val="32"/>
        </w:rPr>
        <w:t>认真贯彻落实《重大行政决策程序暂行条例》，遵循重大行政决策法定程序，健全科学、民主、依法决策机制，提高决策质量和效率。持续强化行政决策规范化建设，建立重大行政决策执行情况和实施效果评估制度。深入落实行政机关法律顾问和公职律师制度，充分发挥法律顾问和公职律师的服务保障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（四）持续推进严格规范公正文明执法。</w:t>
      </w:r>
      <w:r>
        <w:rPr>
          <w:rFonts w:hint="eastAsia" w:ascii="仿宋_GB2312" w:hAnsi="仿宋_GB2312" w:eastAsia="仿宋_GB2312" w:cs="仿宋_GB2312"/>
          <w:sz w:val="32"/>
          <w:szCs w:val="32"/>
        </w:rPr>
        <w:t>深入推进综合行政执法体制改革，建立完善行政执法权限协调机制。加大关系群众切身利益的重点领域执法力度，健全行政执法和刑事司法衔接机制。全面推行行政执法“三项制度”，全面落实行政执法责任制，全面制定、公布、动态调整行政执法权责清单、岗责体系及行政执法流程图，严格行政执法人员资格和证件管理，加强行政执法监督，积极探索飞行监督、伴随式监督，注重发挥外聘监督员作用，深入推行行政处罚裁量权基准制度，认真做好重大行政处罚备案审查。持续推进服务型行政执法规范化建设，继续推进行政调解和行政裁决，深化行政指导，探索包容审慎监管，积极运用服务型行政执法理念，明确举措，主动作为，确保执法效果和社会效果相统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（五）强化对行政权力的制约和监督。</w:t>
      </w:r>
      <w:r>
        <w:rPr>
          <w:rFonts w:hint="eastAsia" w:ascii="仿宋_GB2312" w:hAnsi="仿宋_GB2312" w:eastAsia="仿宋_GB2312" w:cs="仿宋_GB2312"/>
          <w:sz w:val="32"/>
          <w:szCs w:val="32"/>
        </w:rPr>
        <w:t>自觉接受党内监督、人大监督、监察监督、民主监督、司法监督，认真办理人大代表提出的意见建议和政协委员提案。严格落实行政机关负责人依法出庭应诉制度，尊重并执行人民法院生效裁判，自觉接受、配合监察机关开展的监督工作。强化政府内部层级监督，加强对关键部门和岗位的监督制约，加大审计力度，严格执行统计制度，充分发挥舆论监督作用。全面推进政务公开，加强政务公开标准化规范化建设，及时调整政务公开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（六）依法有效化解社会矛盾纠纷。</w:t>
      </w:r>
      <w:r>
        <w:rPr>
          <w:rFonts w:hint="eastAsia" w:ascii="仿宋_GB2312" w:hAnsi="仿宋_GB2312" w:eastAsia="仿宋_GB2312" w:cs="仿宋_GB2312"/>
          <w:sz w:val="32"/>
          <w:szCs w:val="32"/>
        </w:rPr>
        <w:t>推动信访、调解、仲裁、行政裁决、行政复议、诉讼等矛盾纠纷多元预防调处化解综合机制有效衔接运行；坚持和发展新时代“枫桥经验”，积极推进法治乡村建设，实现乡（镇）、村（居）委会人民调解委员会从有形覆盖到有效覆盖。严格落实“谁执法谁普法”普法责任制，在执法实践中深入开展以案释法和警示教育活动。严格落实行政复议体制改革，优化行政复议资源配置，发挥行政复议化解行政争议的主渠道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（七）依法预防处置重大突发事件。</w:t>
      </w:r>
      <w:r>
        <w:rPr>
          <w:rFonts w:hint="eastAsia" w:ascii="仿宋_GB2312" w:hAnsi="仿宋_GB2312" w:eastAsia="仿宋_GB2312" w:cs="仿宋_GB2312"/>
          <w:sz w:val="32"/>
          <w:szCs w:val="32"/>
        </w:rPr>
        <w:t>坚持运用法治思维和法治方式应对突发事件，在处置重大突发事件中推进法治政府建设。完善突发事件应对制度，健全突发事件应对体系，增强风险防范意识，定期开展应急演练，提高突发事件依法处置能力，引导、规范基层组织和社会力量参与突发事件应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（八）提升政府工作人员法治思维和依法行政能力。</w:t>
      </w:r>
      <w:r>
        <w:rPr>
          <w:rFonts w:hint="eastAsia" w:ascii="仿宋_GB2312" w:hAnsi="仿宋_GB2312" w:eastAsia="仿宋_GB2312" w:cs="仿宋_GB2312"/>
          <w:sz w:val="32"/>
          <w:szCs w:val="32"/>
        </w:rPr>
        <w:t>树立重视法治素养和法治能力用人导向，注重领导干部法律素养和法治能力的考察，将法治观念强不强、法治素养好不好作为衡量干部德才的重要标准。深入学习贯彻习近平法治思想，严格落实国家工作人员宪法宣誓制度。认真组织开展多种形式的全员法治培训，将法律知识培训纳入公务员培训内容，加大公务员初任培训、任职培训中法律知识的培训力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（九）完善法治政府建设落实机制。</w:t>
      </w:r>
      <w:r>
        <w:rPr>
          <w:rFonts w:hint="eastAsia" w:ascii="仿宋_GB2312" w:hAnsi="仿宋_GB2312" w:eastAsia="仿宋_GB2312" w:cs="仿宋_GB2312"/>
          <w:sz w:val="32"/>
          <w:szCs w:val="32"/>
        </w:rPr>
        <w:t>坚持党对法治政府建设的领导，在党委统一领导下，谋划和落实好法治政府建设各项任务，主动向党委报告法治政府建设的重大问题，并将法治政府建设纳入本地区经济社会发展总体规划和年度工作计划。认真落实好法治政府建设年度部署和报告制度，充分发挥法治政府建设组织推动机构的积极作用。党政主要负责人要认真履行推进法治建设第一责任人责任，履职情况列入年终述职内容，及时研究解决法治政府建设重大问题。法治建设成效作为衡量领导班子和领导干部实绩的重要内容，纳入领导干部任用、文明单位创建、年度绩效考核、平安建设考核和党委巡察范围等考核评价指标体系。每年对法治政府建设情况开展督察考评，对工作不力、问题较多的单位开展约谈整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四、创建步骤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（一）加压部署（2023年</w:t>
      </w:r>
      <w:r>
        <w:rPr>
          <w:rFonts w:hint="eastAsia" w:ascii="楷体_GB2312" w:hAnsi="楷体_GB2312" w:eastAsia="楷体_GB2312" w:cs="楷体_GB2312"/>
          <w:b/>
          <w:bCs/>
          <w:sz w:val="32"/>
          <w:szCs w:val="32"/>
          <w:lang w:val="en-US" w:eastAsia="zh-CN"/>
        </w:rPr>
        <w:t>9</w:t>
      </w:r>
      <w:r>
        <w:rPr>
          <w:rFonts w:hint="eastAsia" w:ascii="楷体_GB2312" w:hAnsi="楷体_GB2312" w:eastAsia="楷体_GB2312" w:cs="楷体_GB2312"/>
          <w:b/>
          <w:bCs/>
          <w:sz w:val="32"/>
          <w:szCs w:val="32"/>
        </w:rPr>
        <w:t>月初）。</w:t>
      </w:r>
      <w:r>
        <w:rPr>
          <w:rFonts w:hint="eastAsia" w:ascii="仿宋_GB2312" w:hAnsi="仿宋_GB2312" w:eastAsia="仿宋_GB2312" w:cs="仿宋_GB2312"/>
          <w:sz w:val="32"/>
          <w:szCs w:val="32"/>
        </w:rPr>
        <w:t>召开全县法治政府建设示范县创建工作</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rPr>
        <w:t>会议，进一步安排部署创建工作，印发工作</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rPr>
        <w:t>方案，细化分解任务，压实创建责任，营造创建氛围，形成创建合力。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（二）全面自查（2023年</w:t>
      </w:r>
      <w:r>
        <w:rPr>
          <w:rFonts w:hint="eastAsia" w:ascii="楷体_GB2312" w:hAnsi="楷体_GB2312" w:eastAsia="楷体_GB2312" w:cs="楷体_GB2312"/>
          <w:b/>
          <w:bCs/>
          <w:sz w:val="32"/>
          <w:szCs w:val="32"/>
          <w:lang w:val="en-US" w:eastAsia="zh-CN"/>
        </w:rPr>
        <w:t>9</w:t>
      </w:r>
      <w:r>
        <w:rPr>
          <w:rFonts w:hint="eastAsia" w:ascii="楷体_GB2312" w:hAnsi="楷体_GB2312" w:eastAsia="楷体_GB2312" w:cs="楷体_GB2312"/>
          <w:b/>
          <w:bCs/>
          <w:sz w:val="32"/>
          <w:szCs w:val="32"/>
        </w:rPr>
        <w:t>月底前）。</w:t>
      </w:r>
      <w:r>
        <w:rPr>
          <w:rFonts w:hint="eastAsia" w:ascii="仿宋_GB2312" w:hAnsi="仿宋_GB2312" w:eastAsia="仿宋_GB2312" w:cs="仿宋_GB2312"/>
          <w:sz w:val="32"/>
          <w:szCs w:val="32"/>
        </w:rPr>
        <w:t>各乡（镇）、各单位要深刻认识法治政府建设示范县创建活动的重要意义，严格对照法治政府建设示范县创建100项指标，全面开展自查自评，摸排底数，深入总结成绩和亮点，查找工作短板和滞后环节。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（三）限期整改（2023年</w:t>
      </w:r>
      <w:r>
        <w:rPr>
          <w:rFonts w:hint="eastAsia" w:ascii="楷体_GB2312" w:hAnsi="楷体_GB2312" w:eastAsia="楷体_GB2312" w:cs="楷体_GB2312"/>
          <w:b/>
          <w:bCs/>
          <w:sz w:val="32"/>
          <w:szCs w:val="32"/>
          <w:lang w:val="en-US" w:eastAsia="zh-CN"/>
        </w:rPr>
        <w:t>10</w:t>
      </w:r>
      <w:r>
        <w:rPr>
          <w:rFonts w:hint="eastAsia" w:ascii="楷体_GB2312" w:hAnsi="楷体_GB2312" w:eastAsia="楷体_GB2312" w:cs="楷体_GB2312"/>
          <w:b/>
          <w:bCs/>
          <w:sz w:val="32"/>
          <w:szCs w:val="32"/>
        </w:rPr>
        <w:t>月</w:t>
      </w:r>
      <w:r>
        <w:rPr>
          <w:rFonts w:hint="eastAsia" w:ascii="楷体_GB2312" w:hAnsi="楷体_GB2312" w:eastAsia="楷体_GB2312" w:cs="楷体_GB2312"/>
          <w:b/>
          <w:bCs/>
          <w:sz w:val="32"/>
          <w:szCs w:val="32"/>
          <w:lang w:val="en-US" w:eastAsia="zh-CN"/>
        </w:rPr>
        <w:t>初</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适时组织相关创建单位到先进地区学习考察法治政府建设示范创建活动先进做法、交流创建经验，结合全面自查阶段排查梳理出的问题，分部门制定问题清单和整改工作方案，建立整改工作台账，有针对性地改善创建薄弱环节，逐项进行销号，提升全县整体创建工作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（四）督查督导（2023年</w:t>
      </w:r>
      <w:r>
        <w:rPr>
          <w:rFonts w:hint="eastAsia" w:ascii="楷体_GB2312" w:hAnsi="楷体_GB2312" w:eastAsia="楷体_GB2312" w:cs="楷体_GB2312"/>
          <w:b/>
          <w:bCs/>
          <w:sz w:val="32"/>
          <w:szCs w:val="32"/>
          <w:lang w:val="en-US" w:eastAsia="zh-CN"/>
        </w:rPr>
        <w:t>10</w:t>
      </w:r>
      <w:r>
        <w:rPr>
          <w:rFonts w:hint="eastAsia" w:ascii="楷体_GB2312" w:hAnsi="楷体_GB2312" w:eastAsia="楷体_GB2312" w:cs="楷体_GB2312"/>
          <w:b/>
          <w:bCs/>
          <w:sz w:val="32"/>
          <w:szCs w:val="32"/>
        </w:rPr>
        <w:t>月底前）。</w:t>
      </w:r>
      <w:r>
        <w:rPr>
          <w:rFonts w:hint="eastAsia" w:ascii="仿宋_GB2312" w:hAnsi="仿宋_GB2312" w:eastAsia="仿宋_GB2312" w:cs="仿宋_GB2312"/>
          <w:sz w:val="32"/>
          <w:szCs w:val="32"/>
        </w:rPr>
        <w:t>适时开展法治政府建设全面督查或专项督导，对创建工作开展情况进行实地督查、定期通报，对因履责不到位、措施不得力导致创建指标严重不达标的进行通报批评。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（五）完善提升（2023年</w:t>
      </w:r>
      <w:r>
        <w:rPr>
          <w:rFonts w:hint="eastAsia" w:ascii="楷体_GB2312" w:hAnsi="楷体_GB2312" w:eastAsia="楷体_GB2312" w:cs="楷体_GB2312"/>
          <w:b/>
          <w:bCs/>
          <w:sz w:val="32"/>
          <w:szCs w:val="32"/>
          <w:lang w:val="en-US" w:eastAsia="zh-CN"/>
        </w:rPr>
        <w:t>11</w:t>
      </w:r>
      <w:r>
        <w:rPr>
          <w:rFonts w:hint="eastAsia" w:ascii="楷体_GB2312" w:hAnsi="楷体_GB2312" w:eastAsia="楷体_GB2312" w:cs="楷体_GB2312"/>
          <w:b/>
          <w:bCs/>
          <w:sz w:val="32"/>
          <w:szCs w:val="32"/>
        </w:rPr>
        <w:t>月底前）。</w:t>
      </w:r>
      <w:r>
        <w:rPr>
          <w:rFonts w:hint="eastAsia" w:ascii="仿宋_GB2312" w:hAnsi="仿宋_GB2312" w:eastAsia="仿宋_GB2312" w:cs="仿宋_GB2312"/>
          <w:sz w:val="32"/>
          <w:szCs w:val="32"/>
        </w:rPr>
        <w:t>结合我县创建工作进度，再次开展自查自评，并针对发现的问题和短板，结合最新的创建指标体系，有针对性地进行再完善、再提升，确保全县法治政府建设示范指标完成度达9</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（六）集中申报（按照市部署时间）。</w:t>
      </w:r>
      <w:r>
        <w:rPr>
          <w:rFonts w:hint="eastAsia" w:ascii="仿宋_GB2312" w:hAnsi="仿宋_GB2312" w:eastAsia="仿宋_GB2312" w:cs="仿宋_GB2312"/>
          <w:sz w:val="32"/>
          <w:szCs w:val="32"/>
        </w:rPr>
        <w:t>根据市法治政府建设领导小组办公室的</w:t>
      </w:r>
      <w:r>
        <w:rPr>
          <w:rFonts w:hint="eastAsia" w:ascii="仿宋_GB2312" w:hAnsi="仿宋_GB2312" w:eastAsia="仿宋_GB2312" w:cs="仿宋_GB2312"/>
          <w:sz w:val="32"/>
          <w:szCs w:val="32"/>
          <w:lang w:val="en-US" w:eastAsia="zh-CN"/>
        </w:rPr>
        <w:t>统一</w:t>
      </w:r>
      <w:r>
        <w:rPr>
          <w:rFonts w:hint="eastAsia" w:ascii="仿宋_GB2312" w:hAnsi="仿宋_GB2312" w:eastAsia="仿宋_GB2312" w:cs="仿宋_GB2312"/>
          <w:sz w:val="32"/>
          <w:szCs w:val="32"/>
        </w:rPr>
        <w:t>部署</w:t>
      </w:r>
      <w:r>
        <w:rPr>
          <w:rFonts w:hint="eastAsia" w:ascii="仿宋_GB2312" w:hAnsi="仿宋_GB2312" w:eastAsia="仿宋_GB2312" w:cs="仿宋_GB2312"/>
          <w:sz w:val="32"/>
          <w:szCs w:val="32"/>
          <w:lang w:val="en-US" w:eastAsia="zh-CN"/>
        </w:rPr>
        <w:t>和指导</w:t>
      </w:r>
      <w:r>
        <w:rPr>
          <w:rFonts w:hint="eastAsia" w:ascii="仿宋_GB2312" w:hAnsi="仿宋_GB2312" w:eastAsia="仿宋_GB2312" w:cs="仿宋_GB2312"/>
          <w:sz w:val="32"/>
          <w:szCs w:val="32"/>
        </w:rPr>
        <w:t>，按时开展申创上报工作，严格按照创建指标体系上报填报申创材料。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（七）迎接考评（按照市部署时间）。</w:t>
      </w:r>
      <w:r>
        <w:rPr>
          <w:rFonts w:hint="eastAsia" w:ascii="仿宋_GB2312" w:hAnsi="仿宋_GB2312" w:eastAsia="仿宋_GB2312" w:cs="仿宋_GB2312"/>
          <w:sz w:val="32"/>
          <w:szCs w:val="32"/>
        </w:rPr>
        <w:t>深入开展法治政府建设示范县创建宣传活动，营造全县浓厚创建氛围，积极迎接第三方评估、人民满意度测评和实地核查等工作。及时总结法治政府建设的好经验、好做法，充分发挥典型示范带动作用，推动我县法治政府建设工作深入开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五、工作机制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（一）组织领导机制。</w:t>
      </w:r>
      <w:r>
        <w:rPr>
          <w:rFonts w:hint="eastAsia" w:ascii="仿宋_GB2312" w:hAnsi="仿宋_GB2312" w:eastAsia="仿宋_GB2312" w:cs="仿宋_GB2312"/>
          <w:sz w:val="32"/>
          <w:szCs w:val="32"/>
        </w:rPr>
        <w:t>坚持党委对法治政府建设示范县创建工作的领导，完善县委常委会会议、县政府常务会议听取法治政府建设示范县创建工作汇报制度，研究解决法治政府建设示范县创建重大问题。充分发挥法治政府建设议事协调机构作用，谋划好、推动好、落实好法治政府建设重点工作。为推动示范创建工作有力有效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创建</w:t>
      </w:r>
      <w:r>
        <w:rPr>
          <w:rFonts w:hint="eastAsia" w:ascii="仿宋_GB2312" w:hAnsi="仿宋_GB2312" w:eastAsia="仿宋_GB2312" w:cs="仿宋_GB2312"/>
          <w:sz w:val="32"/>
          <w:szCs w:val="32"/>
          <w:lang w:eastAsia="zh-CN"/>
        </w:rPr>
        <w:t>全省</w:t>
      </w:r>
      <w:r>
        <w:rPr>
          <w:rFonts w:hint="eastAsia" w:ascii="仿宋_GB2312" w:hAnsi="仿宋_GB2312" w:eastAsia="仿宋_GB2312" w:cs="仿宋_GB2312"/>
          <w:sz w:val="32"/>
          <w:szCs w:val="32"/>
        </w:rPr>
        <w:t>法治政府建设示范县工作领导小组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创建</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lang w:val="en-US" w:eastAsia="zh-CN"/>
        </w:rPr>
        <w:t>国</w:t>
      </w:r>
      <w:r>
        <w:rPr>
          <w:rFonts w:hint="eastAsia" w:ascii="仿宋_GB2312" w:hAnsi="仿宋_GB2312" w:eastAsia="仿宋_GB2312" w:cs="仿宋_GB2312"/>
          <w:sz w:val="32"/>
          <w:szCs w:val="32"/>
        </w:rPr>
        <w:t>法治政府建设示范县工作领导小组成员名单</w:t>
      </w:r>
      <w:r>
        <w:rPr>
          <w:rFonts w:hint="eastAsia" w:ascii="仿宋_GB2312" w:hAnsi="仿宋_GB2312" w:eastAsia="仿宋_GB2312" w:cs="仿宋_GB2312"/>
          <w:sz w:val="32"/>
          <w:szCs w:val="32"/>
          <w:lang w:val="en-US" w:eastAsia="zh-CN"/>
        </w:rPr>
        <w:t>”执行，</w:t>
      </w:r>
      <w:r>
        <w:rPr>
          <w:rFonts w:hint="eastAsia" w:ascii="仿宋_GB2312" w:hAnsi="仿宋_GB2312" w:eastAsia="仿宋_GB2312" w:cs="仿宋_GB2312"/>
          <w:sz w:val="32"/>
          <w:szCs w:val="32"/>
        </w:rPr>
        <w:t>领导小组办公室</w:t>
      </w:r>
      <w:r>
        <w:rPr>
          <w:rFonts w:hint="eastAsia" w:ascii="仿宋_GB2312" w:hAnsi="仿宋_GB2312" w:eastAsia="仿宋_GB2312" w:cs="仿宋_GB2312"/>
          <w:sz w:val="32"/>
          <w:szCs w:val="32"/>
          <w:lang w:val="en-US" w:eastAsia="zh-CN"/>
        </w:rPr>
        <w:t>仍</w:t>
      </w:r>
      <w:r>
        <w:rPr>
          <w:rFonts w:hint="eastAsia" w:ascii="仿宋_GB2312" w:hAnsi="仿宋_GB2312" w:eastAsia="仿宋_GB2312" w:cs="仿宋_GB2312"/>
          <w:sz w:val="32"/>
          <w:szCs w:val="32"/>
        </w:rPr>
        <w:t>设在县司法局，负责推动创建各工作任务落实，并根据工作需要，抽调相关人员充实县创建办公室。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（二）责任落实机制。</w:t>
      </w:r>
      <w:r>
        <w:rPr>
          <w:rFonts w:hint="eastAsia" w:ascii="仿宋_GB2312" w:hAnsi="仿宋_GB2312" w:eastAsia="仿宋_GB2312" w:cs="仿宋_GB2312"/>
          <w:sz w:val="32"/>
          <w:szCs w:val="32"/>
        </w:rPr>
        <w:t>县、乡（镇）两级党政主要负责人要严格履行推进法治政府建设第一责任人职责，把法治政府建设示范县创建活动作为一项重要的政治任务来抓，对法治政府建设示范县创建工作要亲自部署、重大问题亲自过问、重点环节亲自协调、重要任务亲自督办，切实承担起推进法治政府建设主体责任。各乡（镇）各单位对创建工作中的重大问题，要及时向党委（党组）请示报告。各乡（镇）、县直各单位要</w:t>
      </w:r>
      <w:r>
        <w:rPr>
          <w:rFonts w:hint="eastAsia" w:ascii="仿宋_GB2312" w:hAnsi="仿宋_GB2312" w:eastAsia="仿宋_GB2312" w:cs="仿宋_GB2312"/>
          <w:sz w:val="32"/>
          <w:szCs w:val="32"/>
          <w:lang w:val="en-US" w:eastAsia="zh-CN"/>
        </w:rPr>
        <w:t>按照国家级创建标准，</w:t>
      </w:r>
      <w:r>
        <w:rPr>
          <w:rFonts w:hint="eastAsia" w:ascii="仿宋_GB2312" w:hAnsi="仿宋_GB2312" w:eastAsia="仿宋_GB2312" w:cs="仿宋_GB2312"/>
          <w:sz w:val="32"/>
          <w:szCs w:val="32"/>
        </w:rPr>
        <w:t>明确一名具体责任领导（科级干部）、联络员，负责与县创建办公室沟通对接，按照时间节点和要求，及时报告工作完成情况，形成创建合力。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（三）督导推进机制。</w:t>
      </w:r>
      <w:r>
        <w:rPr>
          <w:rFonts w:hint="eastAsia" w:ascii="仿宋_GB2312" w:hAnsi="仿宋_GB2312" w:eastAsia="仿宋_GB2312" w:cs="仿宋_GB2312"/>
          <w:sz w:val="32"/>
          <w:szCs w:val="32"/>
        </w:rPr>
        <w:t>建立督导约谈机制。县创建办公室对法治政府建设示范县创建工作开展日常督导和专项督察，对推进不力的，约谈相关负责人，确保各项创建任务落实落细。建立月推进工作机制。每月由县领导主持召开创建工作推进会，优秀单位做经验介绍，落后单位做表态发言，对下步工作进行部署推进。建立季度观摩点评制度。每季度适时召开一次观摩点评工作会议（或现场会），通过听汇报、观现场、看资料等方式，学习借鉴好的经验做法，对照创建指标查找不足，推进示范创建工作深入开展。建立定期通报机制。县创建办公室要定期通报各创建单位工作进展情况，对工作开展不力的单位在全县范围内进行通报。建立法治政府建设与全县主要考核考评挂钩机制。加强结果运用，对于工作突出的，按规定予以表彰奖励；对于严重影响我县法治政府建设工作整体进度的，依据相关规定取消年度综合考评评先资格，年度法治夏邑建设考核不得评为良好（含）以上等次；是文明单位、平安建设先进单位的，依据相关规定取消荣誉称号；依法依规按程序对单位主要负责人予以约谈、取消年度评先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（四）舆论宣传机制。</w:t>
      </w:r>
      <w:r>
        <w:rPr>
          <w:rFonts w:hint="eastAsia" w:ascii="仿宋_GB2312" w:hAnsi="仿宋_GB2312" w:eastAsia="仿宋_GB2312" w:cs="仿宋_GB2312"/>
          <w:sz w:val="32"/>
          <w:szCs w:val="32"/>
        </w:rPr>
        <w:t>各乡（镇）各单位要把维护公平正义、保障人民权益、增进人民福祉落实到法治政府建设示范县创建活动中，广泛调动全县人民参与创建的积极性和主动性，切实增强人民群众的获得感、幸福感、安全感。要充分利用报纸、电视、广播、新媒体等多种宣传载体，扩大宣传覆盖面，多频次、多渠道宣传我县法治政府建设示范县创建动态、成效和经验，在县政府门户网站开设法治政府建设示范创建专栏，及时上传工作动态。要及时发布示范创建工作进展，积极回应社会关切，自觉接受社会和群众监督，引导群众了解并积极参与创建活动，凝聚民心民智民力，提升人民群众满意度，营造良好创建氛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（五）支持保障机制。</w:t>
      </w:r>
      <w:r>
        <w:rPr>
          <w:rFonts w:hint="eastAsia" w:ascii="仿宋_GB2312" w:hAnsi="仿宋_GB2312" w:eastAsia="仿宋_GB2312" w:cs="仿宋_GB2312"/>
          <w:sz w:val="32"/>
          <w:szCs w:val="32"/>
        </w:rPr>
        <w:t>各乡（镇）各单位要加大对法治政府建设示范县创建的支持力度，强化经费、人才、宣传资源等要素保障，确保各项硬件设施达到创建指标要求，为法治政府建设示范县创建工作圆满成功提供坚实的保障。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附件：</w:t>
      </w:r>
      <w:r>
        <w:rPr>
          <w:rFonts w:hint="eastAsia" w:ascii="仿宋_GB2312" w:hAnsi="仿宋_GB2312" w:eastAsia="仿宋_GB2312" w:cs="仿宋_GB2312"/>
          <w:sz w:val="32"/>
          <w:szCs w:val="32"/>
        </w:rPr>
        <w:t>夏邑县争创河南省法治政府建设示范县填报材料责任清单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widowControl/>
        <w:wordWrap w:val="0"/>
        <w:jc w:val="center"/>
        <w:rPr>
          <w:rFonts w:hint="eastAsia" w:ascii="方正公文小标宋" w:hAnsi="方正公文小标宋" w:eastAsia="方正公文小标宋" w:cs="方正公文小标宋"/>
          <w:b w:val="0"/>
          <w:bCs w:val="0"/>
          <w:spacing w:val="7"/>
          <w:kern w:val="0"/>
          <w:sz w:val="44"/>
          <w:szCs w:val="44"/>
          <w:shd w:val="clear" w:color="auto" w:fill="auto"/>
          <w:lang w:val="en-US" w:eastAsia="zh-CN"/>
        </w:rPr>
      </w:pPr>
      <w:r>
        <w:rPr>
          <w:rFonts w:hint="eastAsia" w:ascii="方正公文小标宋" w:hAnsi="方正公文小标宋" w:eastAsia="方正公文小标宋" w:cs="方正公文小标宋"/>
          <w:b w:val="0"/>
          <w:bCs w:val="0"/>
          <w:spacing w:val="7"/>
          <w:kern w:val="0"/>
          <w:sz w:val="44"/>
          <w:szCs w:val="44"/>
          <w:shd w:val="clear" w:color="auto" w:fill="auto"/>
          <w:lang w:val="en-US" w:eastAsia="zh-CN"/>
        </w:rPr>
        <w:t>夏邑县争创河南省法治政府建设示范县填报材料责任清单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1.上报的材料</w:t>
      </w:r>
      <w:r>
        <w:rPr>
          <w:rFonts w:hint="eastAsia" w:ascii="仿宋_GB2312" w:hAnsi="仿宋_GB2312" w:eastAsia="仿宋_GB2312" w:cs="仿宋_GB2312"/>
          <w:sz w:val="32"/>
          <w:szCs w:val="32"/>
        </w:rPr>
        <w:t>“2021年以来”</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截止时间为2023年6月底</w:t>
      </w:r>
      <w:r>
        <w:rPr>
          <w:rFonts w:hint="eastAsia" w:ascii="仿宋_GB2312" w:hAnsi="仿宋_GB2312" w:eastAsia="仿宋_GB2312" w:cs="仿宋_GB2312"/>
          <w:sz w:val="32"/>
          <w:szCs w:val="32"/>
          <w:lang w:val="en-US" w:eastAsia="zh-CN"/>
        </w:rPr>
        <w:t>，没有明确时限要求的提供最新进展情况，</w:t>
      </w:r>
      <w:r>
        <w:rPr>
          <w:rFonts w:hint="eastAsia" w:ascii="仿宋_GB2312" w:hAnsi="仿宋_GB2312" w:eastAsia="仿宋_GB2312" w:cs="仿宋_GB2312"/>
          <w:sz w:val="32"/>
          <w:szCs w:val="32"/>
        </w:rPr>
        <w:t>网络检索</w:t>
      </w:r>
      <w:r>
        <w:rPr>
          <w:rFonts w:hint="eastAsia" w:ascii="仿宋_GB2312" w:hAnsi="仿宋_GB2312" w:eastAsia="仿宋_GB2312" w:cs="仿宋_GB2312"/>
          <w:sz w:val="32"/>
          <w:szCs w:val="32"/>
          <w:lang w:eastAsia="zh-CN"/>
        </w:rPr>
        <w:t>的事项可提供相关网址。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填报材料的情况说明是指开展该指标所要求的主要工作情况介绍，</w:t>
      </w:r>
      <w:r>
        <w:rPr>
          <w:rFonts w:hint="eastAsia" w:ascii="仿宋_GB2312" w:hAnsi="仿宋_GB2312" w:eastAsia="仿宋_GB2312" w:cs="仿宋_GB2312"/>
          <w:sz w:val="32"/>
          <w:szCs w:val="32"/>
          <w:lang w:eastAsia="zh-CN"/>
        </w:rPr>
        <w:t>应当按照职责分工出具，</w:t>
      </w:r>
      <w:r>
        <w:rPr>
          <w:rFonts w:hint="eastAsia" w:ascii="仿宋_GB2312" w:hAnsi="仿宋_GB2312" w:eastAsia="仿宋_GB2312" w:cs="仿宋_GB2312"/>
          <w:sz w:val="32"/>
          <w:szCs w:val="32"/>
          <w:lang w:val="en-US" w:eastAsia="zh-CN"/>
        </w:rPr>
        <w:t>一般包括安排部署、工作举措、工作成效（相关数据）等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00字</w:t>
      </w:r>
      <w:r>
        <w:rPr>
          <w:rFonts w:hint="eastAsia" w:ascii="仿宋_GB2312" w:hAnsi="仿宋_GB2312" w:eastAsia="仿宋_GB2312" w:cs="仿宋_GB2312"/>
          <w:sz w:val="32"/>
          <w:szCs w:val="32"/>
          <w:lang w:eastAsia="zh-CN"/>
        </w:rPr>
        <w:t>左右</w:t>
      </w:r>
      <w:r>
        <w:rPr>
          <w:rFonts w:hint="eastAsia" w:ascii="仿宋_GB2312" w:hAnsi="仿宋_GB2312" w:eastAsia="仿宋_GB2312" w:cs="仿宋_GB2312"/>
          <w:sz w:val="32"/>
          <w:szCs w:val="32"/>
        </w:rPr>
        <w:t>，明确字数要求的除外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指标要求的材料，明确是本级政府的，不需要提供职能部门和下一级政府的材料；明确是本地区的，涵盖本地区涉及该指标的总体工作情</w:t>
      </w:r>
      <w:bookmarkStart w:id="0" w:name="_GoBack"/>
      <w:bookmarkEnd w:id="0"/>
      <w:r>
        <w:rPr>
          <w:rFonts w:hint="eastAsia" w:ascii="仿宋_GB2312" w:hAnsi="仿宋_GB2312" w:eastAsia="仿宋_GB2312" w:cs="仿宋_GB2312"/>
          <w:sz w:val="32"/>
          <w:szCs w:val="32"/>
        </w:rPr>
        <w:t>况</w:t>
      </w:r>
      <w:r>
        <w:rPr>
          <w:rFonts w:hint="eastAsia" w:ascii="仿宋_GB2312" w:hAnsi="仿宋_GB2312" w:eastAsia="仿宋_GB2312" w:cs="仿宋_GB2312"/>
          <w:sz w:val="32"/>
          <w:szCs w:val="32"/>
          <w:lang w:eastAsia="zh-CN"/>
        </w:rPr>
        <w:t>；如存在不涉及本地区的指标，请简要说明，该项指标不作评价。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测评方法主要是网络检索、材料查证、随机访谈、</w:t>
      </w:r>
      <w:r>
        <w:rPr>
          <w:rFonts w:hint="eastAsia" w:ascii="仿宋_GB2312" w:hAnsi="仿宋_GB2312" w:eastAsia="仿宋_GB2312" w:cs="仿宋_GB2312"/>
          <w:sz w:val="32"/>
          <w:szCs w:val="32"/>
          <w:lang w:eastAsia="zh-CN"/>
        </w:rPr>
        <w:t>问卷调查、</w:t>
      </w:r>
      <w:r>
        <w:rPr>
          <w:rFonts w:hint="eastAsia" w:ascii="仿宋_GB2312" w:hAnsi="仿宋_GB2312" w:eastAsia="仿宋_GB2312" w:cs="仿宋_GB2312"/>
          <w:sz w:val="32"/>
          <w:szCs w:val="32"/>
        </w:rPr>
        <w:t>实地核验、案卷评查、随机抽考等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涉密的材料不</w:t>
      </w:r>
      <w:r>
        <w:rPr>
          <w:rFonts w:hint="eastAsia" w:ascii="仿宋_GB2312" w:hAnsi="仿宋_GB2312" w:eastAsia="仿宋_GB2312" w:cs="仿宋_GB2312"/>
          <w:sz w:val="32"/>
          <w:szCs w:val="32"/>
          <w:lang w:eastAsia="zh-CN"/>
        </w:rPr>
        <w:t>得</w:t>
      </w:r>
      <w:r>
        <w:rPr>
          <w:rFonts w:hint="eastAsia" w:ascii="仿宋_GB2312" w:hAnsi="仿宋_GB2312" w:eastAsia="仿宋_GB2312" w:cs="仿宋_GB2312"/>
          <w:sz w:val="32"/>
          <w:szCs w:val="32"/>
        </w:rPr>
        <w:t>在创建示范系统上提供，确需提供的可以</w:t>
      </w:r>
      <w:r>
        <w:rPr>
          <w:rFonts w:hint="eastAsia" w:ascii="仿宋_GB2312" w:hAnsi="仿宋_GB2312" w:eastAsia="仿宋_GB2312" w:cs="仿宋_GB2312"/>
          <w:sz w:val="32"/>
          <w:szCs w:val="32"/>
          <w:lang w:eastAsia="zh-CN"/>
        </w:rPr>
        <w:t>在实地核验时</w:t>
      </w:r>
      <w:r>
        <w:rPr>
          <w:rFonts w:hint="eastAsia" w:ascii="仿宋_GB2312" w:hAnsi="仿宋_GB2312" w:eastAsia="仿宋_GB2312" w:cs="仿宋_GB2312"/>
          <w:sz w:val="32"/>
          <w:szCs w:val="32"/>
        </w:rPr>
        <w:t>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5.部分</w:t>
      </w:r>
      <w:r>
        <w:rPr>
          <w:rFonts w:hint="eastAsia" w:ascii="仿宋_GB2312" w:hAnsi="仿宋_GB2312" w:eastAsia="仿宋_GB2312" w:cs="仿宋_GB2312"/>
          <w:sz w:val="32"/>
          <w:szCs w:val="32"/>
          <w:lang w:val="en-US" w:eastAsia="zh-CN"/>
        </w:rPr>
        <w:t>材料在国家级申创时已完成不再重复填报。“责任单位”一栏中涉及部门按要求报送。</w:t>
      </w:r>
    </w:p>
    <w:tbl>
      <w:tblPr>
        <w:tblStyle w:val="6"/>
        <w:tblW w:w="49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542"/>
        <w:gridCol w:w="6293"/>
        <w:gridCol w:w="478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627" w:hRule="atLeast"/>
        </w:trPr>
        <w:tc>
          <w:tcPr>
            <w:tcW w:w="195" w:type="pct"/>
            <w:shd w:val="clear" w:color="auto" w:fill="E7E6E6"/>
            <w:noWrap w:val="0"/>
            <w:tcMar>
              <w:top w:w="15" w:type="dxa"/>
              <w:left w:w="15" w:type="dxa"/>
              <w:bottom w:w="15" w:type="dxa"/>
              <w:right w:w="15" w:type="dxa"/>
            </w:tcMar>
            <w:vAlign w:val="center"/>
          </w:tcPr>
          <w:p>
            <w:pPr>
              <w:widowControl/>
              <w:wordWrap w:val="0"/>
              <w:jc w:val="center"/>
              <w:rPr>
                <w:rFonts w:hint="eastAsia" w:ascii="仿宋_GB2312" w:hAnsi="仿宋_GB2312" w:eastAsia="仿宋_GB2312" w:cs="仿宋_GB2312"/>
                <w:b/>
                <w:bCs/>
                <w:spacing w:val="7"/>
                <w:kern w:val="0"/>
                <w:sz w:val="24"/>
                <w:szCs w:val="24"/>
                <w:shd w:val="pct10" w:color="auto" w:fill="FFFFFF"/>
              </w:rPr>
            </w:pPr>
            <w:r>
              <w:rPr>
                <w:rFonts w:hint="eastAsia" w:ascii="仿宋_GB2312" w:hAnsi="仿宋_GB2312" w:eastAsia="仿宋_GB2312" w:cs="仿宋_GB2312"/>
                <w:b/>
                <w:bCs/>
                <w:spacing w:val="7"/>
                <w:kern w:val="0"/>
                <w:sz w:val="24"/>
                <w:szCs w:val="24"/>
                <w:shd w:val="pct10" w:color="auto" w:fill="FFFFFF"/>
              </w:rPr>
              <w:t>序号</w:t>
            </w:r>
          </w:p>
        </w:tc>
        <w:tc>
          <w:tcPr>
            <w:tcW w:w="2260" w:type="pct"/>
            <w:shd w:val="clear" w:color="auto" w:fill="E7E6E6"/>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b/>
                <w:bCs/>
                <w:spacing w:val="7"/>
                <w:kern w:val="0"/>
                <w:sz w:val="24"/>
                <w:szCs w:val="24"/>
                <w:shd w:val="pct10" w:color="auto" w:fill="FFFFFF"/>
              </w:rPr>
            </w:pPr>
            <w:r>
              <w:rPr>
                <w:rFonts w:hint="eastAsia" w:ascii="仿宋_GB2312" w:hAnsi="仿宋_GB2312" w:eastAsia="仿宋_GB2312" w:cs="仿宋_GB2312"/>
                <w:b/>
                <w:bCs/>
                <w:spacing w:val="7"/>
                <w:kern w:val="0"/>
                <w:sz w:val="24"/>
                <w:szCs w:val="24"/>
                <w:shd w:val="pct10" w:color="auto" w:fill="FFFFFF"/>
              </w:rPr>
              <w:t>三级指标</w:t>
            </w:r>
          </w:p>
        </w:tc>
        <w:tc>
          <w:tcPr>
            <w:tcW w:w="1718" w:type="pct"/>
            <w:shd w:val="clear" w:color="auto" w:fill="E7E6E6"/>
            <w:noWrap w:val="0"/>
            <w:vAlign w:val="center"/>
          </w:tcPr>
          <w:p>
            <w:pPr>
              <w:widowControl/>
              <w:wordWrap w:val="0"/>
              <w:jc w:val="center"/>
              <w:textAlignment w:val="center"/>
              <w:rPr>
                <w:rFonts w:hint="eastAsia" w:ascii="仿宋_GB2312" w:hAnsi="仿宋_GB2312" w:eastAsia="仿宋_GB2312" w:cs="仿宋_GB2312"/>
                <w:b/>
                <w:bCs/>
                <w:color w:val="auto"/>
                <w:spacing w:val="7"/>
                <w:kern w:val="0"/>
                <w:sz w:val="24"/>
                <w:szCs w:val="24"/>
                <w:shd w:val="pct10" w:color="auto" w:fill="FFFFFF"/>
              </w:rPr>
            </w:pPr>
            <w:r>
              <w:rPr>
                <w:rFonts w:hint="eastAsia" w:ascii="仿宋_GB2312" w:hAnsi="仿宋_GB2312" w:eastAsia="仿宋_GB2312" w:cs="仿宋_GB2312"/>
                <w:b/>
                <w:bCs/>
                <w:color w:val="auto"/>
                <w:spacing w:val="7"/>
                <w:kern w:val="0"/>
                <w:sz w:val="24"/>
                <w:szCs w:val="24"/>
                <w:shd w:val="pct10" w:color="auto" w:fill="FFFFFF"/>
              </w:rPr>
              <w:t>填报材料</w:t>
            </w:r>
          </w:p>
        </w:tc>
        <w:tc>
          <w:tcPr>
            <w:tcW w:w="825" w:type="pct"/>
            <w:shd w:val="clear" w:color="auto" w:fill="E7E6E6"/>
            <w:noWrap w:val="0"/>
            <w:vAlign w:val="center"/>
          </w:tcPr>
          <w:p>
            <w:pPr>
              <w:widowControl/>
              <w:wordWrap w:val="0"/>
              <w:jc w:val="center"/>
              <w:textAlignment w:val="center"/>
              <w:rPr>
                <w:rFonts w:hint="eastAsia" w:ascii="仿宋_GB2312" w:hAnsi="仿宋_GB2312" w:eastAsia="仿宋_GB2312" w:cs="仿宋_GB2312"/>
                <w:b/>
                <w:bCs/>
                <w:spacing w:val="7"/>
                <w:kern w:val="0"/>
                <w:sz w:val="24"/>
                <w:szCs w:val="24"/>
                <w:shd w:val="pct10" w:color="auto" w:fill="FFFFFF"/>
                <w:lang w:eastAsia="zh-CN"/>
              </w:rPr>
            </w:pPr>
            <w:r>
              <w:rPr>
                <w:rFonts w:hint="eastAsia" w:ascii="仿宋_GB2312" w:hAnsi="仿宋_GB2312" w:eastAsia="仿宋_GB2312" w:cs="仿宋_GB2312"/>
                <w:b/>
                <w:bCs/>
                <w:spacing w:val="7"/>
                <w:kern w:val="0"/>
                <w:sz w:val="24"/>
                <w:szCs w:val="24"/>
                <w:shd w:val="pct10" w:color="auto" w:fill="FFFFFF"/>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35"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rPr>
            </w:pPr>
            <w:r>
              <w:rPr>
                <w:rFonts w:hint="eastAsia" w:ascii="仿宋_GB2312" w:hAnsi="仿宋_GB2312" w:eastAsia="仿宋_GB2312" w:cs="仿宋_GB2312"/>
                <w:color w:val="000000"/>
                <w:spacing w:val="7"/>
                <w:kern w:val="0"/>
                <w:sz w:val="24"/>
                <w:szCs w:val="24"/>
              </w:rPr>
              <w:t>1</w:t>
            </w:r>
          </w:p>
        </w:tc>
        <w:tc>
          <w:tcPr>
            <w:tcW w:w="2260" w:type="pct"/>
            <w:shd w:val="clear" w:color="auto" w:fill="FFFFFF"/>
            <w:noWrap w:val="0"/>
            <w:tcMar>
              <w:top w:w="15" w:type="dxa"/>
              <w:left w:w="15" w:type="dxa"/>
              <w:bottom w:w="15" w:type="dxa"/>
              <w:right w:w="15" w:type="dxa"/>
            </w:tcMar>
            <w:vAlign w:val="center"/>
          </w:tcPr>
          <w:p>
            <w:pPr>
              <w:widowControl/>
              <w:wordWrap w:val="0"/>
              <w:spacing w:line="240" w:lineRule="auto"/>
              <w:jc w:val="both"/>
              <w:textAlignment w:val="center"/>
              <w:rPr>
                <w:rFonts w:hint="eastAsia" w:ascii="仿宋_GB2312" w:hAnsi="仿宋_GB2312" w:eastAsia="仿宋_GB2312" w:cs="仿宋_GB2312"/>
                <w:color w:val="000000"/>
                <w:spacing w:val="7"/>
                <w:kern w:val="0"/>
                <w:sz w:val="24"/>
                <w:szCs w:val="24"/>
              </w:rPr>
            </w:pPr>
            <w:r>
              <w:rPr>
                <w:rFonts w:hint="eastAsia" w:ascii="仿宋_GB2312" w:hAnsi="仿宋_GB2312" w:eastAsia="仿宋_GB2312" w:cs="仿宋_GB2312"/>
                <w:kern w:val="0"/>
                <w:sz w:val="24"/>
                <w:lang w:bidi="ar"/>
              </w:rPr>
              <w:t>编制并对外公布本级政府工作部门的权责清单，逐一明确法律依据、实施主体、责任方式等，实现同一事项的规范统一，并根据法律法规的变化实行动态调整。</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lang w:val="en-US" w:eastAsia="zh-CN"/>
              </w:rPr>
            </w:pPr>
            <w:r>
              <w:rPr>
                <w:rFonts w:hint="eastAsia" w:ascii="仿宋_GB2312" w:hAnsi="仿宋_GB2312" w:eastAsia="仿宋_GB2312" w:cs="仿宋_GB2312"/>
                <w:color w:val="auto"/>
                <w:spacing w:val="7"/>
                <w:kern w:val="0"/>
                <w:sz w:val="24"/>
              </w:rPr>
              <w:t>请提供本级政府</w:t>
            </w:r>
            <w:r>
              <w:rPr>
                <w:rFonts w:hint="eastAsia" w:ascii="仿宋_GB2312" w:hAnsi="仿宋_GB2312" w:eastAsia="仿宋_GB2312" w:cs="仿宋_GB2312"/>
                <w:color w:val="auto"/>
                <w:spacing w:val="7"/>
                <w:kern w:val="0"/>
                <w:sz w:val="24"/>
                <w:lang w:eastAsia="zh-CN"/>
              </w:rPr>
              <w:t>市场监管、城市管理、自然资源、卫生健康部门</w:t>
            </w:r>
            <w:r>
              <w:rPr>
                <w:rFonts w:hint="eastAsia" w:ascii="仿宋_GB2312" w:hAnsi="仿宋_GB2312" w:eastAsia="仿宋_GB2312" w:cs="仿宋_GB2312"/>
                <w:color w:val="auto"/>
                <w:spacing w:val="7"/>
                <w:kern w:val="0"/>
                <w:sz w:val="24"/>
              </w:rPr>
              <w:t>权责清单的公开网址</w:t>
            </w:r>
            <w:r>
              <w:rPr>
                <w:rFonts w:hint="eastAsia" w:ascii="仿宋_GB2312" w:hAnsi="仿宋_GB2312" w:eastAsia="仿宋_GB2312" w:cs="仿宋_GB2312"/>
                <w:color w:val="auto"/>
                <w:spacing w:val="7"/>
                <w:kern w:val="0"/>
                <w:sz w:val="24"/>
                <w:lang w:eastAsia="zh-CN"/>
              </w:rPr>
              <w:t>，以及下辖</w:t>
            </w:r>
            <w:r>
              <w:rPr>
                <w:rFonts w:hint="eastAsia" w:ascii="仿宋_GB2312" w:hAnsi="仿宋_GB2312" w:eastAsia="仿宋_GB2312" w:cs="仿宋_GB2312"/>
                <w:color w:val="auto"/>
                <w:spacing w:val="7"/>
                <w:kern w:val="0"/>
                <w:sz w:val="24"/>
                <w:lang w:val="en-US" w:eastAsia="zh-CN"/>
              </w:rPr>
              <w:t>县级政府权责清单公开网址</w:t>
            </w:r>
            <w:r>
              <w:rPr>
                <w:rFonts w:hint="eastAsia" w:ascii="仿宋_GB2312" w:hAnsi="仿宋_GB2312" w:eastAsia="仿宋_GB2312" w:cs="仿宋_GB2312"/>
                <w:color w:val="auto"/>
                <w:spacing w:val="7"/>
                <w:kern w:val="0"/>
                <w:sz w:val="24"/>
              </w:rPr>
              <w:t>。</w:t>
            </w:r>
          </w:p>
        </w:tc>
        <w:tc>
          <w:tcPr>
            <w:tcW w:w="825" w:type="pct"/>
            <w:shd w:val="clear" w:color="auto" w:fill="FFFFFF"/>
            <w:noWrap w:val="0"/>
            <w:vAlign w:val="center"/>
          </w:tcPr>
          <w:p>
            <w:pPr>
              <w:widowControl/>
              <w:wordWrap w:val="0"/>
              <w:jc w:val="center"/>
              <w:textAlignment w:val="center"/>
              <w:rPr>
                <w:rFonts w:hint="default" w:ascii="仿宋_GB2312" w:hAnsi="仿宋_GB2312" w:eastAsia="仿宋_GB2312" w:cs="仿宋_GB2312"/>
                <w:color w:val="000000"/>
                <w:spacing w:val="7"/>
                <w:kern w:val="0"/>
                <w:sz w:val="24"/>
                <w:lang w:val="en-US" w:eastAsia="zh-CN"/>
              </w:rPr>
            </w:pPr>
            <w:r>
              <w:rPr>
                <w:rFonts w:hint="eastAsia" w:ascii="仿宋_GB2312" w:hAnsi="仿宋_GB2312" w:eastAsia="仿宋_GB2312" w:cs="仿宋_GB2312"/>
                <w:color w:val="000000"/>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2</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i w:val="0"/>
                <w:iCs w:val="0"/>
                <w:caps w:val="0"/>
                <w:color w:val="auto"/>
                <w:spacing w:val="0"/>
                <w:sz w:val="24"/>
                <w:szCs w:val="24"/>
                <w:shd w:val="clear" w:color="auto" w:fill="FFFFFF"/>
              </w:rPr>
            </w:pPr>
            <w:r>
              <w:rPr>
                <w:rFonts w:hint="eastAsia" w:ascii="仿宋_GB2312" w:hAnsi="仿宋_GB2312" w:eastAsia="仿宋_GB2312" w:cs="仿宋_GB2312"/>
                <w:color w:val="auto"/>
                <w:sz w:val="24"/>
              </w:rPr>
              <w:t>全面落实并严格执行全国统一的负面清单制度。清单之外的行业、领域和业务等，各类市场主体皆可依法平等进入。本级政府及部门没有另行制定带有市场准入性质的负面清单。</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i w:val="0"/>
                <w:iCs w:val="0"/>
                <w:caps w:val="0"/>
                <w:color w:val="auto"/>
                <w:spacing w:val="0"/>
                <w:sz w:val="24"/>
                <w:szCs w:val="24"/>
                <w:shd w:val="clear" w:color="auto" w:fill="FFFFFF"/>
                <w:lang w:val="en-US" w:eastAsia="zh-CN"/>
              </w:rPr>
            </w:pPr>
            <w:r>
              <w:rPr>
                <w:rFonts w:hint="eastAsia" w:ascii="仿宋_GB2312" w:hAnsi="仿宋_GB2312" w:eastAsia="仿宋_GB2312" w:cs="仿宋_GB2312"/>
                <w:color w:val="auto"/>
                <w:spacing w:val="7"/>
                <w:kern w:val="0"/>
                <w:sz w:val="24"/>
              </w:rPr>
              <w:t>不需提供申报材料。</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spacing w:val="7"/>
                <w:kern w:val="0"/>
                <w:sz w:val="24"/>
                <w:lang w:eastAsia="zh-CN"/>
              </w:rPr>
            </w:pPr>
            <w:r>
              <w:rPr>
                <w:rFonts w:hint="eastAsia" w:ascii="仿宋_GB2312" w:hAnsi="仿宋_GB2312" w:eastAsia="仿宋_GB2312" w:cs="仿宋_GB2312"/>
                <w:color w:val="auto"/>
                <w:spacing w:val="7"/>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6"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3</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依法实施行政许可，非行政许可审批事项全部取消，不存在以备案、登记、行政确认、征求意见等任何方式设置的变相许可事项。</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rPr>
              <w:t>请提供2021年以来</w:t>
            </w:r>
            <w:r>
              <w:rPr>
                <w:rFonts w:hint="eastAsia" w:ascii="仿宋_GB2312" w:hAnsi="仿宋_GB2312" w:eastAsia="仿宋_GB2312" w:cs="仿宋_GB2312"/>
                <w:color w:val="auto"/>
                <w:spacing w:val="7"/>
                <w:kern w:val="0"/>
                <w:sz w:val="24"/>
                <w:lang w:eastAsia="zh-CN"/>
              </w:rPr>
              <w:t>，</w:t>
            </w:r>
            <w:r>
              <w:rPr>
                <w:rFonts w:hint="eastAsia" w:ascii="仿宋_GB2312" w:hAnsi="仿宋_GB2312" w:eastAsia="仿宋_GB2312" w:cs="仿宋_GB2312"/>
                <w:color w:val="auto"/>
                <w:spacing w:val="7"/>
                <w:kern w:val="0"/>
                <w:sz w:val="24"/>
              </w:rPr>
              <w:t>本级政府清理变相设置行政许可事项工作的情况说明，包括时间、范围、结果以及是否向社会公开等。</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spacing w:val="7"/>
                <w:kern w:val="0"/>
                <w:sz w:val="24"/>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44"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eastAsia="zh-CN"/>
              </w:rPr>
            </w:pPr>
            <w:r>
              <w:rPr>
                <w:rFonts w:hint="eastAsia" w:ascii="仿宋_GB2312" w:hAnsi="仿宋_GB2312" w:eastAsia="仿宋_GB2312" w:cs="仿宋_GB2312"/>
                <w:color w:val="000000"/>
                <w:spacing w:val="7"/>
                <w:kern w:val="0"/>
                <w:sz w:val="24"/>
                <w:szCs w:val="24"/>
                <w:lang w:val="en-US" w:eastAsia="zh-CN"/>
              </w:rPr>
              <w:t>4</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pacing w:val="7"/>
                <w:kern w:val="0"/>
                <w:sz w:val="24"/>
                <w:szCs w:val="24"/>
                <w:lang w:val="en-US" w:eastAsia="zh-CN" w:bidi="ar-SA"/>
              </w:rPr>
            </w:pPr>
            <w:r>
              <w:rPr>
                <w:rFonts w:hint="eastAsia" w:ascii="仿宋_GB2312" w:hAnsi="仿宋_GB2312" w:eastAsia="仿宋_GB2312" w:cs="仿宋_GB2312"/>
                <w:color w:val="auto"/>
                <w:kern w:val="0"/>
                <w:sz w:val="24"/>
                <w:lang w:bidi="ar"/>
              </w:rPr>
              <w:t>全面普及行政审批服务“马上办、网上办、就近办、一次办、自助办”，行政审批事项在法定期限内完成并不断压缩办理时限。</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color w:val="auto"/>
                <w:spacing w:val="7"/>
                <w:kern w:val="0"/>
                <w:sz w:val="24"/>
                <w:szCs w:val="24"/>
                <w:lang w:val="en-US" w:eastAsia="zh-CN" w:bidi="ar-SA"/>
              </w:rPr>
            </w:pPr>
            <w:r>
              <w:rPr>
                <w:rFonts w:hint="eastAsia" w:ascii="仿宋_GB2312" w:hAnsi="仿宋_GB2312" w:eastAsia="仿宋_GB2312" w:cs="仿宋_GB2312"/>
                <w:color w:val="auto"/>
                <w:spacing w:val="7"/>
                <w:kern w:val="0"/>
                <w:sz w:val="24"/>
              </w:rPr>
              <w:t>不需提供申报材料。</w:t>
            </w:r>
          </w:p>
        </w:tc>
        <w:tc>
          <w:tcPr>
            <w:tcW w:w="825" w:type="pct"/>
            <w:shd w:val="clear" w:color="auto" w:fill="FFFFFF"/>
            <w:noWrap w:val="0"/>
            <w:vAlign w:val="center"/>
          </w:tcPr>
          <w:p>
            <w:pPr>
              <w:widowControl/>
              <w:jc w:val="center"/>
              <w:textAlignment w:val="center"/>
              <w:rPr>
                <w:rFonts w:hint="eastAsia" w:ascii="仿宋_GB2312" w:hAnsi="仿宋_GB2312" w:eastAsia="仿宋_GB2312" w:cs="仿宋_GB2312"/>
                <w:color w:val="auto"/>
                <w:spacing w:val="7"/>
                <w:kern w:val="0"/>
                <w:sz w:val="24"/>
                <w:lang w:eastAsia="zh-CN"/>
              </w:rPr>
            </w:pPr>
            <w:r>
              <w:rPr>
                <w:rFonts w:hint="eastAsia" w:ascii="仿宋_GB2312" w:hAnsi="仿宋_GB2312" w:eastAsia="仿宋_GB2312" w:cs="仿宋_GB2312"/>
                <w:color w:val="auto"/>
                <w:spacing w:val="7"/>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7"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eastAsia="zh-CN"/>
              </w:rPr>
            </w:pPr>
            <w:r>
              <w:rPr>
                <w:rFonts w:hint="eastAsia" w:ascii="仿宋_GB2312" w:hAnsi="仿宋_GB2312" w:eastAsia="仿宋_GB2312" w:cs="仿宋_GB2312"/>
                <w:color w:val="000000"/>
                <w:spacing w:val="7"/>
                <w:kern w:val="0"/>
                <w:sz w:val="24"/>
                <w:szCs w:val="24"/>
                <w:lang w:val="en-US" w:eastAsia="zh-CN"/>
              </w:rPr>
              <w:t>5</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对各类证明事项，凡没有法律法规或者国务院决定依据的一律取消。对保留的证明事项实行清单管理，做到清单之外，政府部门、公用企事业单位和服务机构不得索要证明。积极推行证明事项和涉企经营许可事项告知承诺制。</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color w:val="auto"/>
                <w:spacing w:val="7"/>
                <w:kern w:val="0"/>
                <w:sz w:val="24"/>
                <w:lang w:eastAsia="zh-CN"/>
              </w:rPr>
            </w:pPr>
            <w:r>
              <w:rPr>
                <w:rFonts w:hint="eastAsia" w:ascii="仿宋_GB2312" w:hAnsi="仿宋_GB2312" w:eastAsia="仿宋_GB2312" w:cs="仿宋_GB2312"/>
                <w:color w:val="auto"/>
                <w:kern w:val="0"/>
                <w:sz w:val="24"/>
                <w:lang w:bidi="ar"/>
              </w:rPr>
              <w:t>1.</w:t>
            </w:r>
            <w:r>
              <w:rPr>
                <w:rFonts w:hint="eastAsia" w:ascii="仿宋_GB2312" w:hAnsi="仿宋_GB2312" w:eastAsia="仿宋_GB2312" w:cs="仿宋_GB2312"/>
                <w:color w:val="auto"/>
                <w:spacing w:val="7"/>
                <w:kern w:val="0"/>
                <w:sz w:val="24"/>
              </w:rPr>
              <w:t>请提供本级政府公布保留的证明事项清单网址，如果没有统一公布，请提供交通运输、文化旅游、农业农村、市场监管部门公布保留的证明事项清单网址</w:t>
            </w:r>
            <w:r>
              <w:rPr>
                <w:rFonts w:hint="eastAsia" w:ascii="仿宋_GB2312" w:hAnsi="仿宋_GB2312" w:eastAsia="仿宋_GB2312" w:cs="仿宋_GB2312"/>
                <w:color w:val="auto"/>
                <w:spacing w:val="7"/>
                <w:kern w:val="0"/>
                <w:sz w:val="24"/>
                <w:lang w:val="en-US" w:eastAsia="zh-CN"/>
              </w:rPr>
              <w:t>。</w:t>
            </w:r>
          </w:p>
          <w:p>
            <w:pPr>
              <w:widowControl/>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rPr>
              <w:t>2.</w:t>
            </w:r>
            <w:r>
              <w:rPr>
                <w:rFonts w:hint="eastAsia" w:ascii="仿宋_GB2312" w:hAnsi="仿宋_GB2312" w:eastAsia="仿宋_GB2312" w:cs="仿宋_GB2312"/>
                <w:color w:val="auto"/>
                <w:kern w:val="0"/>
                <w:sz w:val="24"/>
                <w:lang w:bidi="ar"/>
              </w:rPr>
              <w:t>请提供在本级政府卫生</w:t>
            </w:r>
            <w:r>
              <w:rPr>
                <w:rFonts w:hint="eastAsia" w:ascii="仿宋_GB2312" w:hAnsi="仿宋_GB2312" w:eastAsia="仿宋_GB2312" w:cs="仿宋_GB2312"/>
                <w:color w:val="auto"/>
                <w:kern w:val="0"/>
                <w:sz w:val="24"/>
                <w:lang w:eastAsia="zh-CN" w:bidi="ar"/>
              </w:rPr>
              <w:t>健康</w:t>
            </w:r>
            <w:r>
              <w:rPr>
                <w:rFonts w:hint="eastAsia" w:ascii="仿宋_GB2312" w:hAnsi="仿宋_GB2312" w:eastAsia="仿宋_GB2312" w:cs="仿宋_GB2312"/>
                <w:color w:val="auto"/>
                <w:kern w:val="0"/>
                <w:sz w:val="24"/>
                <w:lang w:bidi="ar"/>
              </w:rPr>
              <w:t>、人社、食品安全、教育有关部门实行证明事项告知承诺制的清单目录，</w:t>
            </w:r>
            <w:r>
              <w:rPr>
                <w:rFonts w:hint="eastAsia" w:ascii="仿宋_GB2312" w:hAnsi="仿宋_GB2312" w:eastAsia="仿宋_GB2312" w:cs="仿宋_GB2312"/>
                <w:color w:val="auto"/>
                <w:spacing w:val="7"/>
                <w:kern w:val="0"/>
                <w:sz w:val="24"/>
              </w:rPr>
              <w:t>如果已在网上公开，请提供网址；从以上领域各选1个实行告知承诺的证明事项，提供一次性告知单，如果已在网上公开，请提供网址。</w:t>
            </w:r>
          </w:p>
        </w:tc>
        <w:tc>
          <w:tcPr>
            <w:tcW w:w="825" w:type="pct"/>
            <w:shd w:val="clear" w:color="auto" w:fill="FFFFFF"/>
            <w:noWrap w:val="0"/>
            <w:vAlign w:val="center"/>
          </w:tcPr>
          <w:p>
            <w:pPr>
              <w:widowControl/>
              <w:jc w:val="center"/>
              <w:textAlignment w:val="center"/>
              <w:rPr>
                <w:rFonts w:hint="eastAsia" w:ascii="仿宋_GB2312" w:hAnsi="仿宋_GB2312" w:eastAsia="仿宋_GB2312" w:cs="仿宋_GB2312"/>
                <w:color w:val="auto"/>
                <w:spacing w:val="7"/>
                <w:kern w:val="0"/>
                <w:sz w:val="24"/>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21"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6</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lang w:val="en-US" w:eastAsia="zh-CN" w:bidi="ar-SA"/>
              </w:rPr>
            </w:pPr>
            <w:r>
              <w:rPr>
                <w:rFonts w:hint="eastAsia" w:ascii="仿宋_GB2312" w:hAnsi="仿宋_GB2312" w:eastAsia="仿宋_GB2312" w:cs="仿宋_GB2312"/>
                <w:i w:val="0"/>
                <w:iCs w:val="0"/>
                <w:caps w:val="0"/>
                <w:color w:val="auto"/>
                <w:spacing w:val="0"/>
                <w:sz w:val="24"/>
                <w:szCs w:val="24"/>
                <w:shd w:val="clear" w:color="auto" w:fill="FFFFFF"/>
              </w:rPr>
              <w:t>有序推进“证照分离”改革全覆盖，积极推进“一业一证”改革</w:t>
            </w:r>
            <w:r>
              <w:rPr>
                <w:rFonts w:hint="eastAsia" w:ascii="仿宋_GB2312" w:hAnsi="仿宋_GB2312" w:eastAsia="仿宋_GB2312" w:cs="仿宋_GB2312"/>
                <w:color w:val="auto"/>
                <w:spacing w:val="7"/>
                <w:kern w:val="0"/>
                <w:sz w:val="24"/>
                <w:szCs w:val="24"/>
                <w:lang w:eastAsia="zh-CN"/>
              </w:rPr>
              <w:t>，</w:t>
            </w:r>
            <w:r>
              <w:rPr>
                <w:rStyle w:val="8"/>
                <w:rFonts w:hint="eastAsia" w:ascii="仿宋_GB2312" w:hAnsi="仿宋_GB2312" w:eastAsia="仿宋_GB2312" w:cs="仿宋_GB2312"/>
                <w:b w:val="0"/>
                <w:bCs w:val="0"/>
                <w:color w:val="auto"/>
                <w:sz w:val="24"/>
                <w:szCs w:val="24"/>
                <w:shd w:val="clear" w:color="auto" w:fill="FFFFFF"/>
                <w:lang w:eastAsia="zh-CN"/>
              </w:rPr>
              <w:t>持续“减证便民”，着力打造“企业开办+N项服务”模式，有效激发市场主体发展活力。</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lang w:val="en-US" w:eastAsia="zh-CN" w:bidi="ar-SA"/>
              </w:rPr>
            </w:pPr>
            <w:r>
              <w:rPr>
                <w:rFonts w:hint="eastAsia" w:ascii="仿宋_GB2312" w:hAnsi="仿宋_GB2312" w:eastAsia="仿宋_GB2312" w:cs="仿宋_GB2312"/>
                <w:color w:val="auto"/>
                <w:spacing w:val="7"/>
                <w:kern w:val="0"/>
                <w:sz w:val="24"/>
                <w:szCs w:val="24"/>
              </w:rPr>
              <w:t>不需提供申报材料。</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1"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7</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i w:val="0"/>
                <w:iCs w:val="0"/>
                <w:caps w:val="0"/>
                <w:color w:val="auto"/>
                <w:spacing w:val="0"/>
                <w:sz w:val="24"/>
                <w:szCs w:val="24"/>
                <w:shd w:val="clear" w:color="auto" w:fill="FFFFFF"/>
              </w:rPr>
            </w:pPr>
            <w:r>
              <w:rPr>
                <w:rFonts w:hint="eastAsia" w:ascii="仿宋_GB2312" w:hAnsi="仿宋_GB2312" w:eastAsia="仿宋_GB2312" w:cs="仿宋_GB2312"/>
                <w:i w:val="0"/>
                <w:iCs w:val="0"/>
                <w:caps w:val="0"/>
                <w:color w:val="auto"/>
                <w:spacing w:val="0"/>
                <w:sz w:val="24"/>
                <w:szCs w:val="24"/>
                <w:shd w:val="clear" w:color="auto" w:fill="FFFFFF"/>
              </w:rPr>
              <w:t>健全以“双随机、一公开”监管和“互联网+监管”为基本手段、以重点监管为补充、以信用监管为基础的新型监管机制，形成全覆盖、零容忍、更透明、重实效、保安全的事中事后监管体系</w:t>
            </w:r>
            <w:r>
              <w:rPr>
                <w:rFonts w:hint="eastAsia" w:ascii="仿宋_GB2312" w:hAnsi="仿宋_GB2312" w:eastAsia="仿宋_GB2312" w:cs="仿宋_GB2312"/>
                <w:i w:val="0"/>
                <w:iCs w:val="0"/>
                <w:caps w:val="0"/>
                <w:color w:val="auto"/>
                <w:spacing w:val="0"/>
                <w:sz w:val="24"/>
                <w:szCs w:val="24"/>
                <w:shd w:val="clear" w:color="auto" w:fill="FFFFFF"/>
                <w:lang w:eastAsia="zh-CN"/>
              </w:rPr>
              <w:t>。</w:t>
            </w:r>
          </w:p>
        </w:tc>
        <w:tc>
          <w:tcPr>
            <w:tcW w:w="1718" w:type="pct"/>
            <w:shd w:val="clear" w:color="auto" w:fill="FFFFFF"/>
            <w:noWrap w:val="0"/>
            <w:vAlign w:val="center"/>
          </w:tcPr>
          <w:p>
            <w:pPr>
              <w:widowControl/>
              <w:numPr>
                <w:ilvl w:val="0"/>
                <w:numId w:val="0"/>
              </w:numPr>
              <w:jc w:val="both"/>
              <w:textAlignment w:val="center"/>
              <w:rPr>
                <w:rFonts w:hint="eastAsia" w:ascii="仿宋_GB2312" w:hAnsi="仿宋_GB2312" w:eastAsia="仿宋_GB2312" w:cs="仿宋_GB2312"/>
                <w:color w:val="auto"/>
                <w:spacing w:val="7"/>
                <w:kern w:val="0"/>
                <w:sz w:val="24"/>
                <w:lang w:eastAsia="zh-CN"/>
              </w:rPr>
            </w:pPr>
            <w:r>
              <w:rPr>
                <w:rFonts w:hint="eastAsia" w:ascii="仿宋_GB2312" w:hAnsi="仿宋_GB2312" w:eastAsia="仿宋_GB2312" w:cs="仿宋_GB2312"/>
                <w:color w:val="auto"/>
                <w:kern w:val="0"/>
                <w:sz w:val="24"/>
                <w:lang w:val="en-US" w:eastAsia="zh-CN" w:bidi="ar"/>
              </w:rPr>
              <w:t>1.</w:t>
            </w:r>
            <w:r>
              <w:rPr>
                <w:rFonts w:hint="eastAsia" w:ascii="仿宋_GB2312" w:hAnsi="仿宋_GB2312" w:eastAsia="仿宋_GB2312" w:cs="仿宋_GB2312"/>
                <w:color w:val="auto"/>
                <w:kern w:val="0"/>
                <w:sz w:val="24"/>
                <w:lang w:bidi="ar"/>
              </w:rPr>
              <w:t>请提供2021年以来</w:t>
            </w:r>
            <w:r>
              <w:rPr>
                <w:rFonts w:hint="eastAsia" w:ascii="仿宋_GB2312" w:hAnsi="仿宋_GB2312" w:eastAsia="仿宋_GB2312" w:cs="仿宋_GB2312"/>
                <w:color w:val="auto"/>
                <w:kern w:val="0"/>
                <w:sz w:val="24"/>
                <w:lang w:eastAsia="zh-CN" w:bidi="ar"/>
              </w:rPr>
              <w:t>，</w:t>
            </w:r>
            <w:r>
              <w:rPr>
                <w:rFonts w:hint="eastAsia" w:ascii="仿宋_GB2312" w:hAnsi="仿宋_GB2312" w:eastAsia="仿宋_GB2312" w:cs="仿宋_GB2312"/>
                <w:color w:val="auto"/>
                <w:kern w:val="0"/>
                <w:sz w:val="24"/>
                <w:lang w:bidi="ar"/>
              </w:rPr>
              <w:t>本级政府及有关部门全面推行“双随机、一公开”监管，推进</w:t>
            </w:r>
            <w:r>
              <w:rPr>
                <w:rFonts w:hint="eastAsia" w:ascii="仿宋_GB2312" w:hAnsi="仿宋_GB2312" w:eastAsia="仿宋_GB2312" w:cs="仿宋_GB2312"/>
                <w:color w:val="auto"/>
                <w:kern w:val="0"/>
                <w:sz w:val="24"/>
                <w:lang w:eastAsia="zh-CN" w:bidi="ar"/>
              </w:rPr>
              <w:t>信用监管、</w:t>
            </w:r>
            <w:r>
              <w:rPr>
                <w:rFonts w:hint="eastAsia" w:ascii="仿宋_GB2312" w:hAnsi="仿宋_GB2312" w:eastAsia="仿宋_GB2312" w:cs="仿宋_GB2312"/>
                <w:color w:val="auto"/>
                <w:kern w:val="0"/>
                <w:sz w:val="24"/>
                <w:lang w:bidi="ar"/>
              </w:rPr>
              <w:t>跨部门联合监管工作的情况说明</w:t>
            </w:r>
            <w:r>
              <w:rPr>
                <w:rFonts w:hint="eastAsia" w:ascii="仿宋_GB2312" w:hAnsi="仿宋_GB2312" w:eastAsia="仿宋_GB2312" w:cs="仿宋_GB2312"/>
                <w:color w:val="auto"/>
                <w:spacing w:val="7"/>
                <w:kern w:val="0"/>
                <w:sz w:val="24"/>
                <w:lang w:eastAsia="zh-CN"/>
              </w:rPr>
              <w:t>。</w:t>
            </w:r>
          </w:p>
          <w:p>
            <w:pPr>
              <w:pStyle w:val="5"/>
              <w:numPr>
                <w:ilvl w:val="0"/>
                <w:numId w:val="0"/>
              </w:numPr>
              <w:jc w:val="both"/>
              <w:rPr>
                <w:rFonts w:hint="eastAsia" w:ascii="仿宋_GB2312" w:hAnsi="仿宋_GB2312" w:eastAsia="仿宋_GB2312" w:cs="仿宋_GB2312"/>
                <w:color w:val="auto"/>
                <w:kern w:val="0"/>
                <w:sz w:val="24"/>
                <w:lang w:eastAsia="zh-CN" w:bidi="ar"/>
              </w:rPr>
            </w:pPr>
            <w:r>
              <w:rPr>
                <w:rFonts w:hint="eastAsia" w:ascii="仿宋_GB2312" w:hAnsi="仿宋_GB2312" w:eastAsia="仿宋_GB2312" w:cs="仿宋_GB2312"/>
                <w:color w:val="auto"/>
                <w:kern w:val="0"/>
                <w:sz w:val="24"/>
                <w:lang w:bidi="ar"/>
              </w:rPr>
              <w:t>2</w:t>
            </w:r>
            <w:r>
              <w:rPr>
                <w:rFonts w:hint="eastAsia" w:ascii="仿宋_GB2312" w:hAnsi="仿宋_GB2312" w:eastAsia="仿宋_GB2312" w:cs="仿宋_GB2312"/>
                <w:color w:val="auto"/>
                <w:kern w:val="0"/>
                <w:sz w:val="24"/>
                <w:lang w:val="en-US" w:eastAsia="zh-CN" w:bidi="ar"/>
              </w:rPr>
              <w:t>.</w:t>
            </w:r>
            <w:r>
              <w:rPr>
                <w:rFonts w:hint="eastAsia" w:ascii="仿宋_GB2312" w:hAnsi="仿宋_GB2312" w:eastAsia="仿宋_GB2312" w:cs="仿宋_GB2312"/>
                <w:color w:val="auto"/>
                <w:kern w:val="0"/>
                <w:sz w:val="24"/>
                <w:lang w:bidi="ar"/>
              </w:rPr>
              <w:t>请提供2021年以来本地区纳入信用监管的事项范围及惩戒措施</w:t>
            </w:r>
            <w:r>
              <w:rPr>
                <w:rFonts w:hint="eastAsia" w:ascii="仿宋_GB2312" w:hAnsi="仿宋_GB2312" w:eastAsia="仿宋_GB2312" w:cs="仿宋_GB2312"/>
                <w:color w:val="auto"/>
                <w:kern w:val="0"/>
                <w:sz w:val="24"/>
                <w:lang w:eastAsia="zh-CN" w:bidi="ar"/>
              </w:rPr>
              <w:t>。</w:t>
            </w:r>
          </w:p>
          <w:p>
            <w:pPr>
              <w:pStyle w:val="5"/>
              <w:numPr>
                <w:ilvl w:val="0"/>
                <w:numId w:val="0"/>
              </w:numPr>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val="en-US" w:eastAsia="zh-CN" w:bidi="ar"/>
              </w:rPr>
              <w:t>3.</w:t>
            </w:r>
            <w:r>
              <w:rPr>
                <w:rFonts w:hint="eastAsia" w:ascii="仿宋_GB2312" w:hAnsi="仿宋_GB2312" w:eastAsia="仿宋_GB2312" w:cs="仿宋_GB2312"/>
                <w:color w:val="auto"/>
                <w:kern w:val="0"/>
                <w:sz w:val="24"/>
                <w:lang w:bidi="ar"/>
              </w:rPr>
              <w:t>请提供2021年以来本级政府及有关部门涉及该项指标工作的案例。（不超过3件）</w:t>
            </w:r>
          </w:p>
        </w:tc>
        <w:tc>
          <w:tcPr>
            <w:tcW w:w="825" w:type="pct"/>
            <w:shd w:val="clear" w:color="auto" w:fill="FFFFFF"/>
            <w:noWrap w:val="0"/>
            <w:vAlign w:val="center"/>
          </w:tcPr>
          <w:p>
            <w:pPr>
              <w:numPr>
                <w:ilvl w:val="0"/>
                <w:numId w:val="0"/>
              </w:numPr>
              <w:jc w:val="center"/>
              <w:rPr>
                <w:rFonts w:hint="eastAsia" w:ascii="仿宋_GB2312" w:hAnsi="仿宋_GB2312" w:eastAsia="仿宋_GB2312" w:cs="仿宋_GB2312"/>
                <w:color w:val="auto"/>
                <w:kern w:val="0"/>
                <w:sz w:val="24"/>
                <w:lang w:val="en-US" w:eastAsia="zh-CN"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1"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8</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i w:val="0"/>
                <w:iCs w:val="0"/>
                <w:caps w:val="0"/>
                <w:color w:val="auto"/>
                <w:spacing w:val="0"/>
                <w:sz w:val="24"/>
                <w:szCs w:val="24"/>
                <w:shd w:val="clear" w:color="auto" w:fill="FFFFFF"/>
              </w:rPr>
            </w:pPr>
            <w:r>
              <w:rPr>
                <w:rFonts w:hint="eastAsia" w:ascii="仿宋_GB2312" w:hAnsi="仿宋_GB2312" w:eastAsia="仿宋_GB2312" w:cs="仿宋_GB2312"/>
                <w:color w:val="auto"/>
                <w:kern w:val="0"/>
                <w:sz w:val="24"/>
                <w:lang w:bidi="ar"/>
              </w:rPr>
              <w:t>全面梳理现有涉企现场检查事项，通过取消、整合、转为非现场检查等方式，压减重复或不必要检查事项，涉企现场检查事项多、频次高、随意检查等问题明显减少。</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请提供2021年以来</w:t>
            </w:r>
            <w:r>
              <w:rPr>
                <w:rFonts w:hint="eastAsia" w:ascii="仿宋_GB2312" w:hAnsi="仿宋_GB2312" w:eastAsia="仿宋_GB2312" w:cs="仿宋_GB2312"/>
                <w:color w:val="auto"/>
                <w:kern w:val="0"/>
                <w:sz w:val="24"/>
                <w:lang w:eastAsia="zh-CN" w:bidi="ar"/>
              </w:rPr>
              <w:t>，</w:t>
            </w:r>
            <w:r>
              <w:rPr>
                <w:rFonts w:hint="eastAsia" w:ascii="仿宋_GB2312" w:hAnsi="仿宋_GB2312" w:eastAsia="仿宋_GB2312" w:cs="仿宋_GB2312"/>
                <w:color w:val="auto"/>
                <w:kern w:val="0"/>
                <w:sz w:val="24"/>
                <w:lang w:bidi="ar"/>
              </w:rPr>
              <w:t>本地区内任意10家不同行业的企业接受现场检查的时间、事项、检查部门和检查结果，并注明企业负责人及其联系方式。</w:t>
            </w:r>
          </w:p>
        </w:tc>
        <w:tc>
          <w:tcPr>
            <w:tcW w:w="825" w:type="pct"/>
            <w:shd w:val="clear" w:color="auto" w:fill="FFFFFF"/>
            <w:noWrap w:val="0"/>
            <w:vAlign w:val="center"/>
          </w:tcPr>
          <w:p>
            <w:pPr>
              <w:widowControl/>
              <w:jc w:val="center"/>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2"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9</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lang w:val="en-US" w:eastAsia="zh-CN" w:bidi="ar-SA"/>
              </w:rPr>
            </w:pPr>
            <w:r>
              <w:rPr>
                <w:rFonts w:hint="eastAsia" w:ascii="仿宋_GB2312" w:hAnsi="仿宋_GB2312" w:eastAsia="仿宋_GB2312" w:cs="仿宋_GB2312"/>
                <w:color w:val="auto"/>
                <w:spacing w:val="7"/>
                <w:kern w:val="0"/>
                <w:sz w:val="24"/>
                <w:szCs w:val="24"/>
              </w:rPr>
              <w:t>全面提升政务服务水平，完善首问负责、一次告知、自助办理等制度。</w:t>
            </w:r>
            <w:r>
              <w:rPr>
                <w:rFonts w:hint="eastAsia" w:ascii="仿宋_GB2312" w:hAnsi="仿宋_GB2312" w:eastAsia="仿宋_GB2312" w:cs="仿宋_GB2312"/>
                <w:i w:val="0"/>
                <w:iCs w:val="0"/>
                <w:caps w:val="0"/>
                <w:color w:val="auto"/>
                <w:spacing w:val="0"/>
                <w:sz w:val="24"/>
                <w:szCs w:val="24"/>
                <w:shd w:val="clear" w:color="auto" w:fill="FFFFFF"/>
              </w:rPr>
              <w:t>加快推进政务服务跨省通办，</w:t>
            </w:r>
            <w:r>
              <w:rPr>
                <w:rFonts w:hint="eastAsia" w:ascii="仿宋_GB2312" w:hAnsi="仿宋_GB2312" w:eastAsia="仿宋_GB2312" w:cs="仿宋_GB2312"/>
                <w:color w:val="auto"/>
                <w:kern w:val="0"/>
                <w:sz w:val="24"/>
                <w:lang w:bidi="ar"/>
              </w:rPr>
              <w:t>县级以上政务服务大厅设置“跨省通办”窗口。</w:t>
            </w:r>
          </w:p>
        </w:tc>
        <w:tc>
          <w:tcPr>
            <w:tcW w:w="1718" w:type="pct"/>
            <w:shd w:val="clear" w:color="auto" w:fill="FFFFFF"/>
            <w:noWrap w:val="0"/>
            <w:vAlign w:val="center"/>
          </w:tcPr>
          <w:p>
            <w:pPr>
              <w:tabs>
                <w:tab w:val="left" w:pos="680"/>
              </w:tabs>
              <w:jc w:val="both"/>
              <w:rPr>
                <w:rFonts w:hint="eastAsia" w:ascii="仿宋_GB2312" w:hAnsi="仿宋_GB2312" w:eastAsia="仿宋_GB2312" w:cs="仿宋_GB2312"/>
                <w:bCs/>
                <w:color w:val="auto"/>
                <w:sz w:val="24"/>
                <w:szCs w:val="24"/>
                <w:highlight w:val="none"/>
                <w:lang w:eastAsia="zh-CN"/>
              </w:rPr>
            </w:pPr>
            <w:r>
              <w:rPr>
                <w:rFonts w:hint="eastAsia" w:ascii="仿宋_GB2312" w:hAnsi="仿宋_GB2312" w:eastAsia="仿宋_GB2312" w:cs="仿宋_GB2312"/>
                <w:color w:val="auto"/>
                <w:spacing w:val="7"/>
                <w:kern w:val="0"/>
                <w:sz w:val="24"/>
                <w:szCs w:val="24"/>
              </w:rPr>
              <w:t>不需提供申报材料。</w:t>
            </w:r>
          </w:p>
        </w:tc>
        <w:tc>
          <w:tcPr>
            <w:tcW w:w="825" w:type="pct"/>
            <w:shd w:val="clear" w:color="auto" w:fill="FFFFFF"/>
            <w:noWrap w:val="0"/>
            <w:vAlign w:val="center"/>
          </w:tcPr>
          <w:p>
            <w:pPr>
              <w:jc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10</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i w:val="0"/>
                <w:iCs w:val="0"/>
                <w:caps w:val="0"/>
                <w:color w:val="auto"/>
                <w:spacing w:val="0"/>
                <w:sz w:val="24"/>
                <w:szCs w:val="24"/>
                <w:shd w:val="clear" w:color="auto" w:fill="FFFFFF"/>
              </w:rPr>
              <w:t>大力推行“一件事一次办”，提供更多套餐式、主题式集成服务，推动更多跨事项、跨部门、跨层级联办“一件事”落地实施。</w:t>
            </w:r>
          </w:p>
        </w:tc>
        <w:tc>
          <w:tcPr>
            <w:tcW w:w="1718" w:type="pct"/>
            <w:shd w:val="clear" w:color="auto" w:fill="FFFFFF"/>
            <w:noWrap w:val="0"/>
            <w:vAlign w:val="center"/>
          </w:tcPr>
          <w:p>
            <w:pPr>
              <w:tabs>
                <w:tab w:val="left" w:pos="680"/>
              </w:tabs>
              <w:jc w:val="both"/>
              <w:rPr>
                <w:rFonts w:hint="eastAsia" w:ascii="仿宋_GB2312" w:hAnsi="仿宋_GB2312" w:eastAsia="仿宋_GB2312" w:cs="仿宋_GB2312"/>
                <w:bCs/>
                <w:color w:val="auto"/>
                <w:spacing w:val="7"/>
                <w:kern w:val="0"/>
                <w:sz w:val="24"/>
                <w:szCs w:val="24"/>
              </w:rPr>
            </w:pPr>
            <w:r>
              <w:rPr>
                <w:rFonts w:hint="eastAsia" w:ascii="仿宋_GB2312" w:hAnsi="仿宋_GB2312" w:eastAsia="仿宋_GB2312" w:cs="仿宋_GB2312"/>
                <w:i w:val="0"/>
                <w:iCs w:val="0"/>
                <w:caps w:val="0"/>
                <w:color w:val="auto"/>
                <w:spacing w:val="0"/>
                <w:sz w:val="24"/>
                <w:szCs w:val="24"/>
                <w:shd w:val="clear" w:color="auto" w:fill="FFFFFF"/>
                <w:lang w:val="en-US" w:eastAsia="zh-CN"/>
              </w:rPr>
              <w:t>请提供本地</w:t>
            </w:r>
            <w:r>
              <w:rPr>
                <w:rFonts w:hint="eastAsia" w:ascii="仿宋_GB2312" w:hAnsi="仿宋_GB2312" w:eastAsia="仿宋_GB2312" w:cs="仿宋_GB2312"/>
                <w:bCs/>
                <w:color w:val="auto"/>
                <w:sz w:val="24"/>
                <w:szCs w:val="24"/>
                <w:highlight w:val="none"/>
                <w:lang w:eastAsia="zh-CN"/>
              </w:rPr>
              <w:t>区</w:t>
            </w:r>
            <w:r>
              <w:rPr>
                <w:rFonts w:hint="eastAsia" w:ascii="仿宋_GB2312" w:hAnsi="仿宋_GB2312" w:eastAsia="仿宋_GB2312" w:cs="仿宋_GB2312"/>
                <w:i w:val="0"/>
                <w:iCs w:val="0"/>
                <w:caps w:val="0"/>
                <w:color w:val="auto"/>
                <w:spacing w:val="0"/>
                <w:sz w:val="24"/>
                <w:szCs w:val="24"/>
                <w:shd w:val="clear" w:color="auto" w:fill="FFFFFF"/>
              </w:rPr>
              <w:t>推行“一件事一次办”</w:t>
            </w:r>
            <w:r>
              <w:rPr>
                <w:rFonts w:hint="eastAsia" w:ascii="仿宋_GB2312" w:hAnsi="仿宋_GB2312" w:eastAsia="仿宋_GB2312" w:cs="仿宋_GB2312"/>
                <w:bCs/>
                <w:color w:val="auto"/>
                <w:sz w:val="24"/>
                <w:szCs w:val="24"/>
                <w:highlight w:val="none"/>
                <w:lang w:eastAsia="zh-CN"/>
              </w:rPr>
              <w:t>的情况说明</w:t>
            </w:r>
            <w:r>
              <w:rPr>
                <w:rFonts w:hint="eastAsia" w:ascii="仿宋_GB2312" w:hAnsi="仿宋_GB2312" w:eastAsia="仿宋_GB2312" w:cs="仿宋_GB2312"/>
                <w:bCs/>
                <w:color w:val="auto"/>
                <w:sz w:val="24"/>
                <w:szCs w:val="24"/>
                <w:highlight w:val="none"/>
              </w:rPr>
              <w:t>。</w:t>
            </w:r>
          </w:p>
        </w:tc>
        <w:tc>
          <w:tcPr>
            <w:tcW w:w="825" w:type="pct"/>
            <w:shd w:val="clear" w:color="auto" w:fill="FFFFFF"/>
            <w:noWrap w:val="0"/>
            <w:vAlign w:val="center"/>
          </w:tcPr>
          <w:p>
            <w:pPr>
              <w:jc w:val="center"/>
              <w:rPr>
                <w:rFonts w:hint="eastAsia" w:ascii="仿宋_GB2312" w:hAnsi="仿宋_GB2312" w:eastAsia="仿宋_GB2312" w:cs="仿宋_GB2312"/>
                <w:i w:val="0"/>
                <w:iCs w:val="0"/>
                <w:caps w:val="0"/>
                <w:color w:val="auto"/>
                <w:spacing w:val="0"/>
                <w:sz w:val="24"/>
                <w:szCs w:val="24"/>
                <w:shd w:val="clear" w:color="auto" w:fill="FFFFFF"/>
                <w:lang w:val="en-US" w:eastAsia="zh-CN"/>
              </w:rPr>
            </w:pPr>
            <w:r>
              <w:rPr>
                <w:rFonts w:hint="eastAsia" w:ascii="仿宋_GB2312" w:hAnsi="仿宋_GB2312" w:eastAsia="仿宋_GB2312" w:cs="仿宋_GB2312"/>
                <w:b/>
                <w:bCs/>
                <w:i w:val="0"/>
                <w:iCs w:val="0"/>
                <w:caps w:val="0"/>
                <w:color w:val="auto"/>
                <w:spacing w:val="0"/>
                <w:sz w:val="24"/>
                <w:szCs w:val="24"/>
                <w:shd w:val="clear" w:color="auto" w:fill="FFFFFF"/>
                <w:lang w:val="en-US" w:eastAsia="zh-CN"/>
              </w:rPr>
              <w:t>行政审批和政务信息管理局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1"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11</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i w:val="0"/>
                <w:iCs w:val="0"/>
                <w:caps w:val="0"/>
                <w:color w:val="auto"/>
                <w:spacing w:val="0"/>
                <w:sz w:val="24"/>
                <w:szCs w:val="24"/>
                <w:shd w:val="clear" w:color="auto" w:fill="FFFFFF"/>
              </w:rPr>
            </w:pPr>
            <w:r>
              <w:rPr>
                <w:rFonts w:hint="eastAsia" w:ascii="仿宋_GB2312" w:hAnsi="仿宋_GB2312" w:eastAsia="仿宋_GB2312" w:cs="仿宋_GB2312"/>
                <w:i w:val="0"/>
                <w:iCs w:val="0"/>
                <w:caps w:val="0"/>
                <w:color w:val="auto"/>
                <w:spacing w:val="0"/>
                <w:sz w:val="24"/>
                <w:szCs w:val="24"/>
                <w:shd w:val="clear" w:color="auto" w:fill="FFFFFF"/>
              </w:rPr>
              <w:t>公安、人力资源社会保障、市场监管等涉企涉民高频事项接入省统一受理系统，实现政务服务事项接入率达到80%</w:t>
            </w:r>
            <w:r>
              <w:rPr>
                <w:rFonts w:hint="eastAsia" w:ascii="仿宋_GB2312" w:hAnsi="仿宋_GB2312" w:eastAsia="仿宋_GB2312" w:cs="仿宋_GB2312"/>
                <w:i w:val="0"/>
                <w:iCs w:val="0"/>
                <w:caps w:val="0"/>
                <w:color w:val="auto"/>
                <w:spacing w:val="0"/>
                <w:sz w:val="24"/>
                <w:szCs w:val="24"/>
                <w:shd w:val="clear" w:color="auto" w:fill="FFFFFF"/>
                <w:lang w:val="en-US" w:eastAsia="zh-CN"/>
              </w:rPr>
              <w:t>以上</w:t>
            </w:r>
            <w:r>
              <w:rPr>
                <w:rFonts w:hint="eastAsia" w:ascii="仿宋_GB2312" w:hAnsi="仿宋_GB2312" w:eastAsia="仿宋_GB2312" w:cs="仿宋_GB2312"/>
                <w:i w:val="0"/>
                <w:iCs w:val="0"/>
                <w:caps w:val="0"/>
                <w:color w:val="auto"/>
                <w:spacing w:val="0"/>
                <w:sz w:val="24"/>
                <w:szCs w:val="24"/>
                <w:shd w:val="clear" w:color="auto" w:fill="FFFFFF"/>
              </w:rPr>
              <w:t>，支撑线上、线下实现“受审分离改革”，逐步实现线上线下无缝隙衔接、同标准办理。</w:t>
            </w:r>
          </w:p>
        </w:tc>
        <w:tc>
          <w:tcPr>
            <w:tcW w:w="1718" w:type="pct"/>
            <w:shd w:val="clear" w:color="auto" w:fill="FFFFFF"/>
            <w:noWrap w:val="0"/>
            <w:vAlign w:val="center"/>
          </w:tcPr>
          <w:p>
            <w:pPr>
              <w:tabs>
                <w:tab w:val="left" w:pos="680"/>
              </w:tabs>
              <w:jc w:val="both"/>
              <w:rPr>
                <w:rFonts w:hint="eastAsia" w:ascii="仿宋_GB2312" w:hAnsi="仿宋_GB2312" w:eastAsia="仿宋_GB2312" w:cs="仿宋_GB2312"/>
                <w:i w:val="0"/>
                <w:iCs w:val="0"/>
                <w:caps w:val="0"/>
                <w:color w:val="auto"/>
                <w:spacing w:val="0"/>
                <w:sz w:val="24"/>
                <w:szCs w:val="24"/>
                <w:shd w:val="clear" w:color="auto" w:fill="FFFFFF"/>
                <w:lang w:val="en-US" w:eastAsia="zh-CN"/>
              </w:rPr>
            </w:pPr>
            <w:r>
              <w:rPr>
                <w:rFonts w:hint="eastAsia" w:ascii="仿宋_GB2312" w:hAnsi="仿宋_GB2312" w:eastAsia="仿宋_GB2312" w:cs="仿宋_GB2312"/>
                <w:color w:val="auto"/>
                <w:spacing w:val="7"/>
                <w:kern w:val="0"/>
                <w:sz w:val="24"/>
                <w:szCs w:val="24"/>
              </w:rPr>
              <w:t>不需提供申报材料。</w:t>
            </w:r>
          </w:p>
        </w:tc>
        <w:tc>
          <w:tcPr>
            <w:tcW w:w="825" w:type="pct"/>
            <w:shd w:val="clear" w:color="auto" w:fill="FFFFFF"/>
            <w:noWrap w:val="0"/>
            <w:vAlign w:val="center"/>
          </w:tcPr>
          <w:p>
            <w:pPr>
              <w:jc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21"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12</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i w:val="0"/>
                <w:iCs w:val="0"/>
                <w:caps w:val="0"/>
                <w:color w:val="auto"/>
                <w:spacing w:val="0"/>
                <w:sz w:val="24"/>
                <w:szCs w:val="24"/>
                <w:shd w:val="clear" w:color="auto" w:fill="FFFFFF"/>
              </w:rPr>
            </w:pPr>
            <w:r>
              <w:rPr>
                <w:rFonts w:hint="eastAsia" w:ascii="仿宋_GB2312" w:hAnsi="仿宋_GB2312" w:eastAsia="仿宋_GB2312" w:cs="仿宋_GB2312"/>
                <w:i w:val="0"/>
                <w:iCs w:val="0"/>
                <w:caps w:val="0"/>
                <w:color w:val="auto"/>
                <w:spacing w:val="0"/>
                <w:sz w:val="24"/>
                <w:szCs w:val="24"/>
                <w:shd w:val="clear" w:color="auto" w:fill="FFFFFF"/>
              </w:rPr>
              <w:t>推进乡镇（街道）便民服务中心标准化建设，确保事项集中、人员配备、服务机制“三到位”</w:t>
            </w:r>
            <w:r>
              <w:rPr>
                <w:rFonts w:hint="eastAsia" w:ascii="仿宋_GB2312" w:hAnsi="仿宋_GB2312" w:eastAsia="仿宋_GB2312" w:cs="仿宋_GB2312"/>
                <w:i w:val="0"/>
                <w:iCs w:val="0"/>
                <w:caps w:val="0"/>
                <w:color w:val="auto"/>
                <w:spacing w:val="0"/>
                <w:sz w:val="24"/>
                <w:szCs w:val="24"/>
                <w:shd w:val="clear" w:color="auto" w:fill="FFFFFF"/>
                <w:lang w:eastAsia="zh-CN"/>
              </w:rPr>
              <w:t>，</w:t>
            </w:r>
            <w:r>
              <w:rPr>
                <w:rStyle w:val="8"/>
                <w:rFonts w:hint="eastAsia" w:ascii="仿宋_GB2312" w:hAnsi="仿宋_GB2312" w:eastAsia="仿宋_GB2312" w:cs="仿宋_GB2312"/>
                <w:b w:val="0"/>
                <w:bCs w:val="0"/>
                <w:color w:val="auto"/>
                <w:sz w:val="24"/>
                <w:szCs w:val="24"/>
                <w:shd w:val="clear" w:color="auto" w:fill="FFFFFF"/>
                <w:lang w:eastAsia="zh-CN"/>
              </w:rPr>
              <w:t>坚持传统服务与智能创新相结合，推动政务服务适老化改造，</w:t>
            </w:r>
            <w:r>
              <w:rPr>
                <w:rStyle w:val="8"/>
                <w:rFonts w:hint="eastAsia" w:ascii="仿宋_GB2312" w:hAnsi="仿宋_GB2312" w:eastAsia="仿宋_GB2312" w:cs="仿宋_GB2312"/>
                <w:b w:val="0"/>
                <w:bCs w:val="0"/>
                <w:color w:val="auto"/>
                <w:sz w:val="24"/>
                <w:szCs w:val="24"/>
                <w:shd w:val="clear" w:color="auto" w:fill="FFFFFF"/>
                <w:lang w:val="en-US" w:eastAsia="zh-CN"/>
              </w:rPr>
              <w:t>保留传统收费窗口，不存在拒收现金的现象</w:t>
            </w:r>
            <w:r>
              <w:rPr>
                <w:rFonts w:hint="eastAsia" w:ascii="仿宋_GB2312" w:hAnsi="仿宋_GB2312" w:eastAsia="仿宋_GB2312" w:cs="仿宋_GB2312"/>
                <w:i w:val="0"/>
                <w:iCs w:val="0"/>
                <w:caps w:val="0"/>
                <w:color w:val="auto"/>
                <w:spacing w:val="0"/>
                <w:sz w:val="24"/>
                <w:szCs w:val="24"/>
                <w:shd w:val="clear" w:color="auto" w:fill="FFFFFF"/>
              </w:rPr>
              <w:t>。</w:t>
            </w:r>
          </w:p>
        </w:tc>
        <w:tc>
          <w:tcPr>
            <w:tcW w:w="1718" w:type="pct"/>
            <w:shd w:val="clear" w:color="auto" w:fill="FFFFFF"/>
            <w:noWrap w:val="0"/>
            <w:vAlign w:val="center"/>
          </w:tcPr>
          <w:p>
            <w:pPr>
              <w:tabs>
                <w:tab w:val="left" w:pos="680"/>
              </w:tabs>
              <w:jc w:val="both"/>
              <w:rPr>
                <w:rFonts w:hint="eastAsia" w:ascii="仿宋_GB2312" w:hAnsi="仿宋_GB2312" w:eastAsia="仿宋_GB2312" w:cs="仿宋_GB2312"/>
                <w:color w:val="auto"/>
                <w:spacing w:val="7"/>
                <w:kern w:val="0"/>
                <w:sz w:val="24"/>
                <w:szCs w:val="24"/>
                <w:lang w:val="en-US" w:eastAsia="zh-CN"/>
              </w:rPr>
            </w:pPr>
            <w:r>
              <w:rPr>
                <w:rFonts w:hint="eastAsia" w:ascii="仿宋_GB2312" w:hAnsi="仿宋_GB2312" w:eastAsia="仿宋_GB2312" w:cs="仿宋_GB2312"/>
                <w:color w:val="auto"/>
                <w:kern w:val="0"/>
                <w:sz w:val="24"/>
                <w:lang w:bidi="ar"/>
              </w:rPr>
              <w:t>请提供</w:t>
            </w:r>
            <w:r>
              <w:rPr>
                <w:rFonts w:hint="eastAsia" w:ascii="仿宋_GB2312" w:hAnsi="仿宋_GB2312" w:eastAsia="仿宋_GB2312" w:cs="仿宋_GB2312"/>
                <w:i w:val="0"/>
                <w:iCs w:val="0"/>
                <w:caps w:val="0"/>
                <w:color w:val="auto"/>
                <w:spacing w:val="0"/>
                <w:sz w:val="24"/>
                <w:szCs w:val="24"/>
                <w:shd w:val="clear" w:color="auto" w:fill="FFFFFF"/>
                <w:lang w:eastAsia="zh-CN"/>
              </w:rPr>
              <w:t>本地区</w:t>
            </w:r>
            <w:r>
              <w:rPr>
                <w:rFonts w:hint="eastAsia" w:ascii="仿宋_GB2312" w:hAnsi="仿宋_GB2312" w:eastAsia="仿宋_GB2312" w:cs="仿宋_GB2312"/>
                <w:i w:val="0"/>
                <w:iCs w:val="0"/>
                <w:caps w:val="0"/>
                <w:color w:val="auto"/>
                <w:spacing w:val="0"/>
                <w:sz w:val="24"/>
                <w:szCs w:val="24"/>
                <w:shd w:val="clear" w:color="auto" w:fill="FFFFFF"/>
              </w:rPr>
              <w:t>推进乡镇（街道）便民服务中心标准化建设</w:t>
            </w:r>
            <w:r>
              <w:rPr>
                <w:rFonts w:hint="eastAsia" w:ascii="仿宋_GB2312" w:hAnsi="仿宋_GB2312" w:eastAsia="仿宋_GB2312" w:cs="仿宋_GB2312"/>
                <w:i w:val="0"/>
                <w:iCs w:val="0"/>
                <w:caps w:val="0"/>
                <w:color w:val="auto"/>
                <w:spacing w:val="0"/>
                <w:sz w:val="24"/>
                <w:szCs w:val="24"/>
                <w:shd w:val="clear" w:color="auto" w:fill="FFFFFF"/>
                <w:lang w:val="en-US" w:eastAsia="zh-CN"/>
              </w:rPr>
              <w:t>的情况说明。</w:t>
            </w:r>
          </w:p>
        </w:tc>
        <w:tc>
          <w:tcPr>
            <w:tcW w:w="825" w:type="pct"/>
            <w:shd w:val="clear" w:color="auto" w:fill="FFFFFF"/>
            <w:noWrap w:val="0"/>
            <w:vAlign w:val="center"/>
          </w:tcPr>
          <w:p>
            <w:pPr>
              <w:jc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b/>
                <w:bCs/>
                <w:i w:val="0"/>
                <w:iCs w:val="0"/>
                <w:caps w:val="0"/>
                <w:color w:val="auto"/>
                <w:spacing w:val="0"/>
                <w:sz w:val="24"/>
                <w:szCs w:val="24"/>
                <w:shd w:val="clear" w:color="auto" w:fill="FFFFFF"/>
                <w:lang w:val="en-US" w:eastAsia="zh-CN"/>
              </w:rPr>
              <w:t>行政审批和政务信息管理局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13</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i w:val="0"/>
                <w:iCs w:val="0"/>
                <w:caps w:val="0"/>
                <w:color w:val="auto"/>
                <w:spacing w:val="0"/>
                <w:sz w:val="24"/>
                <w:szCs w:val="24"/>
                <w:shd w:val="clear" w:color="auto" w:fill="FFFFFF"/>
              </w:rPr>
            </w:pPr>
            <w:r>
              <w:rPr>
                <w:rFonts w:hint="eastAsia" w:ascii="仿宋_GB2312" w:hAnsi="仿宋_GB2312" w:eastAsia="仿宋_GB2312" w:cs="仿宋_GB2312"/>
                <w:color w:val="auto"/>
                <w:kern w:val="0"/>
                <w:sz w:val="24"/>
                <w:lang w:bidi="ar"/>
              </w:rPr>
              <w:t>全面开展政务服务“好差评”，公开政务服务评价信息，强化服务差评整改，实名差评回访整改率达到100%。</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请提供2021</w:t>
            </w:r>
            <w:r>
              <w:rPr>
                <w:rFonts w:hint="eastAsia" w:ascii="仿宋_GB2312" w:hAnsi="仿宋_GB2312" w:eastAsia="仿宋_GB2312" w:cs="仿宋_GB2312"/>
                <w:color w:val="auto"/>
                <w:kern w:val="0"/>
                <w:sz w:val="24"/>
                <w:lang w:eastAsia="zh-CN" w:bidi="ar"/>
              </w:rPr>
              <w:t>、</w:t>
            </w:r>
            <w:r>
              <w:rPr>
                <w:rFonts w:hint="eastAsia" w:ascii="仿宋_GB2312" w:hAnsi="仿宋_GB2312" w:eastAsia="仿宋_GB2312" w:cs="仿宋_GB2312"/>
                <w:color w:val="auto"/>
                <w:kern w:val="0"/>
                <w:sz w:val="24"/>
                <w:lang w:val="en-US" w:eastAsia="zh-CN" w:bidi="ar"/>
              </w:rPr>
              <w:t>2022</w:t>
            </w:r>
            <w:r>
              <w:rPr>
                <w:rFonts w:hint="eastAsia" w:ascii="仿宋_GB2312" w:hAnsi="仿宋_GB2312" w:eastAsia="仿宋_GB2312" w:cs="仿宋_GB2312"/>
                <w:color w:val="auto"/>
                <w:kern w:val="0"/>
                <w:sz w:val="24"/>
                <w:lang w:bidi="ar"/>
              </w:rPr>
              <w:t>年本级政府</w:t>
            </w:r>
            <w:r>
              <w:rPr>
                <w:rFonts w:hint="eastAsia" w:ascii="仿宋_GB2312" w:hAnsi="仿宋_GB2312" w:eastAsia="仿宋_GB2312" w:cs="仿宋_GB2312"/>
                <w:color w:val="auto"/>
                <w:kern w:val="0"/>
                <w:sz w:val="24"/>
                <w:lang w:eastAsia="zh-CN" w:bidi="ar"/>
              </w:rPr>
              <w:t>及下辖县级政府</w:t>
            </w:r>
            <w:r>
              <w:rPr>
                <w:rFonts w:hint="eastAsia" w:ascii="仿宋_GB2312" w:hAnsi="仿宋_GB2312" w:eastAsia="仿宋_GB2312" w:cs="仿宋_GB2312"/>
                <w:color w:val="auto"/>
                <w:kern w:val="0"/>
                <w:sz w:val="24"/>
                <w:lang w:bidi="ar"/>
              </w:rPr>
              <w:t>政务大厅开展政务服务“好差评”的</w:t>
            </w:r>
            <w:r>
              <w:rPr>
                <w:rFonts w:hint="eastAsia" w:ascii="仿宋_GB2312" w:hAnsi="仿宋_GB2312" w:eastAsia="仿宋_GB2312" w:cs="仿宋_GB2312"/>
                <w:color w:val="auto"/>
                <w:kern w:val="0"/>
                <w:sz w:val="24"/>
                <w:lang w:eastAsia="zh-CN" w:bidi="ar"/>
              </w:rPr>
              <w:t>情况说明，包括覆盖范围、参与人数、评价结果及整改措施的情况。</w:t>
            </w:r>
          </w:p>
        </w:tc>
        <w:tc>
          <w:tcPr>
            <w:tcW w:w="825" w:type="pct"/>
            <w:shd w:val="clear" w:color="auto" w:fill="FFFFFF"/>
            <w:noWrap w:val="0"/>
            <w:vAlign w:val="center"/>
          </w:tcPr>
          <w:p>
            <w:pPr>
              <w:widowControl/>
              <w:jc w:val="center"/>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eastAsia="zh-CN"/>
              </w:rPr>
            </w:pPr>
            <w:r>
              <w:rPr>
                <w:rFonts w:hint="eastAsia" w:ascii="仿宋_GB2312" w:hAnsi="仿宋_GB2312" w:eastAsia="仿宋_GB2312" w:cs="仿宋_GB2312"/>
                <w:color w:val="000000"/>
                <w:spacing w:val="7"/>
                <w:kern w:val="0"/>
                <w:sz w:val="24"/>
                <w:szCs w:val="24"/>
                <w:lang w:val="en-US" w:eastAsia="zh-CN"/>
              </w:rPr>
              <w:t>14</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z w:val="24"/>
              </w:rPr>
              <w:t>认真开展公平竞争审查。</w:t>
            </w:r>
            <w:r>
              <w:rPr>
                <w:rFonts w:hint="eastAsia" w:ascii="仿宋_GB2312" w:hAnsi="仿宋_GB2312" w:eastAsia="仿宋_GB2312" w:cs="仿宋_GB2312"/>
                <w:color w:val="auto"/>
                <w:kern w:val="0"/>
                <w:sz w:val="24"/>
                <w:lang w:bidi="ar"/>
              </w:rPr>
              <w:t>全面清理</w:t>
            </w:r>
            <w:r>
              <w:rPr>
                <w:rFonts w:hint="eastAsia" w:ascii="仿宋_GB2312" w:hAnsi="仿宋_GB2312" w:eastAsia="仿宋_GB2312" w:cs="仿宋_GB2312"/>
                <w:color w:val="auto"/>
                <w:sz w:val="24"/>
              </w:rPr>
              <w:t>废除地方保护、指定交易、市场壁垒等妨碍统一市场公平竞争的各种规定和做法，特别是对非公有制经济各种形式的不合理规定。</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z w:val="24"/>
              </w:rPr>
              <w:t>请提供2021年以来</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pacing w:val="7"/>
                <w:kern w:val="0"/>
                <w:sz w:val="24"/>
              </w:rPr>
              <w:t>本级政府出台的经公平竞争审查的行政规范性文件以及公平竞争审查意见。（不超过5个）</w:t>
            </w:r>
          </w:p>
        </w:tc>
        <w:tc>
          <w:tcPr>
            <w:tcW w:w="825" w:type="pct"/>
            <w:shd w:val="clear" w:color="auto" w:fill="FFFFFF"/>
            <w:noWrap w:val="0"/>
            <w:vAlign w:val="center"/>
          </w:tcPr>
          <w:p>
            <w:pPr>
              <w:widowControl/>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0"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15</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对因本级政府规划调整、政策变化造成企业合法权益受损的，依法依规进行补偿。对因国家利益、公共利益或者其他法定事由需要改变政府承诺和合同约定的，严格依照法定权限和程序进行，并对企业和投资人因此而受到的财产损失依法予以补偿。</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pacing w:val="7"/>
                <w:kern w:val="0"/>
                <w:sz w:val="24"/>
              </w:rPr>
              <w:t>请提供2021年以来</w:t>
            </w:r>
            <w:r>
              <w:rPr>
                <w:rFonts w:hint="eastAsia" w:ascii="仿宋_GB2312" w:hAnsi="仿宋_GB2312" w:eastAsia="仿宋_GB2312" w:cs="仿宋_GB2312"/>
                <w:color w:val="auto"/>
                <w:spacing w:val="7"/>
                <w:kern w:val="0"/>
                <w:sz w:val="24"/>
                <w:lang w:eastAsia="zh-CN"/>
              </w:rPr>
              <w:t>，</w:t>
            </w:r>
            <w:r>
              <w:rPr>
                <w:rFonts w:hint="eastAsia" w:ascii="仿宋_GB2312" w:hAnsi="仿宋_GB2312" w:eastAsia="仿宋_GB2312" w:cs="仿宋_GB2312"/>
                <w:color w:val="auto"/>
                <w:spacing w:val="7"/>
                <w:kern w:val="0"/>
                <w:sz w:val="24"/>
              </w:rPr>
              <w:t>本级政府有关部门对涉及该项指标情况依法进行补偿的具体案例，请注明被补偿人联系方式。（不超过5个）</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spacing w:val="7"/>
                <w:kern w:val="0"/>
                <w:sz w:val="24"/>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89"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16</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z w:val="24"/>
              </w:rPr>
              <w:t>全面清理涉企收费、摊派事项和各类评比达标活动。依法保障企业自主加入和退出行业协会商会的权利。不存在干预企业依法自主经营活动的行为。</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lang w:eastAsia="zh-CN"/>
              </w:rPr>
              <w:t>请提供</w:t>
            </w:r>
            <w:r>
              <w:rPr>
                <w:rFonts w:hint="eastAsia" w:ascii="仿宋_GB2312" w:hAnsi="仿宋_GB2312" w:eastAsia="仿宋_GB2312" w:cs="仿宋_GB2312"/>
                <w:color w:val="auto"/>
                <w:spacing w:val="7"/>
                <w:kern w:val="0"/>
                <w:sz w:val="24"/>
                <w:lang w:val="en-US" w:eastAsia="zh-CN"/>
              </w:rPr>
              <w:t>10家在本</w:t>
            </w:r>
            <w:r>
              <w:rPr>
                <w:rFonts w:hint="eastAsia" w:ascii="仿宋_GB2312" w:hAnsi="仿宋_GB2312" w:eastAsia="仿宋_GB2312" w:cs="仿宋_GB2312"/>
                <w:color w:val="auto"/>
                <w:spacing w:val="7"/>
                <w:kern w:val="0"/>
                <w:sz w:val="24"/>
                <w:lang w:eastAsia="zh-CN"/>
              </w:rPr>
              <w:t>辖区内注册登记的交通运输物流企业名称、运营负责人姓名和联系方式。（若注册登记的交通运输物流企业不足</w:t>
            </w:r>
            <w:r>
              <w:rPr>
                <w:rFonts w:hint="eastAsia" w:ascii="仿宋_GB2312" w:hAnsi="仿宋_GB2312" w:eastAsia="仿宋_GB2312" w:cs="仿宋_GB2312"/>
                <w:color w:val="auto"/>
                <w:spacing w:val="7"/>
                <w:kern w:val="0"/>
                <w:sz w:val="24"/>
                <w:lang w:val="en-US" w:eastAsia="zh-CN"/>
              </w:rPr>
              <w:t>10家的，可补充提供在本辖区内设立网点开展运营的交通物流运输企业。</w:t>
            </w:r>
            <w:r>
              <w:rPr>
                <w:rFonts w:hint="eastAsia" w:ascii="仿宋_GB2312" w:hAnsi="仿宋_GB2312" w:eastAsia="仿宋_GB2312" w:cs="仿宋_GB2312"/>
                <w:color w:val="auto"/>
                <w:spacing w:val="7"/>
                <w:kern w:val="0"/>
                <w:sz w:val="24"/>
                <w:lang w:eastAsia="zh-CN"/>
              </w:rPr>
              <w:t>）</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spacing w:val="7"/>
                <w:kern w:val="0"/>
                <w:sz w:val="24"/>
                <w:lang w:eastAsia="zh-CN"/>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91"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17</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pacing w:val="7"/>
                <w:kern w:val="0"/>
                <w:sz w:val="24"/>
                <w:szCs w:val="24"/>
                <w:lang w:val="en-US" w:eastAsia="zh-CN"/>
              </w:rPr>
              <w:t>“万人助万企”活动重点任务落实情况。</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color w:val="auto"/>
                <w:spacing w:val="7"/>
                <w:kern w:val="0"/>
                <w:sz w:val="24"/>
                <w:lang w:eastAsia="zh-CN"/>
              </w:rPr>
            </w:pPr>
            <w:r>
              <w:rPr>
                <w:rFonts w:hint="eastAsia" w:ascii="仿宋_GB2312" w:hAnsi="仿宋_GB2312" w:eastAsia="仿宋_GB2312" w:cs="仿宋_GB2312"/>
                <w:color w:val="auto"/>
                <w:spacing w:val="7"/>
                <w:kern w:val="0"/>
                <w:sz w:val="24"/>
                <w:szCs w:val="24"/>
                <w:lang w:val="en-US" w:eastAsia="zh-CN"/>
              </w:rPr>
              <w:t>请提供上级企业服务活动办公室对本级“万人助万企”活动上年度考评结果或评价说明。</w:t>
            </w:r>
          </w:p>
        </w:tc>
        <w:tc>
          <w:tcPr>
            <w:tcW w:w="825" w:type="pct"/>
            <w:shd w:val="clear" w:color="auto" w:fill="FFFFFF"/>
            <w:noWrap w:val="0"/>
            <w:vAlign w:val="center"/>
          </w:tcPr>
          <w:p>
            <w:pPr>
              <w:widowControl/>
              <w:jc w:val="center"/>
              <w:textAlignment w:val="center"/>
              <w:rPr>
                <w:rFonts w:hint="eastAsia" w:ascii="仿宋_GB2312" w:hAnsi="仿宋_GB2312" w:eastAsia="仿宋_GB2312" w:cs="仿宋_GB2312"/>
                <w:b/>
                <w:bCs/>
                <w:color w:val="auto"/>
                <w:spacing w:val="7"/>
                <w:kern w:val="0"/>
                <w:sz w:val="24"/>
                <w:szCs w:val="24"/>
                <w:lang w:val="en-US" w:eastAsia="zh-CN"/>
              </w:rPr>
            </w:pPr>
            <w:r>
              <w:rPr>
                <w:rFonts w:hint="eastAsia" w:ascii="仿宋_GB2312" w:hAnsi="仿宋_GB2312" w:eastAsia="仿宋_GB2312" w:cs="仿宋_GB2312"/>
                <w:b/>
                <w:bCs/>
                <w:color w:val="auto"/>
                <w:spacing w:val="7"/>
                <w:kern w:val="0"/>
                <w:sz w:val="24"/>
                <w:lang w:val="en-US" w:eastAsia="zh-CN"/>
              </w:rPr>
              <w:t>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8"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18</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pacing w:val="7"/>
                <w:kern w:val="0"/>
                <w:sz w:val="24"/>
                <w:szCs w:val="24"/>
                <w:lang w:val="en-US" w:eastAsia="zh-CN"/>
              </w:rPr>
              <w:t>“万人助万企”活动中受理企业问题和办理情况。</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lang w:eastAsia="zh-CN"/>
              </w:rPr>
            </w:pPr>
            <w:r>
              <w:rPr>
                <w:rFonts w:hint="eastAsia" w:ascii="仿宋_GB2312" w:hAnsi="仿宋_GB2312" w:eastAsia="仿宋_GB2312" w:cs="仿宋_GB2312"/>
                <w:color w:val="auto"/>
                <w:spacing w:val="7"/>
                <w:kern w:val="0"/>
                <w:sz w:val="24"/>
                <w:szCs w:val="24"/>
                <w:lang w:val="en-US" w:eastAsia="zh-CN"/>
              </w:rPr>
              <w:t>提供2022年，本地区受理问题、解决问题数量和问题解决率，对企业提出的违反法律法规的诉求，不列入统计范围。</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b/>
                <w:bCs/>
                <w:color w:val="auto"/>
                <w:spacing w:val="7"/>
                <w:kern w:val="0"/>
                <w:sz w:val="24"/>
                <w:szCs w:val="24"/>
                <w:lang w:val="en-US" w:eastAsia="zh-CN"/>
              </w:rPr>
            </w:pPr>
            <w:r>
              <w:rPr>
                <w:rFonts w:hint="eastAsia" w:ascii="仿宋_GB2312" w:hAnsi="仿宋_GB2312" w:eastAsia="仿宋_GB2312" w:cs="仿宋_GB2312"/>
                <w:b/>
                <w:bCs/>
                <w:color w:val="auto"/>
                <w:spacing w:val="7"/>
                <w:kern w:val="0"/>
                <w:sz w:val="24"/>
                <w:lang w:val="en-US" w:eastAsia="zh-CN"/>
              </w:rPr>
              <w:t>工业信息化和科技局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23"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19</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坚持党对地方政府规章或者行政规范性文件制定工作的领导，制定、修改过程中遇有重大问题及时向本级党委请示报告。</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请提供2021年以来</w:t>
            </w:r>
            <w:r>
              <w:rPr>
                <w:rFonts w:hint="eastAsia" w:ascii="仿宋_GB2312" w:hAnsi="仿宋_GB2312" w:eastAsia="仿宋_GB2312" w:cs="仿宋_GB2312"/>
                <w:color w:val="auto"/>
                <w:kern w:val="0"/>
                <w:sz w:val="24"/>
                <w:lang w:eastAsia="zh-CN" w:bidi="ar"/>
              </w:rPr>
              <w:t>，</w:t>
            </w:r>
            <w:r>
              <w:rPr>
                <w:rFonts w:hint="eastAsia" w:ascii="仿宋_GB2312" w:hAnsi="仿宋_GB2312" w:eastAsia="仿宋_GB2312" w:cs="仿宋_GB2312"/>
                <w:color w:val="auto"/>
                <w:kern w:val="0"/>
                <w:sz w:val="24"/>
                <w:lang w:bidi="ar"/>
              </w:rPr>
              <w:t>本级政府在制定、修改政府规章或者行政规范性文件中向本级党委请示报告的情况说明。</w:t>
            </w:r>
          </w:p>
        </w:tc>
        <w:tc>
          <w:tcPr>
            <w:tcW w:w="825" w:type="pct"/>
            <w:shd w:val="clear" w:color="auto" w:fill="FFFFFF"/>
            <w:noWrap w:val="0"/>
            <w:vAlign w:val="center"/>
          </w:tcPr>
          <w:p>
            <w:pPr>
              <w:widowControl/>
              <w:jc w:val="center"/>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0"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20</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落实“1543”政府立法机制，突出急需先立提高立法的针对性、及时性、系统性、可操作性，聚焦实践问题和立法需求提高立法精细化精准化水平。</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lang w:eastAsia="zh-CN"/>
              </w:rPr>
              <w:t>设区的市</w:t>
            </w:r>
            <w:r>
              <w:rPr>
                <w:rFonts w:hint="eastAsia" w:ascii="仿宋_GB2312" w:hAnsi="仿宋_GB2312" w:eastAsia="仿宋_GB2312" w:cs="仿宋_GB2312"/>
                <w:color w:val="auto"/>
                <w:spacing w:val="7"/>
                <w:kern w:val="0"/>
                <w:sz w:val="24"/>
                <w:szCs w:val="24"/>
              </w:rPr>
              <w:t>政府</w:t>
            </w:r>
            <w:r>
              <w:rPr>
                <w:rStyle w:val="10"/>
                <w:rFonts w:hint="eastAsia" w:ascii="仿宋_GB2312" w:hAnsi="仿宋_GB2312" w:eastAsia="仿宋_GB2312" w:cs="仿宋_GB2312"/>
                <w:color w:val="auto"/>
                <w:kern w:val="0"/>
                <w:lang w:bidi="ar"/>
              </w:rPr>
              <w:t>请提供2021年以来</w:t>
            </w:r>
            <w:r>
              <w:rPr>
                <w:rStyle w:val="10"/>
                <w:rFonts w:hint="eastAsia" w:ascii="仿宋_GB2312" w:hAnsi="仿宋_GB2312" w:eastAsia="仿宋_GB2312" w:cs="仿宋_GB2312"/>
                <w:color w:val="auto"/>
                <w:kern w:val="0"/>
                <w:lang w:eastAsia="zh-CN" w:bidi="ar"/>
              </w:rPr>
              <w:t>，</w:t>
            </w:r>
            <w:r>
              <w:rPr>
                <w:rStyle w:val="10"/>
                <w:rFonts w:hint="eastAsia" w:ascii="仿宋_GB2312" w:hAnsi="仿宋_GB2312" w:eastAsia="仿宋_GB2312" w:cs="仿宋_GB2312"/>
                <w:color w:val="auto"/>
                <w:kern w:val="0"/>
                <w:lang w:bidi="ar"/>
              </w:rPr>
              <w:t>制定政府规章的清单，并从中任选至少一部规章</w:t>
            </w:r>
            <w:r>
              <w:rPr>
                <w:rStyle w:val="10"/>
                <w:rFonts w:hint="eastAsia" w:ascii="仿宋_GB2312" w:hAnsi="仿宋_GB2312" w:eastAsia="仿宋_GB2312" w:cs="仿宋_GB2312"/>
                <w:color w:val="auto"/>
                <w:kern w:val="0"/>
                <w:lang w:eastAsia="zh-CN" w:bidi="ar"/>
              </w:rPr>
              <w:t>提供</w:t>
            </w:r>
            <w:r>
              <w:rPr>
                <w:rStyle w:val="10"/>
                <w:rFonts w:hint="eastAsia" w:ascii="仿宋_GB2312" w:hAnsi="仿宋_GB2312" w:eastAsia="仿宋_GB2312" w:cs="仿宋_GB2312"/>
                <w:color w:val="auto"/>
                <w:kern w:val="0"/>
                <w:lang w:bidi="ar"/>
              </w:rPr>
              <w:t>原件全文。</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0"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21</w:t>
            </w:r>
          </w:p>
        </w:tc>
        <w:tc>
          <w:tcPr>
            <w:tcW w:w="2260" w:type="pct"/>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color w:val="auto"/>
                <w:spacing w:val="7"/>
                <w:kern w:val="0"/>
                <w:sz w:val="24"/>
                <w:szCs w:val="24"/>
                <w:lang w:val="en-US" w:eastAsia="zh-CN" w:bidi="ar-SA"/>
              </w:rPr>
            </w:pPr>
            <w:r>
              <w:rPr>
                <w:rFonts w:hint="eastAsia" w:ascii="仿宋_GB2312" w:hAnsi="仿宋_GB2312" w:eastAsia="仿宋_GB2312" w:cs="仿宋_GB2312"/>
                <w:color w:val="auto"/>
                <w:spacing w:val="7"/>
                <w:kern w:val="0"/>
                <w:sz w:val="24"/>
                <w:szCs w:val="24"/>
              </w:rPr>
              <w:t>除依法需要保密的外，地方政府规章草案一律向社会公开征求意见，期限一般不少于30日。</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lang w:val="en-US" w:eastAsia="zh-CN" w:bidi="ar-SA"/>
              </w:rPr>
            </w:pPr>
            <w:r>
              <w:rPr>
                <w:rFonts w:hint="eastAsia" w:ascii="仿宋_GB2312" w:hAnsi="仿宋_GB2312" w:eastAsia="仿宋_GB2312" w:cs="仿宋_GB2312"/>
                <w:color w:val="auto"/>
                <w:spacing w:val="7"/>
                <w:kern w:val="0"/>
                <w:sz w:val="24"/>
                <w:szCs w:val="24"/>
                <w:lang w:eastAsia="zh-CN"/>
              </w:rPr>
              <w:t>请提供</w:t>
            </w:r>
            <w:r>
              <w:rPr>
                <w:rFonts w:hint="eastAsia" w:ascii="仿宋_GB2312" w:hAnsi="仿宋_GB2312" w:eastAsia="仿宋_GB2312" w:cs="仿宋_GB2312"/>
                <w:color w:val="auto"/>
                <w:spacing w:val="7"/>
                <w:kern w:val="0"/>
                <w:sz w:val="24"/>
                <w:szCs w:val="24"/>
                <w:highlight w:val="none"/>
                <w:lang w:val="en-US" w:eastAsia="zh-CN"/>
              </w:rPr>
              <w:t>2022</w:t>
            </w:r>
            <w:r>
              <w:rPr>
                <w:rFonts w:hint="eastAsia" w:ascii="仿宋_GB2312" w:hAnsi="仿宋_GB2312" w:eastAsia="仿宋_GB2312" w:cs="仿宋_GB2312"/>
                <w:color w:val="auto"/>
                <w:spacing w:val="7"/>
                <w:kern w:val="0"/>
                <w:sz w:val="24"/>
                <w:szCs w:val="24"/>
                <w:highlight w:val="none"/>
                <w:lang w:eastAsia="zh-CN"/>
              </w:rPr>
              <w:t>年</w:t>
            </w:r>
            <w:r>
              <w:rPr>
                <w:rFonts w:hint="eastAsia" w:ascii="仿宋_GB2312" w:hAnsi="仿宋_GB2312" w:eastAsia="仿宋_GB2312" w:cs="仿宋_GB2312"/>
                <w:color w:val="auto"/>
                <w:spacing w:val="7"/>
                <w:kern w:val="0"/>
                <w:sz w:val="24"/>
                <w:szCs w:val="24"/>
              </w:rPr>
              <w:t>公众参与</w:t>
            </w:r>
            <w:r>
              <w:rPr>
                <w:rFonts w:hint="eastAsia" w:ascii="仿宋_GB2312" w:hAnsi="仿宋_GB2312" w:eastAsia="仿宋_GB2312" w:cs="仿宋_GB2312"/>
                <w:color w:val="auto"/>
                <w:spacing w:val="7"/>
                <w:kern w:val="0"/>
                <w:sz w:val="24"/>
                <w:szCs w:val="24"/>
                <w:lang w:val="en-US" w:eastAsia="zh-CN"/>
              </w:rPr>
              <w:t>行政规范性文件</w:t>
            </w:r>
            <w:r>
              <w:rPr>
                <w:rFonts w:hint="eastAsia" w:ascii="仿宋_GB2312" w:hAnsi="仿宋_GB2312" w:eastAsia="仿宋_GB2312" w:cs="仿宋_GB2312"/>
                <w:color w:val="auto"/>
                <w:spacing w:val="7"/>
                <w:kern w:val="0"/>
                <w:sz w:val="24"/>
                <w:szCs w:val="24"/>
              </w:rPr>
              <w:t>制定的情况说明</w:t>
            </w:r>
            <w:r>
              <w:rPr>
                <w:rFonts w:hint="eastAsia" w:ascii="仿宋_GB2312" w:hAnsi="仿宋_GB2312" w:eastAsia="仿宋_GB2312" w:cs="仿宋_GB2312"/>
                <w:color w:val="auto"/>
                <w:spacing w:val="7"/>
                <w:kern w:val="0"/>
                <w:sz w:val="24"/>
                <w:szCs w:val="24"/>
                <w:lang w:eastAsia="zh-CN"/>
              </w:rPr>
              <w:t>。</w:t>
            </w:r>
          </w:p>
        </w:tc>
        <w:tc>
          <w:tcPr>
            <w:tcW w:w="825" w:type="pct"/>
            <w:shd w:val="clear" w:color="auto" w:fill="FFFFFF"/>
            <w:noWrap w:val="0"/>
            <w:vAlign w:val="center"/>
          </w:tcPr>
          <w:p>
            <w:pPr>
              <w:widowControl/>
              <w:wordWrap w:val="0"/>
              <w:jc w:val="center"/>
              <w:textAlignment w:val="center"/>
              <w:rPr>
                <w:rFonts w:hint="default" w:ascii="仿宋_GB2312" w:hAnsi="仿宋_GB2312" w:eastAsia="仿宋_GB2312" w:cs="仿宋_GB2312"/>
                <w:color w:val="auto"/>
                <w:spacing w:val="7"/>
                <w:kern w:val="0"/>
                <w:sz w:val="24"/>
                <w:szCs w:val="24"/>
                <w:lang w:val="en-US" w:eastAsia="zh-CN"/>
              </w:rPr>
            </w:pPr>
            <w:r>
              <w:rPr>
                <w:rFonts w:hint="eastAsia" w:ascii="仿宋_GB2312" w:hAnsi="仿宋_GB2312" w:eastAsia="仿宋_GB2312" w:cs="仿宋_GB2312"/>
                <w:b/>
                <w:bCs/>
                <w:color w:val="auto"/>
                <w:spacing w:val="7"/>
                <w:kern w:val="0"/>
                <w:sz w:val="24"/>
                <w:szCs w:val="24"/>
                <w:lang w:val="en-US" w:eastAsia="zh-CN"/>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0" w:hRule="atLeast"/>
        </w:trPr>
        <w:tc>
          <w:tcPr>
            <w:tcW w:w="195" w:type="pct"/>
            <w:shd w:val="clear" w:color="auto" w:fill="FFFFFF"/>
            <w:noWrap w:val="0"/>
            <w:tcMar>
              <w:top w:w="15" w:type="dxa"/>
              <w:left w:w="15" w:type="dxa"/>
              <w:bottom w:w="15" w:type="dxa"/>
              <w:right w:w="15" w:type="dxa"/>
            </w:tcMar>
            <w:vAlign w:val="center"/>
          </w:tcPr>
          <w:p>
            <w:pPr>
              <w:jc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sz w:val="24"/>
                <w:lang w:val="en-US" w:eastAsia="zh-CN"/>
              </w:rPr>
              <w:t>22</w:t>
            </w:r>
          </w:p>
        </w:tc>
        <w:tc>
          <w:tcPr>
            <w:tcW w:w="2260" w:type="pct"/>
            <w:shd w:val="clear" w:color="auto" w:fill="FFFFFF"/>
            <w:noWrap w:val="0"/>
            <w:tcMar>
              <w:top w:w="15" w:type="dxa"/>
              <w:left w:w="15" w:type="dxa"/>
              <w:bottom w:w="15" w:type="dxa"/>
              <w:right w:w="15" w:type="dxa"/>
            </w:tcMar>
            <w:vAlign w:val="center"/>
          </w:tcPr>
          <w:p>
            <w:pPr>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kern w:val="0"/>
                <w:sz w:val="24"/>
                <w:lang w:bidi="ar"/>
              </w:rPr>
              <w:t>实现本地区地方政府规章、行政规范性文件在政府门户网站统一公开、发布，实现现行有效的地方政府规章、行政规范性文件统一平台查询。</w:t>
            </w:r>
          </w:p>
        </w:tc>
        <w:tc>
          <w:tcPr>
            <w:tcW w:w="1718" w:type="pct"/>
            <w:shd w:val="clear" w:color="auto" w:fill="FFFFFF"/>
            <w:noWrap w:val="0"/>
            <w:vAlign w:val="center"/>
          </w:tcPr>
          <w:p>
            <w:pPr>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kern w:val="0"/>
                <w:sz w:val="24"/>
                <w:lang w:bidi="ar"/>
              </w:rPr>
              <w:t>请提供查询平台网址。</w:t>
            </w:r>
          </w:p>
        </w:tc>
        <w:tc>
          <w:tcPr>
            <w:tcW w:w="825" w:type="pct"/>
            <w:shd w:val="clear" w:color="auto" w:fill="FFFFFF"/>
            <w:noWrap w:val="0"/>
            <w:vAlign w:val="center"/>
          </w:tcPr>
          <w:p>
            <w:pPr>
              <w:jc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31"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rPr>
            </w:pPr>
          </w:p>
          <w:p>
            <w:pPr>
              <w:widowControl/>
              <w:wordWrap w:val="0"/>
              <w:jc w:val="center"/>
              <w:textAlignment w:val="center"/>
              <w:rPr>
                <w:rFonts w:hint="eastAsia" w:ascii="仿宋_GB2312" w:hAnsi="仿宋_GB2312" w:eastAsia="仿宋_GB2312" w:cs="仿宋_GB2312"/>
                <w:color w:val="000000"/>
                <w:spacing w:val="7"/>
                <w:kern w:val="0"/>
                <w:sz w:val="24"/>
                <w:szCs w:val="24"/>
              </w:rPr>
            </w:pPr>
          </w:p>
          <w:p>
            <w:pPr>
              <w:widowControl/>
              <w:wordWrap w:val="0"/>
              <w:jc w:val="center"/>
              <w:textAlignment w:val="center"/>
              <w:rPr>
                <w:rFonts w:hint="eastAsia" w:ascii="仿宋_GB2312" w:hAnsi="仿宋_GB2312" w:eastAsia="仿宋_GB2312" w:cs="仿宋_GB2312"/>
                <w:color w:val="000000"/>
                <w:spacing w:val="7"/>
                <w:kern w:val="0"/>
                <w:sz w:val="24"/>
                <w:szCs w:val="24"/>
              </w:rPr>
            </w:pPr>
          </w:p>
          <w:p>
            <w:pPr>
              <w:widowControl/>
              <w:wordWrap w:val="0"/>
              <w:jc w:val="center"/>
              <w:textAlignment w:val="center"/>
              <w:rPr>
                <w:rFonts w:hint="eastAsia" w:ascii="仿宋_GB2312" w:hAnsi="仿宋_GB2312" w:eastAsia="仿宋_GB2312" w:cs="仿宋_GB2312"/>
                <w:color w:val="000000"/>
                <w:spacing w:val="7"/>
                <w:kern w:val="0"/>
                <w:sz w:val="24"/>
                <w:szCs w:val="24"/>
                <w:lang w:eastAsia="zh-CN"/>
              </w:rPr>
            </w:pPr>
            <w:r>
              <w:rPr>
                <w:rFonts w:hint="eastAsia" w:ascii="仿宋_GB2312" w:hAnsi="仿宋_GB2312" w:eastAsia="仿宋_GB2312" w:cs="仿宋_GB2312"/>
                <w:color w:val="000000"/>
                <w:spacing w:val="7"/>
                <w:kern w:val="0"/>
                <w:sz w:val="24"/>
                <w:szCs w:val="24"/>
              </w:rPr>
              <w:t>2</w:t>
            </w:r>
            <w:r>
              <w:rPr>
                <w:rFonts w:hint="eastAsia" w:ascii="仿宋_GB2312" w:hAnsi="仿宋_GB2312" w:eastAsia="仿宋_GB2312" w:cs="仿宋_GB2312"/>
                <w:color w:val="000000"/>
                <w:spacing w:val="7"/>
                <w:kern w:val="0"/>
                <w:sz w:val="24"/>
                <w:szCs w:val="24"/>
                <w:lang w:val="en-US" w:eastAsia="zh-CN"/>
              </w:rPr>
              <w:t>3</w:t>
            </w:r>
          </w:p>
          <w:p>
            <w:pPr>
              <w:widowControl/>
              <w:wordWrap w:val="0"/>
              <w:jc w:val="center"/>
              <w:textAlignment w:val="center"/>
              <w:rPr>
                <w:rFonts w:hint="eastAsia" w:ascii="仿宋_GB2312" w:hAnsi="仿宋_GB2312" w:eastAsia="仿宋_GB2312" w:cs="仿宋_GB2312"/>
                <w:color w:val="000000"/>
                <w:spacing w:val="7"/>
                <w:kern w:val="0"/>
                <w:sz w:val="24"/>
                <w:szCs w:val="24"/>
              </w:rPr>
            </w:pPr>
          </w:p>
          <w:p>
            <w:pPr>
              <w:widowControl/>
              <w:wordWrap w:val="0"/>
              <w:jc w:val="center"/>
              <w:textAlignment w:val="center"/>
              <w:rPr>
                <w:rFonts w:hint="eastAsia" w:ascii="仿宋_GB2312" w:hAnsi="仿宋_GB2312" w:eastAsia="仿宋_GB2312" w:cs="仿宋_GB2312"/>
                <w:color w:val="000000"/>
                <w:spacing w:val="7"/>
                <w:kern w:val="0"/>
                <w:sz w:val="24"/>
                <w:szCs w:val="24"/>
              </w:rPr>
            </w:pPr>
          </w:p>
          <w:p>
            <w:pPr>
              <w:widowControl/>
              <w:wordWrap w:val="0"/>
              <w:jc w:val="center"/>
              <w:textAlignment w:val="center"/>
              <w:rPr>
                <w:rFonts w:hint="eastAsia" w:ascii="仿宋_GB2312" w:hAnsi="仿宋_GB2312" w:eastAsia="仿宋_GB2312" w:cs="仿宋_GB2312"/>
                <w:color w:val="000000"/>
                <w:spacing w:val="7"/>
                <w:kern w:val="0"/>
                <w:sz w:val="24"/>
                <w:szCs w:val="24"/>
              </w:rPr>
            </w:pPr>
          </w:p>
          <w:p>
            <w:pPr>
              <w:widowControl/>
              <w:wordWrap w:val="0"/>
              <w:jc w:val="center"/>
              <w:textAlignment w:val="center"/>
              <w:rPr>
                <w:rFonts w:hint="eastAsia" w:ascii="仿宋_GB2312" w:hAnsi="仿宋_GB2312" w:eastAsia="仿宋_GB2312" w:cs="仿宋_GB2312"/>
                <w:color w:val="000000"/>
                <w:spacing w:val="7"/>
                <w:kern w:val="0"/>
                <w:sz w:val="24"/>
                <w:szCs w:val="24"/>
              </w:rPr>
            </w:pPr>
          </w:p>
          <w:p>
            <w:pPr>
              <w:widowControl/>
              <w:wordWrap w:val="0"/>
              <w:jc w:val="center"/>
              <w:textAlignment w:val="center"/>
              <w:rPr>
                <w:rFonts w:hint="eastAsia" w:ascii="仿宋_GB2312" w:hAnsi="仿宋_GB2312" w:eastAsia="仿宋_GB2312" w:cs="仿宋_GB2312"/>
                <w:color w:val="000000"/>
                <w:spacing w:val="7"/>
                <w:kern w:val="0"/>
                <w:sz w:val="24"/>
                <w:szCs w:val="24"/>
              </w:rPr>
            </w:pPr>
          </w:p>
          <w:p>
            <w:pPr>
              <w:widowControl/>
              <w:wordWrap w:val="0"/>
              <w:jc w:val="center"/>
              <w:textAlignment w:val="center"/>
              <w:rPr>
                <w:rFonts w:hint="eastAsia" w:ascii="仿宋_GB2312" w:hAnsi="仿宋_GB2312" w:eastAsia="仿宋_GB2312" w:cs="仿宋_GB2312"/>
                <w:color w:val="000000"/>
                <w:spacing w:val="7"/>
                <w:kern w:val="0"/>
                <w:sz w:val="24"/>
                <w:szCs w:val="24"/>
              </w:rPr>
            </w:pPr>
          </w:p>
          <w:p>
            <w:pPr>
              <w:widowControl/>
              <w:wordWrap w:val="0"/>
              <w:jc w:val="center"/>
              <w:textAlignment w:val="center"/>
              <w:rPr>
                <w:rFonts w:hint="eastAsia" w:ascii="仿宋_GB2312" w:hAnsi="仿宋_GB2312" w:eastAsia="仿宋_GB2312" w:cs="仿宋_GB2312"/>
                <w:color w:val="000000"/>
                <w:spacing w:val="7"/>
                <w:kern w:val="0"/>
                <w:sz w:val="24"/>
                <w:szCs w:val="24"/>
              </w:rPr>
            </w:pP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lang w:eastAsia="zh-CN"/>
              </w:rPr>
              <w:t>严格落实国务院和我省制定行政规范性文件的规定，</w:t>
            </w:r>
            <w:r>
              <w:rPr>
                <w:rFonts w:hint="eastAsia" w:ascii="仿宋_GB2312" w:hAnsi="仿宋_GB2312" w:eastAsia="仿宋_GB2312" w:cs="仿宋_GB2312"/>
                <w:color w:val="auto"/>
                <w:spacing w:val="7"/>
                <w:kern w:val="0"/>
                <w:sz w:val="24"/>
                <w:szCs w:val="24"/>
              </w:rPr>
              <w:t>行政规范性文件的合法性审核率达100%</w:t>
            </w:r>
            <w:r>
              <w:rPr>
                <w:rFonts w:hint="eastAsia" w:ascii="仿宋_GB2312" w:hAnsi="仿宋_GB2312" w:eastAsia="仿宋_GB2312" w:cs="仿宋_GB2312"/>
                <w:color w:val="auto"/>
                <w:spacing w:val="7"/>
                <w:kern w:val="0"/>
                <w:sz w:val="24"/>
                <w:szCs w:val="24"/>
                <w:lang w:eastAsia="zh-CN"/>
              </w:rPr>
              <w:t>，</w:t>
            </w:r>
            <w:r>
              <w:rPr>
                <w:rFonts w:hint="eastAsia" w:ascii="仿宋_GB2312" w:hAnsi="仿宋_GB2312" w:eastAsia="仿宋_GB2312" w:cs="仿宋_GB2312"/>
                <w:color w:val="auto"/>
                <w:spacing w:val="7"/>
                <w:kern w:val="0"/>
                <w:sz w:val="24"/>
                <w:szCs w:val="24"/>
              </w:rPr>
              <w:t>合法性审核时间一般不少于5个工作日，最长不超过15个工作日</w:t>
            </w:r>
            <w:r>
              <w:rPr>
                <w:rFonts w:hint="eastAsia" w:ascii="仿宋_GB2312" w:hAnsi="仿宋_GB2312" w:eastAsia="仿宋_GB2312" w:cs="仿宋_GB2312"/>
                <w:color w:val="auto"/>
                <w:spacing w:val="7"/>
                <w:kern w:val="0"/>
                <w:sz w:val="24"/>
                <w:szCs w:val="24"/>
                <w:lang w:eastAsia="zh-CN"/>
              </w:rPr>
              <w:t>，</w:t>
            </w:r>
            <w:r>
              <w:rPr>
                <w:rFonts w:hint="eastAsia" w:ascii="仿宋_GB2312" w:hAnsi="仿宋_GB2312" w:eastAsia="仿宋_GB2312" w:cs="仿宋_GB2312"/>
                <w:color w:val="auto"/>
                <w:spacing w:val="7"/>
                <w:kern w:val="0"/>
                <w:sz w:val="24"/>
                <w:szCs w:val="24"/>
              </w:rPr>
              <w:t>未经合法性审核或者经审核不合法的，不提交集体审议。重要的行政规范性文件</w:t>
            </w:r>
            <w:r>
              <w:rPr>
                <w:rFonts w:hint="eastAsia" w:ascii="仿宋_GB2312" w:hAnsi="仿宋_GB2312" w:eastAsia="仿宋_GB2312" w:cs="仿宋_GB2312"/>
                <w:color w:val="auto"/>
                <w:spacing w:val="7"/>
                <w:kern w:val="0"/>
                <w:sz w:val="24"/>
                <w:szCs w:val="24"/>
                <w:lang w:eastAsia="zh-CN"/>
              </w:rPr>
              <w:t>严格</w:t>
            </w:r>
            <w:r>
              <w:rPr>
                <w:rFonts w:hint="eastAsia" w:ascii="仿宋_GB2312" w:hAnsi="仿宋_GB2312" w:eastAsia="仿宋_GB2312" w:cs="仿宋_GB2312"/>
                <w:color w:val="auto"/>
                <w:spacing w:val="7"/>
                <w:kern w:val="0"/>
                <w:sz w:val="24"/>
                <w:szCs w:val="24"/>
              </w:rPr>
              <w:t>执行评估论证、公开征求意见、合法性审核、集体审议决定、向社会公开发布等程序。专业性、技术性较强的行政规范性文件，组织相关领域专家进行评估论证。评估论证结论在文件起草说明中写明，作为制发文件的重要依据。没有发生因行政规范性文件内容违法或者超越法定职权，被本级人大常委会或者上级行政机关责令改正或者撤销的情况，被行政复议机关、人民法院认定为不合法的情况。</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请提供</w:t>
            </w:r>
            <w:r>
              <w:rPr>
                <w:rFonts w:hint="eastAsia" w:ascii="仿宋_GB2312" w:hAnsi="仿宋_GB2312" w:eastAsia="仿宋_GB2312" w:cs="仿宋_GB2312"/>
                <w:color w:val="auto"/>
                <w:sz w:val="24"/>
                <w:szCs w:val="24"/>
                <w:lang w:val="en-US" w:eastAsia="zh-CN"/>
              </w:rPr>
              <w:t>2022</w:t>
            </w:r>
            <w:r>
              <w:rPr>
                <w:rFonts w:hint="eastAsia" w:ascii="仿宋_GB2312" w:hAnsi="仿宋_GB2312" w:eastAsia="仿宋_GB2312" w:cs="仿宋_GB2312"/>
                <w:color w:val="auto"/>
                <w:sz w:val="24"/>
                <w:szCs w:val="24"/>
                <w:lang w:eastAsia="zh-CN"/>
              </w:rPr>
              <w:t>年</w:t>
            </w:r>
            <w:r>
              <w:rPr>
                <w:rFonts w:hint="eastAsia" w:ascii="仿宋_GB2312" w:hAnsi="仿宋_GB2312" w:eastAsia="仿宋_GB2312" w:cs="仿宋_GB2312"/>
                <w:color w:val="auto"/>
                <w:sz w:val="24"/>
                <w:szCs w:val="24"/>
              </w:rPr>
              <w:t>本级政府</w:t>
            </w:r>
            <w:r>
              <w:rPr>
                <w:rFonts w:hint="eastAsia" w:ascii="仿宋_GB2312" w:hAnsi="仿宋_GB2312" w:eastAsia="仿宋_GB2312" w:cs="仿宋_GB2312"/>
                <w:color w:val="auto"/>
                <w:spacing w:val="7"/>
                <w:kern w:val="0"/>
                <w:sz w:val="24"/>
                <w:szCs w:val="24"/>
                <w:lang w:eastAsia="zh-CN"/>
              </w:rPr>
              <w:t>落实国务院和我省制定行政规范性文件相关规定加强规范性文件制定管理</w:t>
            </w:r>
            <w:r>
              <w:rPr>
                <w:rFonts w:hint="eastAsia" w:ascii="仿宋_GB2312" w:hAnsi="仿宋_GB2312" w:eastAsia="仿宋_GB2312" w:cs="仿宋_GB2312"/>
                <w:color w:val="auto"/>
                <w:sz w:val="24"/>
                <w:szCs w:val="24"/>
              </w:rPr>
              <w:t>的情况说明。</w:t>
            </w:r>
          </w:p>
          <w:p>
            <w:pPr>
              <w:widowControl/>
              <w:wordWrap w:val="0"/>
              <w:jc w:val="both"/>
              <w:textAlignment w:val="center"/>
              <w:rPr>
                <w:rFonts w:hint="eastAsia" w:ascii="仿宋_GB2312" w:hAnsi="仿宋_GB2312" w:eastAsia="仿宋_GB2312" w:cs="仿宋_GB2312"/>
                <w:color w:val="auto"/>
                <w:sz w:val="24"/>
                <w:szCs w:val="24"/>
              </w:rPr>
            </w:pP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sz w:val="24"/>
                <w:szCs w:val="24"/>
                <w:lang w:val="en-US" w:eastAsia="zh-CN"/>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51"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24</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pacing w:val="7"/>
                <w:kern w:val="0"/>
                <w:sz w:val="24"/>
                <w:szCs w:val="24"/>
                <w:lang w:eastAsia="zh-CN"/>
              </w:rPr>
            </w:pPr>
            <w:r>
              <w:rPr>
                <w:rStyle w:val="10"/>
                <w:rFonts w:hint="eastAsia" w:ascii="仿宋_GB2312" w:hAnsi="仿宋_GB2312" w:eastAsia="仿宋_GB2312" w:cs="仿宋_GB2312"/>
                <w:color w:val="auto"/>
                <w:shd w:val="clear" w:color="auto" w:fill="FFFFFF"/>
                <w:lang w:bidi="ar"/>
              </w:rPr>
              <w:t>对公民、法人和其他组织权利义务有重大影响、涉及人民群众切身利益的行政规范性文件，在向社会公开征求意见时，期限一般不少于7个工作日（与市场主体生产经营活动密切相关的行政规范性文件，期限一般不少于30日）。</w:t>
            </w:r>
            <w:r>
              <w:rPr>
                <w:rFonts w:hint="eastAsia" w:ascii="仿宋_GB2312" w:hAnsi="仿宋_GB2312" w:eastAsia="仿宋_GB2312" w:cs="仿宋_GB2312"/>
                <w:color w:val="auto"/>
                <w:kern w:val="0"/>
                <w:sz w:val="24"/>
                <w:lang w:bidi="ar"/>
              </w:rPr>
              <w:t>涉及企业和特定群体、行业利益的，充分听取企业、人民团体、行业协会商会的意见。</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color w:val="auto"/>
                <w:sz w:val="24"/>
                <w:szCs w:val="24"/>
              </w:rPr>
            </w:pPr>
            <w:r>
              <w:rPr>
                <w:rStyle w:val="10"/>
                <w:rFonts w:hint="eastAsia" w:ascii="仿宋_GB2312" w:hAnsi="仿宋_GB2312" w:eastAsia="仿宋_GB2312" w:cs="仿宋_GB2312"/>
                <w:color w:val="auto"/>
                <w:kern w:val="0"/>
                <w:lang w:bidi="ar"/>
              </w:rPr>
              <w:t>请提供</w:t>
            </w:r>
            <w:r>
              <w:rPr>
                <w:rStyle w:val="10"/>
                <w:rFonts w:hint="eastAsia" w:ascii="仿宋_GB2312" w:hAnsi="仿宋_GB2312" w:eastAsia="仿宋_GB2312" w:cs="仿宋_GB2312"/>
                <w:color w:val="auto"/>
                <w:kern w:val="0"/>
                <w:lang w:val="en-US" w:eastAsia="zh-CN" w:bidi="ar"/>
              </w:rPr>
              <w:t>2021年以来，</w:t>
            </w:r>
            <w:r>
              <w:rPr>
                <w:rStyle w:val="10"/>
                <w:rFonts w:hint="eastAsia" w:ascii="仿宋_GB2312" w:hAnsi="仿宋_GB2312" w:eastAsia="仿宋_GB2312" w:cs="仿宋_GB2312"/>
                <w:color w:val="auto"/>
                <w:kern w:val="0"/>
                <w:lang w:bidi="ar"/>
              </w:rPr>
              <w:t>本级政府发布行政规范性文件草案向社会公开征求意见的</w:t>
            </w:r>
            <w:r>
              <w:rPr>
                <w:rStyle w:val="10"/>
                <w:rFonts w:hint="eastAsia" w:ascii="仿宋_GB2312" w:hAnsi="仿宋_GB2312" w:eastAsia="仿宋_GB2312" w:cs="仿宋_GB2312"/>
                <w:color w:val="auto"/>
                <w:kern w:val="0"/>
                <w:lang w:eastAsia="zh-CN" w:bidi="ar"/>
              </w:rPr>
              <w:t>目录清单，并注明征求意见的</w:t>
            </w:r>
            <w:r>
              <w:rPr>
                <w:rStyle w:val="10"/>
                <w:rFonts w:hint="eastAsia" w:ascii="仿宋_GB2312" w:hAnsi="仿宋_GB2312" w:eastAsia="仿宋_GB2312" w:cs="仿宋_GB2312"/>
                <w:color w:val="auto"/>
                <w:kern w:val="0"/>
                <w:lang w:bidi="ar"/>
              </w:rPr>
              <w:t>网址。</w:t>
            </w:r>
          </w:p>
        </w:tc>
        <w:tc>
          <w:tcPr>
            <w:tcW w:w="825" w:type="pct"/>
            <w:shd w:val="clear" w:color="auto" w:fill="FFFFFF"/>
            <w:noWrap w:val="0"/>
            <w:vAlign w:val="center"/>
          </w:tcPr>
          <w:p>
            <w:pPr>
              <w:widowControl/>
              <w:jc w:val="center"/>
              <w:textAlignment w:val="center"/>
              <w:rPr>
                <w:rStyle w:val="10"/>
                <w:rFonts w:hint="eastAsia" w:ascii="仿宋_GB2312" w:hAnsi="仿宋_GB2312" w:eastAsia="仿宋_GB2312" w:cs="仿宋_GB2312"/>
                <w:color w:val="auto"/>
                <w:kern w:val="0"/>
                <w:lang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45"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25</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rPr>
              <w:t>行政规范性文件没有增加法律、法规规定之外的行政权力事项或者减少法定职责；没有设定行政许可、行政处罚、行政强制等事项，增加办理行政许可事项的条件，规定出具循环证明、重复证明、无谓证明的内容；没有违法减损公民、法人和其他组织的合法权益或者增加其义务，侵犯公民各项基本权利；没有超越职权规定应由市场调节、企业和社会自律、公民自我管理的事项；没有违法制定含有排除或者限制公平竞争内容的措施，违法干预或者影响市场主体正常生产经营活动，违法设置市场准入和退出条件等。</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请提供</w:t>
            </w:r>
            <w:r>
              <w:rPr>
                <w:rFonts w:hint="eastAsia" w:ascii="仿宋_GB2312" w:hAnsi="仿宋_GB2312" w:eastAsia="仿宋_GB2312" w:cs="仿宋_GB2312"/>
                <w:b/>
                <w:bCs/>
                <w:color w:val="auto"/>
                <w:sz w:val="24"/>
                <w:szCs w:val="24"/>
                <w:lang w:val="en-US" w:eastAsia="zh-CN"/>
              </w:rPr>
              <w:t>2022年</w:t>
            </w:r>
            <w:r>
              <w:rPr>
                <w:rFonts w:hint="eastAsia" w:ascii="仿宋_GB2312" w:hAnsi="仿宋_GB2312" w:eastAsia="仿宋_GB2312" w:cs="仿宋_GB2312"/>
                <w:color w:val="auto"/>
                <w:sz w:val="24"/>
                <w:szCs w:val="24"/>
                <w:lang w:eastAsia="zh-CN"/>
              </w:rPr>
              <w:t>本</w:t>
            </w:r>
            <w:r>
              <w:rPr>
                <w:rFonts w:hint="eastAsia" w:ascii="仿宋_GB2312" w:hAnsi="仿宋_GB2312" w:eastAsia="仿宋_GB2312" w:cs="仿宋_GB2312"/>
                <w:color w:val="auto"/>
                <w:sz w:val="24"/>
                <w:szCs w:val="24"/>
              </w:rPr>
              <w:t>级政府对颁布的</w:t>
            </w:r>
            <w:r>
              <w:rPr>
                <w:rFonts w:hint="eastAsia" w:ascii="仿宋_GB2312" w:hAnsi="仿宋_GB2312" w:eastAsia="仿宋_GB2312" w:cs="仿宋_GB2312"/>
                <w:b/>
                <w:bCs/>
                <w:color w:val="auto"/>
                <w:sz w:val="24"/>
                <w:szCs w:val="24"/>
              </w:rPr>
              <w:t>涉及公民、企业权利义务</w:t>
            </w:r>
            <w:r>
              <w:rPr>
                <w:rFonts w:hint="eastAsia" w:ascii="仿宋_GB2312" w:hAnsi="仿宋_GB2312" w:eastAsia="仿宋_GB2312" w:cs="仿宋_GB2312"/>
                <w:color w:val="auto"/>
                <w:sz w:val="24"/>
                <w:szCs w:val="24"/>
              </w:rPr>
              <w:t>的行政规范性文件进行合法性审核的情况说明</w:t>
            </w:r>
            <w:r>
              <w:rPr>
                <w:rFonts w:hint="eastAsia" w:ascii="仿宋_GB2312" w:hAnsi="仿宋_GB2312" w:eastAsia="仿宋_GB2312" w:cs="仿宋_GB2312"/>
                <w:color w:val="auto"/>
                <w:sz w:val="24"/>
                <w:szCs w:val="24"/>
                <w:lang w:eastAsia="zh-CN"/>
              </w:rPr>
              <w:t>。</w:t>
            </w:r>
          </w:p>
          <w:p>
            <w:pPr>
              <w:widowControl/>
              <w:wordWrap w:val="0"/>
              <w:jc w:val="both"/>
              <w:textAlignment w:val="center"/>
              <w:rPr>
                <w:rFonts w:hint="eastAsia" w:ascii="仿宋_GB2312" w:hAnsi="仿宋_GB2312" w:eastAsia="仿宋_GB2312" w:cs="仿宋_GB2312"/>
                <w:color w:val="auto"/>
                <w:sz w:val="24"/>
                <w:szCs w:val="24"/>
              </w:rPr>
            </w:pP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sz w:val="24"/>
                <w:szCs w:val="24"/>
                <w:lang w:val="en-US" w:eastAsia="zh-CN"/>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50"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26</w:t>
            </w:r>
          </w:p>
        </w:tc>
        <w:tc>
          <w:tcPr>
            <w:tcW w:w="2260" w:type="pct"/>
            <w:shd w:val="clear" w:color="auto" w:fill="FFFFFF"/>
            <w:noWrap w:val="0"/>
            <w:tcMar>
              <w:top w:w="15" w:type="dxa"/>
              <w:left w:w="15" w:type="dxa"/>
              <w:bottom w:w="15" w:type="dxa"/>
              <w:right w:w="15" w:type="dxa"/>
            </w:tcMar>
            <w:vAlign w:val="center"/>
          </w:tcPr>
          <w:p>
            <w:pPr>
              <w:widowControl/>
              <w:wordWrap w:val="0"/>
              <w:jc w:val="both"/>
              <w:rPr>
                <w:rFonts w:hint="eastAsia" w:ascii="仿宋_GB2312" w:hAnsi="仿宋_GB2312" w:eastAsia="仿宋_GB2312" w:cs="仿宋_GB2312"/>
                <w:color w:val="auto"/>
                <w:spacing w:val="7"/>
                <w:kern w:val="0"/>
                <w:sz w:val="24"/>
                <w:szCs w:val="24"/>
              </w:rPr>
            </w:pPr>
            <w:r>
              <w:rPr>
                <w:rStyle w:val="8"/>
                <w:rFonts w:hint="eastAsia" w:ascii="仿宋_GB2312" w:hAnsi="仿宋_GB2312" w:eastAsia="仿宋_GB2312" w:cs="仿宋_GB2312"/>
                <w:b w:val="0"/>
                <w:bCs w:val="0"/>
                <w:color w:val="auto"/>
                <w:sz w:val="24"/>
                <w:szCs w:val="24"/>
                <w:shd w:val="clear" w:color="auto" w:fill="FFFFFF"/>
                <w:lang w:eastAsia="zh-CN"/>
              </w:rPr>
              <w:t>健全行政规范性文件动态清理工作机制，及时对</w:t>
            </w:r>
            <w:r>
              <w:rPr>
                <w:rFonts w:hint="eastAsia" w:ascii="仿宋_GB2312" w:hAnsi="仿宋_GB2312" w:eastAsia="仿宋_GB2312" w:cs="仿宋_GB2312"/>
                <w:color w:val="auto"/>
                <w:sz w:val="24"/>
              </w:rPr>
              <w:t>不适应全面深化改革和经济社会发展要求的</w:t>
            </w:r>
            <w:r>
              <w:rPr>
                <w:rFonts w:hint="eastAsia" w:ascii="仿宋_GB2312" w:hAnsi="仿宋_GB2312" w:eastAsia="仿宋_GB2312" w:cs="仿宋_GB2312"/>
                <w:color w:val="auto"/>
                <w:kern w:val="0"/>
                <w:sz w:val="24"/>
                <w:lang w:bidi="ar"/>
              </w:rPr>
              <w:t>行政规范性文件进行清理</w:t>
            </w:r>
            <w:r>
              <w:rPr>
                <w:rStyle w:val="8"/>
                <w:rFonts w:hint="eastAsia" w:ascii="仿宋_GB2312" w:hAnsi="仿宋_GB2312" w:eastAsia="仿宋_GB2312" w:cs="仿宋_GB2312"/>
                <w:b w:val="0"/>
                <w:bCs w:val="0"/>
                <w:color w:val="auto"/>
                <w:sz w:val="24"/>
                <w:szCs w:val="24"/>
                <w:shd w:val="clear" w:color="auto" w:fill="FFFFFF"/>
                <w:lang w:eastAsia="zh-CN"/>
              </w:rPr>
              <w:t>，结果向社会公布。</w:t>
            </w:r>
          </w:p>
        </w:tc>
        <w:tc>
          <w:tcPr>
            <w:tcW w:w="1718" w:type="pct"/>
            <w:shd w:val="clear" w:color="auto" w:fill="FFFFFF"/>
            <w:noWrap w:val="0"/>
            <w:vAlign w:val="center"/>
          </w:tcPr>
          <w:p>
            <w:pPr>
              <w:widowControl/>
              <w:wordWrap w:val="0"/>
              <w:jc w:val="both"/>
              <w:rPr>
                <w:rFonts w:hint="eastAsia" w:ascii="仿宋_GB2312" w:hAnsi="仿宋_GB2312" w:eastAsia="仿宋_GB2312" w:cs="仿宋_GB2312"/>
                <w:color w:val="auto"/>
                <w:spacing w:val="7"/>
                <w:kern w:val="0"/>
                <w:sz w:val="24"/>
                <w:szCs w:val="24"/>
              </w:rPr>
            </w:pPr>
            <w:r>
              <w:rPr>
                <w:rStyle w:val="11"/>
                <w:rFonts w:hint="eastAsia" w:ascii="仿宋_GB2312" w:hAnsi="仿宋_GB2312" w:eastAsia="仿宋_GB2312" w:cs="仿宋_GB2312"/>
                <w:b w:val="0"/>
                <w:color w:val="auto"/>
                <w:lang w:bidi="ar"/>
              </w:rPr>
              <w:t>请提供2021年以来</w:t>
            </w:r>
            <w:r>
              <w:rPr>
                <w:rStyle w:val="11"/>
                <w:rFonts w:hint="eastAsia" w:ascii="仿宋_GB2312" w:hAnsi="仿宋_GB2312" w:eastAsia="仿宋_GB2312" w:cs="仿宋_GB2312"/>
                <w:b w:val="0"/>
                <w:color w:val="auto"/>
                <w:lang w:eastAsia="zh-CN" w:bidi="ar"/>
              </w:rPr>
              <w:t>，</w:t>
            </w:r>
            <w:r>
              <w:rPr>
                <w:rStyle w:val="11"/>
                <w:rFonts w:hint="eastAsia" w:ascii="仿宋_GB2312" w:hAnsi="仿宋_GB2312" w:eastAsia="仿宋_GB2312" w:cs="仿宋_GB2312"/>
                <w:b w:val="0"/>
                <w:color w:val="auto"/>
                <w:lang w:bidi="ar"/>
              </w:rPr>
              <w:t>本级政府对规范性文件开展清理工作的结果及公布网址。</w:t>
            </w:r>
          </w:p>
        </w:tc>
        <w:tc>
          <w:tcPr>
            <w:tcW w:w="825" w:type="pct"/>
            <w:shd w:val="clear" w:color="auto" w:fill="FFFFFF"/>
            <w:noWrap w:val="0"/>
            <w:vAlign w:val="center"/>
          </w:tcPr>
          <w:p>
            <w:pPr>
              <w:widowControl/>
              <w:wordWrap w:val="0"/>
              <w:jc w:val="center"/>
              <w:rPr>
                <w:rStyle w:val="11"/>
                <w:rFonts w:hint="eastAsia" w:ascii="仿宋_GB2312" w:hAnsi="仿宋_GB2312" w:eastAsia="仿宋_GB2312" w:cs="仿宋_GB2312"/>
                <w:b w:val="0"/>
                <w:color w:val="auto"/>
                <w:lang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70"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27</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rPr>
              <w:t>行政规范性文件按照规定的程序和时限报送备案，且报备率、报备及时率、规范率均达100%。公民、法人和其他组织对行政规范性文件的建议审查制度健全。</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Style w:val="11"/>
                <w:rFonts w:hint="eastAsia" w:ascii="仿宋_GB2312" w:hAnsi="仿宋_GB2312" w:eastAsia="仿宋_GB2312" w:cs="仿宋_GB2312"/>
                <w:b w:val="0"/>
                <w:color w:val="auto"/>
                <w:lang w:bidi="ar"/>
              </w:rPr>
              <w:t>上级有关单位出具的对本级政府2022年行政规范性文件备案审查的情况说明，包括备案文件名称及审查结果。（盖章提供）</w:t>
            </w:r>
          </w:p>
        </w:tc>
        <w:tc>
          <w:tcPr>
            <w:tcW w:w="825" w:type="pct"/>
            <w:shd w:val="clear" w:color="auto" w:fill="FFFFFF"/>
            <w:noWrap w:val="0"/>
            <w:vAlign w:val="center"/>
          </w:tcPr>
          <w:p>
            <w:pPr>
              <w:widowControl/>
              <w:wordWrap w:val="0"/>
              <w:jc w:val="center"/>
              <w:textAlignment w:val="center"/>
              <w:rPr>
                <w:rStyle w:val="11"/>
                <w:rFonts w:hint="eastAsia" w:ascii="仿宋_GB2312" w:hAnsi="仿宋_GB2312" w:eastAsia="仿宋_GB2312" w:cs="仿宋_GB2312"/>
                <w:b w:val="0"/>
                <w:color w:val="auto"/>
                <w:lang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30" w:hRule="atLeast"/>
        </w:trPr>
        <w:tc>
          <w:tcPr>
            <w:tcW w:w="195" w:type="pct"/>
            <w:shd w:val="clear" w:color="auto" w:fill="FFFFFF"/>
            <w:noWrap w:val="0"/>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kern w:val="0"/>
                <w:sz w:val="24"/>
                <w:lang w:val="en-US" w:eastAsia="zh-CN" w:bidi="ar"/>
              </w:rPr>
              <w:t>28</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规范重大行政决策流程，明确重大行政决策的决策主体、事项范围、程序要求。制定年度重大行政决策事项目录，向社会公开，并根据实际情况调整。</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color w:val="auto"/>
                <w:kern w:val="0"/>
                <w:sz w:val="24"/>
                <w:lang w:eastAsia="zh-CN" w:bidi="ar"/>
              </w:rPr>
            </w:pPr>
            <w:r>
              <w:rPr>
                <w:rFonts w:hint="eastAsia" w:ascii="仿宋_GB2312" w:hAnsi="仿宋_GB2312" w:eastAsia="仿宋_GB2312" w:cs="仿宋_GB2312"/>
                <w:color w:val="auto"/>
                <w:kern w:val="0"/>
                <w:sz w:val="24"/>
                <w:lang w:bidi="ar"/>
              </w:rPr>
              <w:t>本级政府</w:t>
            </w:r>
            <w:r>
              <w:rPr>
                <w:rFonts w:hint="eastAsia" w:ascii="仿宋_GB2312" w:hAnsi="仿宋_GB2312" w:eastAsia="仿宋_GB2312" w:cs="仿宋_GB2312"/>
                <w:color w:val="auto"/>
                <w:kern w:val="0"/>
                <w:sz w:val="24"/>
                <w:lang w:eastAsia="zh-CN" w:bidi="ar"/>
              </w:rPr>
              <w:t>及下辖县级政府</w:t>
            </w:r>
            <w:r>
              <w:rPr>
                <w:rFonts w:hint="eastAsia" w:ascii="仿宋_GB2312" w:hAnsi="仿宋_GB2312" w:eastAsia="仿宋_GB2312" w:cs="仿宋_GB2312"/>
                <w:color w:val="auto"/>
                <w:kern w:val="0"/>
                <w:sz w:val="24"/>
                <w:lang w:bidi="ar"/>
              </w:rPr>
              <w:t>制定的202</w:t>
            </w:r>
            <w:r>
              <w:rPr>
                <w:rFonts w:hint="eastAsia" w:ascii="仿宋_GB2312" w:hAnsi="仿宋_GB2312" w:eastAsia="仿宋_GB2312" w:cs="仿宋_GB2312"/>
                <w:color w:val="auto"/>
                <w:kern w:val="0"/>
                <w:sz w:val="24"/>
                <w:lang w:val="en-US" w:eastAsia="zh-CN" w:bidi="ar"/>
              </w:rPr>
              <w:t>2</w:t>
            </w:r>
            <w:r>
              <w:rPr>
                <w:rFonts w:hint="eastAsia" w:ascii="仿宋_GB2312" w:hAnsi="仿宋_GB2312" w:eastAsia="仿宋_GB2312" w:cs="仿宋_GB2312"/>
                <w:color w:val="auto"/>
                <w:kern w:val="0"/>
                <w:sz w:val="24"/>
                <w:lang w:bidi="ar"/>
              </w:rPr>
              <w:t>年重大行政决策事项目录</w:t>
            </w:r>
            <w:r>
              <w:rPr>
                <w:rFonts w:hint="eastAsia" w:ascii="仿宋_GB2312" w:hAnsi="仿宋_GB2312" w:eastAsia="仿宋_GB2312" w:cs="仿宋_GB2312"/>
                <w:color w:val="auto"/>
                <w:kern w:val="0"/>
                <w:sz w:val="24"/>
                <w:lang w:eastAsia="zh-CN" w:bidi="ar"/>
              </w:rPr>
              <w:t>和</w:t>
            </w:r>
            <w:r>
              <w:rPr>
                <w:rFonts w:hint="eastAsia" w:ascii="仿宋_GB2312" w:hAnsi="仿宋_GB2312" w:eastAsia="仿宋_GB2312" w:cs="仿宋_GB2312"/>
                <w:color w:val="auto"/>
                <w:kern w:val="0"/>
                <w:sz w:val="24"/>
                <w:lang w:bidi="ar"/>
              </w:rPr>
              <w:t>目录公开的网址</w:t>
            </w:r>
            <w:r>
              <w:rPr>
                <w:rFonts w:hint="eastAsia" w:ascii="仿宋_GB2312" w:hAnsi="仿宋_GB2312" w:eastAsia="仿宋_GB2312" w:cs="仿宋_GB2312"/>
                <w:color w:val="auto"/>
                <w:kern w:val="0"/>
                <w:sz w:val="24"/>
                <w:lang w:eastAsia="zh-CN" w:bidi="ar"/>
              </w:rPr>
              <w:t>。</w:t>
            </w:r>
          </w:p>
          <w:p>
            <w:pPr>
              <w:widowControl/>
              <w:jc w:val="both"/>
              <w:textAlignment w:val="center"/>
              <w:rPr>
                <w:rFonts w:hint="eastAsia" w:ascii="仿宋_GB2312" w:hAnsi="仿宋_GB2312" w:eastAsia="仿宋_GB2312" w:cs="仿宋_GB2312"/>
                <w:color w:val="auto"/>
                <w:kern w:val="0"/>
                <w:sz w:val="24"/>
                <w:lang w:bidi="ar"/>
              </w:rPr>
            </w:pPr>
          </w:p>
          <w:p>
            <w:pPr>
              <w:widowControl/>
              <w:jc w:val="both"/>
              <w:textAlignment w:val="center"/>
              <w:rPr>
                <w:rFonts w:hint="eastAsia" w:ascii="仿宋_GB2312" w:hAnsi="仿宋_GB2312" w:eastAsia="仿宋_GB2312" w:cs="仿宋_GB2312"/>
                <w:color w:val="auto"/>
                <w:spacing w:val="7"/>
                <w:kern w:val="0"/>
                <w:sz w:val="24"/>
                <w:szCs w:val="24"/>
                <w:lang w:eastAsia="zh-CN"/>
              </w:rPr>
            </w:pPr>
          </w:p>
        </w:tc>
        <w:tc>
          <w:tcPr>
            <w:tcW w:w="825" w:type="pct"/>
            <w:shd w:val="clear" w:color="auto" w:fill="FFFFFF"/>
            <w:noWrap w:val="0"/>
            <w:vAlign w:val="center"/>
          </w:tcPr>
          <w:p>
            <w:pPr>
              <w:widowControl/>
              <w:jc w:val="center"/>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40" w:hRule="atLeast"/>
        </w:trPr>
        <w:tc>
          <w:tcPr>
            <w:tcW w:w="195" w:type="pct"/>
            <w:shd w:val="clear" w:color="auto" w:fill="FFFFFF"/>
            <w:noWrap w:val="0"/>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kern w:val="0"/>
                <w:sz w:val="24"/>
                <w:lang w:val="en-US" w:eastAsia="zh-CN" w:bidi="ar"/>
              </w:rPr>
              <w:t>29</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重大行政决策情况依法自觉接受本级人大及其常委会的监督，根据法律法规规定属于本级人大及其常委会讨论决定的重大事项范围或者应当在出台前向本级人大及其常委会报告的，严格按照有关规定办理。</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color w:val="auto"/>
                <w:kern w:val="0"/>
                <w:sz w:val="24"/>
                <w:lang w:eastAsia="zh-CN" w:bidi="ar"/>
              </w:rPr>
            </w:pPr>
            <w:r>
              <w:rPr>
                <w:rFonts w:hint="eastAsia" w:ascii="仿宋_GB2312" w:hAnsi="仿宋_GB2312" w:eastAsia="仿宋_GB2312" w:cs="仿宋_GB2312"/>
                <w:color w:val="auto"/>
                <w:kern w:val="0"/>
                <w:sz w:val="24"/>
                <w:lang w:eastAsia="zh-CN" w:bidi="ar"/>
              </w:rPr>
              <w:t>本级政府</w:t>
            </w:r>
            <w:r>
              <w:rPr>
                <w:rFonts w:hint="eastAsia" w:ascii="仿宋_GB2312" w:hAnsi="仿宋_GB2312" w:eastAsia="仿宋_GB2312" w:cs="仿宋_GB2312"/>
                <w:color w:val="auto"/>
                <w:kern w:val="0"/>
                <w:sz w:val="24"/>
                <w:lang w:bidi="ar"/>
              </w:rPr>
              <w:t>重大行政决策情况依法自觉接受本级人大及其常委会监督</w:t>
            </w:r>
            <w:r>
              <w:rPr>
                <w:rFonts w:hint="eastAsia" w:ascii="仿宋_GB2312" w:hAnsi="仿宋_GB2312" w:eastAsia="仿宋_GB2312" w:cs="仿宋_GB2312"/>
                <w:color w:val="auto"/>
                <w:kern w:val="0"/>
                <w:sz w:val="24"/>
                <w:lang w:eastAsia="zh-CN" w:bidi="ar"/>
              </w:rPr>
              <w:t>的情况说明。</w:t>
            </w:r>
          </w:p>
          <w:p>
            <w:pPr>
              <w:widowControl/>
              <w:jc w:val="both"/>
              <w:textAlignment w:val="center"/>
              <w:rPr>
                <w:rFonts w:hint="eastAsia" w:ascii="仿宋_GB2312" w:hAnsi="仿宋_GB2312" w:eastAsia="仿宋_GB2312" w:cs="仿宋_GB2312"/>
                <w:color w:val="auto"/>
                <w:spacing w:val="7"/>
                <w:kern w:val="0"/>
                <w:sz w:val="24"/>
                <w:szCs w:val="24"/>
                <w:lang w:eastAsia="zh-CN"/>
              </w:rPr>
            </w:pPr>
          </w:p>
        </w:tc>
        <w:tc>
          <w:tcPr>
            <w:tcW w:w="825" w:type="pct"/>
            <w:shd w:val="clear" w:color="auto" w:fill="FFFFFF"/>
            <w:noWrap w:val="0"/>
            <w:vAlign w:val="center"/>
          </w:tcPr>
          <w:p>
            <w:pPr>
              <w:widowControl/>
              <w:jc w:val="center"/>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b/>
                <w:bCs/>
                <w:color w:val="auto"/>
                <w:spacing w:val="7"/>
                <w:kern w:val="0"/>
                <w:sz w:val="24"/>
                <w:lang w:val="en-US" w:eastAsia="zh-CN"/>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1" w:hRule="atLeast"/>
        </w:trPr>
        <w:tc>
          <w:tcPr>
            <w:tcW w:w="195" w:type="pct"/>
            <w:shd w:val="clear" w:color="auto" w:fill="FFFFFF"/>
            <w:noWrap w:val="0"/>
            <w:tcMar>
              <w:top w:w="15" w:type="dxa"/>
              <w:left w:w="15" w:type="dxa"/>
              <w:bottom w:w="15" w:type="dxa"/>
              <w:right w:w="15" w:type="dxa"/>
            </w:tcMar>
            <w:vAlign w:val="center"/>
          </w:tcPr>
          <w:p>
            <w:pPr>
              <w:widowControl/>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kern w:val="0"/>
                <w:sz w:val="24"/>
                <w:lang w:val="en-US" w:eastAsia="zh-CN" w:bidi="ar"/>
              </w:rPr>
              <w:t>30</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实行重大行政决策公开制度，除依法应当保密的外，决策事项、依据和结果全部公开，并为公众查阅提供服务。对社会关注度高的决策事项，认真进行解释说明。除依法不予公开的外，重大行政决策事项充分听取社会公众意见。如向社会公开征求意见的，征求意见期限一般不少于30日；因情况紧急等原因需要缩短期限的，公开征求意见时应当予以说明。重大行政决策事项涉及企业和特定群体、行业利益的，充分听取企业、行业协会商会、人民团体、社会组织、群众代表等的意见。</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eastAsia="zh-CN"/>
              </w:rPr>
              <w:t>不需提供申报材料。</w:t>
            </w:r>
          </w:p>
        </w:tc>
        <w:tc>
          <w:tcPr>
            <w:tcW w:w="825" w:type="pct"/>
            <w:shd w:val="clear" w:color="auto" w:fill="FFFFFF"/>
            <w:noWrap w:val="0"/>
            <w:vAlign w:val="center"/>
          </w:tcPr>
          <w:p>
            <w:pPr>
              <w:widowControl/>
              <w:jc w:val="center"/>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91" w:hRule="atLeast"/>
        </w:trPr>
        <w:tc>
          <w:tcPr>
            <w:tcW w:w="195" w:type="pct"/>
            <w:shd w:val="clear" w:color="auto" w:fill="FFFFFF"/>
            <w:noWrap w:val="0"/>
            <w:tcMar>
              <w:top w:w="15" w:type="dxa"/>
              <w:left w:w="15" w:type="dxa"/>
              <w:bottom w:w="15" w:type="dxa"/>
              <w:right w:w="15" w:type="dxa"/>
            </w:tcMar>
            <w:vAlign w:val="center"/>
          </w:tcPr>
          <w:p>
            <w:pPr>
              <w:widowControl/>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kern w:val="0"/>
                <w:sz w:val="24"/>
                <w:lang w:val="en-US" w:eastAsia="zh-CN" w:bidi="ar"/>
              </w:rPr>
              <w:t>31</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pacing w:val="7"/>
                <w:kern w:val="0"/>
                <w:sz w:val="24"/>
                <w:szCs w:val="24"/>
                <w:lang w:val="en-US" w:eastAsia="zh-CN" w:bidi="ar-SA"/>
              </w:rPr>
            </w:pPr>
            <w:r>
              <w:rPr>
                <w:rFonts w:hint="eastAsia" w:ascii="仿宋_GB2312" w:hAnsi="仿宋_GB2312" w:eastAsia="仿宋_GB2312" w:cs="仿宋_GB2312"/>
                <w:color w:val="auto"/>
                <w:kern w:val="0"/>
                <w:sz w:val="24"/>
                <w:lang w:bidi="ar"/>
              </w:rPr>
              <w:t>专家参与论证重大行政决策的程序规则明确。专业性、技术性较强的决策事项，组织专家、专业机构论证其必要性、可行性、科学性等。对涉及经济社会发展和人民群众切身利益的重大政策、重大项目等决策事项，进行社会稳定、公共安全等方面的风险评估，形成相关风险评估报告。</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color w:val="auto"/>
                <w:spacing w:val="7"/>
                <w:kern w:val="0"/>
                <w:sz w:val="24"/>
                <w:szCs w:val="24"/>
                <w:lang w:val="en-US" w:eastAsia="zh-CN" w:bidi="ar-SA"/>
              </w:rPr>
            </w:pPr>
            <w:r>
              <w:rPr>
                <w:rFonts w:hint="eastAsia" w:ascii="仿宋_GB2312" w:hAnsi="仿宋_GB2312" w:eastAsia="仿宋_GB2312" w:cs="仿宋_GB2312"/>
                <w:color w:val="auto"/>
                <w:spacing w:val="7"/>
                <w:kern w:val="0"/>
                <w:sz w:val="24"/>
                <w:szCs w:val="24"/>
                <w:lang w:val="en-US" w:eastAsia="zh-CN" w:bidi="ar-SA"/>
              </w:rPr>
              <w:t>2022年本级政府作出的重大行政决策中，关于专家论证、风险评估的情况说明。</w:t>
            </w:r>
          </w:p>
        </w:tc>
        <w:tc>
          <w:tcPr>
            <w:tcW w:w="825" w:type="pct"/>
            <w:shd w:val="clear" w:color="auto" w:fill="FFFFFF"/>
            <w:noWrap w:val="0"/>
            <w:vAlign w:val="center"/>
          </w:tcPr>
          <w:p>
            <w:pPr>
              <w:widowControl/>
              <w:jc w:val="center"/>
              <w:textAlignment w:val="center"/>
              <w:rPr>
                <w:rFonts w:hint="eastAsia" w:ascii="仿宋_GB2312" w:hAnsi="仿宋_GB2312" w:eastAsia="仿宋_GB2312" w:cs="仿宋_GB2312"/>
                <w:color w:val="auto"/>
                <w:spacing w:val="7"/>
                <w:kern w:val="0"/>
                <w:sz w:val="24"/>
                <w:szCs w:val="24"/>
                <w:lang w:val="en-US" w:eastAsia="zh-CN" w:bidi="ar-SA"/>
              </w:rPr>
            </w:pPr>
            <w:r>
              <w:rPr>
                <w:rFonts w:hint="eastAsia" w:ascii="仿宋_GB2312" w:hAnsi="仿宋_GB2312" w:eastAsia="仿宋_GB2312" w:cs="仿宋_GB2312"/>
                <w:b/>
                <w:bCs/>
                <w:color w:val="auto"/>
                <w:spacing w:val="7"/>
                <w:kern w:val="0"/>
                <w:sz w:val="24"/>
                <w:lang w:val="en-US" w:eastAsia="zh-CN"/>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0" w:hRule="atLeast"/>
        </w:trPr>
        <w:tc>
          <w:tcPr>
            <w:tcW w:w="195" w:type="pct"/>
            <w:shd w:val="clear" w:color="auto" w:fill="FFFFFF"/>
            <w:noWrap w:val="0"/>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sz w:val="24"/>
                <w:lang w:val="en-US" w:eastAsia="zh-CN"/>
              </w:rPr>
              <w:t>32</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重大行政决策全部经合法性审查，没有未经合法性审查或者经合法性审查不合法仍提交决策机关讨论的情形；没有以征求意见等方式代替合法性审查的情形。重大行政决策合法性审查的时间不少于7个工作日。</w:t>
            </w:r>
          </w:p>
        </w:tc>
        <w:tc>
          <w:tcPr>
            <w:tcW w:w="1718" w:type="pct"/>
            <w:shd w:val="clear" w:color="auto" w:fill="FFFFFF"/>
            <w:noWrap w:val="0"/>
            <w:vAlign w:val="center"/>
          </w:tcPr>
          <w:p>
            <w:pPr>
              <w:widowControl/>
              <w:spacing w:line="240" w:lineRule="auto"/>
              <w:jc w:val="both"/>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20</w:t>
            </w:r>
            <w:r>
              <w:rPr>
                <w:rFonts w:hint="eastAsia" w:ascii="仿宋_GB2312" w:hAnsi="仿宋_GB2312" w:eastAsia="仿宋_GB2312" w:cs="仿宋_GB2312"/>
                <w:color w:val="auto"/>
                <w:kern w:val="0"/>
                <w:sz w:val="24"/>
                <w:lang w:val="en-US" w:eastAsia="zh-CN" w:bidi="ar"/>
              </w:rPr>
              <w:t>21</w:t>
            </w:r>
            <w:r>
              <w:rPr>
                <w:rFonts w:hint="eastAsia" w:ascii="仿宋_GB2312" w:hAnsi="仿宋_GB2312" w:eastAsia="仿宋_GB2312" w:cs="仿宋_GB2312"/>
                <w:color w:val="auto"/>
                <w:kern w:val="0"/>
                <w:sz w:val="24"/>
                <w:lang w:bidi="ar"/>
              </w:rPr>
              <w:t>年以来</w:t>
            </w:r>
            <w:r>
              <w:rPr>
                <w:rFonts w:hint="eastAsia" w:ascii="仿宋_GB2312" w:hAnsi="仿宋_GB2312" w:eastAsia="仿宋_GB2312" w:cs="仿宋_GB2312"/>
                <w:color w:val="auto"/>
                <w:kern w:val="0"/>
                <w:sz w:val="24"/>
                <w:lang w:eastAsia="zh-CN" w:bidi="ar"/>
              </w:rPr>
              <w:t>，</w:t>
            </w:r>
            <w:r>
              <w:rPr>
                <w:rFonts w:hint="eastAsia" w:ascii="仿宋_GB2312" w:hAnsi="仿宋_GB2312" w:eastAsia="仿宋_GB2312" w:cs="仿宋_GB2312"/>
                <w:color w:val="auto"/>
                <w:kern w:val="0"/>
                <w:sz w:val="24"/>
                <w:lang w:bidi="ar"/>
              </w:rPr>
              <w:t>本级政府</w:t>
            </w:r>
            <w:r>
              <w:rPr>
                <w:rFonts w:hint="eastAsia" w:ascii="仿宋_GB2312" w:hAnsi="仿宋_GB2312" w:eastAsia="仿宋_GB2312" w:cs="仿宋_GB2312"/>
                <w:color w:val="auto"/>
                <w:kern w:val="0"/>
                <w:sz w:val="24"/>
                <w:lang w:eastAsia="zh-CN" w:bidi="ar"/>
              </w:rPr>
              <w:t>及有关部门对</w:t>
            </w:r>
            <w:r>
              <w:rPr>
                <w:rFonts w:hint="eastAsia" w:ascii="仿宋_GB2312" w:hAnsi="仿宋_GB2312" w:eastAsia="仿宋_GB2312" w:cs="仿宋_GB2312"/>
                <w:color w:val="auto"/>
                <w:kern w:val="0"/>
                <w:sz w:val="24"/>
                <w:lang w:bidi="ar"/>
              </w:rPr>
              <w:t>重大行政决策合法性审查的意见书。（不超过5</w:t>
            </w:r>
            <w:r>
              <w:rPr>
                <w:rFonts w:hint="eastAsia" w:ascii="仿宋_GB2312" w:hAnsi="仿宋_GB2312" w:eastAsia="仿宋_GB2312" w:cs="仿宋_GB2312"/>
                <w:color w:val="auto"/>
                <w:kern w:val="0"/>
                <w:sz w:val="24"/>
                <w:lang w:eastAsia="zh-CN" w:bidi="ar"/>
              </w:rPr>
              <w:t>件</w:t>
            </w:r>
            <w:r>
              <w:rPr>
                <w:rFonts w:hint="eastAsia" w:ascii="仿宋_GB2312" w:hAnsi="仿宋_GB2312" w:eastAsia="仿宋_GB2312" w:cs="仿宋_GB2312"/>
                <w:color w:val="auto"/>
                <w:kern w:val="0"/>
                <w:sz w:val="24"/>
                <w:lang w:bidi="ar"/>
              </w:rPr>
              <w:t>）</w:t>
            </w:r>
          </w:p>
          <w:p>
            <w:pPr>
              <w:pStyle w:val="5"/>
              <w:spacing w:line="240" w:lineRule="auto"/>
              <w:jc w:val="both"/>
              <w:rPr>
                <w:rFonts w:hint="eastAsia" w:ascii="仿宋_GB2312" w:hAnsi="仿宋_GB2312" w:eastAsia="仿宋_GB2312" w:cs="仿宋_GB2312"/>
                <w:color w:val="auto"/>
                <w:lang w:val="en-US" w:eastAsia="zh-CN"/>
              </w:rPr>
            </w:pPr>
          </w:p>
          <w:p>
            <w:pPr>
              <w:widowControl/>
              <w:spacing w:line="240" w:lineRule="auto"/>
              <w:jc w:val="both"/>
              <w:textAlignment w:val="center"/>
              <w:rPr>
                <w:rFonts w:hint="eastAsia" w:ascii="仿宋_GB2312" w:hAnsi="仿宋_GB2312" w:eastAsia="仿宋_GB2312" w:cs="仿宋_GB2312"/>
                <w:color w:val="auto"/>
                <w:spacing w:val="7"/>
                <w:kern w:val="0"/>
                <w:sz w:val="24"/>
                <w:szCs w:val="24"/>
                <w:lang w:val="en-US" w:eastAsia="zh-CN"/>
              </w:rPr>
            </w:pPr>
          </w:p>
        </w:tc>
        <w:tc>
          <w:tcPr>
            <w:tcW w:w="825" w:type="pct"/>
            <w:shd w:val="clear" w:color="auto" w:fill="FFFFFF"/>
            <w:noWrap w:val="0"/>
            <w:vAlign w:val="center"/>
          </w:tcPr>
          <w:p>
            <w:pPr>
              <w:widowControl/>
              <w:spacing w:line="240" w:lineRule="auto"/>
              <w:jc w:val="center"/>
              <w:textAlignment w:val="center"/>
              <w:rPr>
                <w:rFonts w:hint="eastAsia" w:ascii="仿宋_GB2312" w:hAnsi="仿宋_GB2312" w:eastAsia="仿宋_GB2312" w:cs="仿宋_GB2312"/>
                <w:color w:val="auto"/>
                <w:spacing w:val="7"/>
                <w:kern w:val="0"/>
                <w:sz w:val="24"/>
                <w:szCs w:val="24"/>
                <w:lang w:val="en-US" w:eastAsia="zh-CN"/>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0" w:hRule="atLeast"/>
        </w:trPr>
        <w:tc>
          <w:tcPr>
            <w:tcW w:w="195" w:type="pct"/>
            <w:shd w:val="clear" w:color="auto" w:fill="FFFFFF"/>
            <w:noWrap w:val="0"/>
            <w:tcMar>
              <w:top w:w="15" w:type="dxa"/>
              <w:left w:w="15" w:type="dxa"/>
              <w:bottom w:w="15" w:type="dxa"/>
              <w:right w:w="15" w:type="dxa"/>
            </w:tcMar>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33</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全面推行法律顾问、公职律师制度。市县党政机关已经配备具有法律职业资格或者律师资格且专门从事法律事务工作人员的，应当在2021年年底前全部设立公职律师。行政机关主要负责人作出重大决策前，听取合法性审查机构的意见，注重听取法律顾问、公职律师或者有关专家的意见，不存在法律顾问“聘而不用”的情形，公职律师的作用得到有效发挥。</w:t>
            </w:r>
          </w:p>
        </w:tc>
        <w:tc>
          <w:tcPr>
            <w:tcW w:w="1718" w:type="pct"/>
            <w:shd w:val="clear" w:color="auto" w:fill="FFFFFF"/>
            <w:noWrap w:val="0"/>
            <w:vAlign w:val="center"/>
          </w:tcPr>
          <w:p>
            <w:pPr>
              <w:widowControl/>
              <w:spacing w:line="240" w:lineRule="auto"/>
              <w:jc w:val="both"/>
              <w:textAlignment w:val="center"/>
              <w:rPr>
                <w:rFonts w:hint="eastAsia" w:ascii="仿宋_GB2312" w:hAnsi="仿宋_GB2312" w:eastAsia="仿宋_GB2312" w:cs="仿宋_GB2312"/>
                <w:color w:val="auto"/>
                <w:spacing w:val="7"/>
                <w:kern w:val="0"/>
                <w:sz w:val="24"/>
                <w:szCs w:val="24"/>
                <w:lang w:val="en-US" w:eastAsia="zh-CN"/>
              </w:rPr>
            </w:pPr>
            <w:r>
              <w:rPr>
                <w:rFonts w:hint="eastAsia" w:ascii="仿宋_GB2312" w:hAnsi="仿宋_GB2312" w:eastAsia="仿宋_GB2312" w:cs="仿宋_GB2312"/>
                <w:color w:val="auto"/>
                <w:kern w:val="0"/>
                <w:sz w:val="24"/>
                <w:lang w:val="en-US" w:eastAsia="zh-CN" w:bidi="ar"/>
              </w:rPr>
              <w:t>本</w:t>
            </w:r>
            <w:r>
              <w:rPr>
                <w:rFonts w:hint="eastAsia" w:ascii="仿宋_GB2312" w:hAnsi="仿宋_GB2312" w:eastAsia="仿宋_GB2312" w:cs="仿宋_GB2312"/>
                <w:color w:val="auto"/>
                <w:kern w:val="0"/>
                <w:sz w:val="24"/>
                <w:lang w:eastAsia="zh-CN" w:bidi="ar"/>
              </w:rPr>
              <w:t>级政府</w:t>
            </w:r>
            <w:r>
              <w:rPr>
                <w:rFonts w:hint="eastAsia" w:ascii="仿宋_GB2312" w:hAnsi="仿宋_GB2312" w:eastAsia="仿宋_GB2312" w:cs="仿宋_GB2312"/>
                <w:color w:val="auto"/>
                <w:kern w:val="0"/>
                <w:sz w:val="24"/>
                <w:lang w:bidi="ar"/>
              </w:rPr>
              <w:t>全面推行法律顾问、公职律师制度</w:t>
            </w:r>
            <w:r>
              <w:rPr>
                <w:rFonts w:hint="eastAsia" w:ascii="仿宋_GB2312" w:hAnsi="仿宋_GB2312" w:eastAsia="仿宋_GB2312" w:cs="仿宋_GB2312"/>
                <w:color w:val="auto"/>
                <w:kern w:val="0"/>
                <w:sz w:val="24"/>
                <w:lang w:eastAsia="zh-CN" w:bidi="ar"/>
              </w:rPr>
              <w:t>，注重发挥</w:t>
            </w:r>
            <w:r>
              <w:rPr>
                <w:rFonts w:hint="eastAsia" w:ascii="仿宋_GB2312" w:hAnsi="仿宋_GB2312" w:eastAsia="仿宋_GB2312" w:cs="仿宋_GB2312"/>
                <w:color w:val="auto"/>
                <w:kern w:val="0"/>
                <w:sz w:val="24"/>
                <w:lang w:bidi="ar"/>
              </w:rPr>
              <w:t>法律顾问、公职律师</w:t>
            </w:r>
            <w:r>
              <w:rPr>
                <w:rFonts w:hint="eastAsia" w:ascii="仿宋_GB2312" w:hAnsi="仿宋_GB2312" w:eastAsia="仿宋_GB2312" w:cs="仿宋_GB2312"/>
                <w:color w:val="auto"/>
                <w:kern w:val="0"/>
                <w:sz w:val="24"/>
                <w:lang w:eastAsia="zh-CN" w:bidi="ar"/>
              </w:rPr>
              <w:t>作用的情况说明。</w:t>
            </w:r>
          </w:p>
        </w:tc>
        <w:tc>
          <w:tcPr>
            <w:tcW w:w="825" w:type="pct"/>
            <w:shd w:val="clear" w:color="auto" w:fill="FFFFFF"/>
            <w:noWrap w:val="0"/>
            <w:vAlign w:val="center"/>
          </w:tcPr>
          <w:p>
            <w:pPr>
              <w:widowControl/>
              <w:spacing w:line="240" w:lineRule="auto"/>
              <w:jc w:val="center"/>
              <w:textAlignment w:val="center"/>
              <w:rPr>
                <w:rFonts w:hint="eastAsia" w:ascii="仿宋_GB2312" w:hAnsi="仿宋_GB2312" w:eastAsia="仿宋_GB2312" w:cs="仿宋_GB2312"/>
                <w:color w:val="auto"/>
                <w:kern w:val="0"/>
                <w:sz w:val="24"/>
                <w:lang w:val="en-US" w:eastAsia="zh-CN" w:bidi="ar"/>
              </w:rPr>
            </w:pPr>
            <w:r>
              <w:rPr>
                <w:rFonts w:hint="eastAsia" w:ascii="仿宋_GB2312" w:hAnsi="仿宋_GB2312" w:eastAsia="仿宋_GB2312" w:cs="仿宋_GB2312"/>
                <w:b/>
                <w:bCs/>
                <w:color w:val="auto"/>
                <w:spacing w:val="7"/>
                <w:kern w:val="0"/>
                <w:sz w:val="24"/>
                <w:lang w:val="en-US" w:eastAsia="zh-C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55" w:hRule="atLeast"/>
        </w:trPr>
        <w:tc>
          <w:tcPr>
            <w:tcW w:w="195" w:type="pct"/>
            <w:shd w:val="clear" w:color="auto" w:fill="FFFFFF"/>
            <w:noWrap w:val="0"/>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b w:val="0"/>
                <w:bCs w:val="0"/>
                <w:color w:val="000000"/>
                <w:spacing w:val="7"/>
                <w:kern w:val="0"/>
                <w:sz w:val="24"/>
                <w:szCs w:val="24"/>
                <w:lang w:val="en-US" w:eastAsia="zh-CN"/>
              </w:rPr>
            </w:pPr>
            <w:r>
              <w:rPr>
                <w:rFonts w:hint="eastAsia" w:ascii="仿宋_GB2312" w:hAnsi="仿宋_GB2312" w:eastAsia="仿宋_GB2312" w:cs="仿宋_GB2312"/>
                <w:kern w:val="0"/>
                <w:sz w:val="24"/>
                <w:lang w:val="en-US" w:eastAsia="zh-CN" w:bidi="ar"/>
              </w:rPr>
              <w:t>34</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b w:val="0"/>
                <w:bCs w:val="0"/>
                <w:color w:val="auto"/>
                <w:spacing w:val="7"/>
                <w:kern w:val="0"/>
                <w:sz w:val="24"/>
                <w:szCs w:val="24"/>
              </w:rPr>
            </w:pPr>
            <w:r>
              <w:rPr>
                <w:rFonts w:hint="eastAsia" w:ascii="仿宋_GB2312" w:hAnsi="仿宋_GB2312" w:eastAsia="仿宋_GB2312" w:cs="仿宋_GB2312"/>
                <w:color w:val="auto"/>
                <w:kern w:val="0"/>
                <w:sz w:val="24"/>
                <w:lang w:bidi="ar"/>
              </w:rPr>
              <w:t>重大行政决策经政府常务会议或者全体会议讨论，集体讨论率达到100%。集体讨论决定情况全部如实记录，不同意见如实载明。行政机关主要负责人在重大行政决策集体讨论会议上最后发言,并在集体讨论基础上作出决定，拟作出的决定与会议组成人员多数人的意见不一致的，在会上说明理由。</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b w:val="0"/>
                <w:bCs w:val="0"/>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eastAsia="zh-CN"/>
              </w:rPr>
              <w:t>不需提供申报材料。</w:t>
            </w:r>
          </w:p>
        </w:tc>
        <w:tc>
          <w:tcPr>
            <w:tcW w:w="825" w:type="pct"/>
            <w:shd w:val="clear" w:color="auto" w:fill="FFFFFF"/>
            <w:noWrap w:val="0"/>
            <w:vAlign w:val="center"/>
          </w:tcPr>
          <w:p>
            <w:pPr>
              <w:widowControl/>
              <w:jc w:val="center"/>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5" w:hRule="atLeast"/>
        </w:trPr>
        <w:tc>
          <w:tcPr>
            <w:tcW w:w="195" w:type="pct"/>
            <w:shd w:val="clear" w:color="auto" w:fill="FFFFFF"/>
            <w:noWrap w:val="0"/>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b w:val="0"/>
                <w:bCs w:val="0"/>
                <w:color w:val="000000"/>
                <w:spacing w:val="7"/>
                <w:kern w:val="0"/>
                <w:sz w:val="24"/>
                <w:szCs w:val="24"/>
                <w:lang w:val="en-US" w:eastAsia="zh-CN"/>
              </w:rPr>
            </w:pPr>
            <w:r>
              <w:rPr>
                <w:rFonts w:hint="eastAsia" w:ascii="仿宋_GB2312" w:hAnsi="仿宋_GB2312" w:eastAsia="仿宋_GB2312" w:cs="仿宋_GB2312"/>
                <w:kern w:val="0"/>
                <w:sz w:val="24"/>
                <w:lang w:val="en-US" w:eastAsia="zh-CN" w:bidi="ar"/>
              </w:rPr>
              <w:t>35</w:t>
            </w:r>
          </w:p>
        </w:tc>
        <w:tc>
          <w:tcPr>
            <w:tcW w:w="2260" w:type="pct"/>
            <w:shd w:val="clear" w:color="auto" w:fill="FFFFFF"/>
            <w:noWrap w:val="0"/>
            <w:tcMar>
              <w:top w:w="15" w:type="dxa"/>
              <w:left w:w="15" w:type="dxa"/>
              <w:bottom w:w="15" w:type="dxa"/>
              <w:right w:w="15" w:type="dxa"/>
            </w:tcMar>
            <w:vAlign w:val="center"/>
          </w:tcPr>
          <w:p>
            <w:pPr>
              <w:jc w:val="both"/>
              <w:rPr>
                <w:rFonts w:hint="eastAsia" w:ascii="仿宋_GB2312" w:hAnsi="仿宋_GB2312" w:eastAsia="仿宋_GB2312" w:cs="仿宋_GB2312"/>
                <w:b w:val="0"/>
                <w:bCs w:val="0"/>
                <w:color w:val="auto"/>
                <w:spacing w:val="7"/>
                <w:kern w:val="0"/>
                <w:sz w:val="24"/>
                <w:szCs w:val="24"/>
              </w:rPr>
            </w:pPr>
            <w:r>
              <w:rPr>
                <w:rFonts w:hint="eastAsia" w:ascii="仿宋_GB2312" w:hAnsi="仿宋_GB2312" w:eastAsia="仿宋_GB2312" w:cs="仿宋_GB2312"/>
                <w:color w:val="auto"/>
                <w:kern w:val="0"/>
                <w:sz w:val="24"/>
                <w:lang w:bidi="ar"/>
              </w:rPr>
              <w:t>建立重大行政决策全过程记录、材料归档和档案管理制度，实现重大行政决策年度目录事项全部立卷归档。</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b w:val="0"/>
                <w:bCs w:val="0"/>
                <w:color w:val="auto"/>
                <w:spacing w:val="7"/>
                <w:kern w:val="0"/>
                <w:sz w:val="24"/>
                <w:szCs w:val="24"/>
              </w:rPr>
            </w:pPr>
            <w:r>
              <w:rPr>
                <w:rFonts w:hint="eastAsia" w:ascii="仿宋_GB2312" w:hAnsi="仿宋_GB2312" w:eastAsia="仿宋_GB2312" w:cs="仿宋_GB2312"/>
                <w:color w:val="auto"/>
                <w:spacing w:val="7"/>
                <w:kern w:val="0"/>
                <w:sz w:val="24"/>
                <w:szCs w:val="24"/>
                <w:lang w:eastAsia="zh-CN"/>
              </w:rPr>
              <w:t>不需提供申报材料。</w:t>
            </w:r>
          </w:p>
        </w:tc>
        <w:tc>
          <w:tcPr>
            <w:tcW w:w="825" w:type="pct"/>
            <w:shd w:val="clear" w:color="auto" w:fill="FFFFFF"/>
            <w:noWrap w:val="0"/>
            <w:vAlign w:val="center"/>
          </w:tcPr>
          <w:p>
            <w:pPr>
              <w:widowControl/>
              <w:jc w:val="center"/>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3" w:hRule="atLeast"/>
        </w:trPr>
        <w:tc>
          <w:tcPr>
            <w:tcW w:w="195" w:type="pct"/>
            <w:shd w:val="clear" w:color="auto" w:fill="FFFFFF"/>
            <w:noWrap w:val="0"/>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b w:val="0"/>
                <w:bCs w:val="0"/>
                <w:color w:val="000000"/>
                <w:spacing w:val="7"/>
                <w:kern w:val="0"/>
                <w:sz w:val="24"/>
                <w:szCs w:val="24"/>
                <w:lang w:val="en-US" w:eastAsia="zh-CN"/>
              </w:rPr>
            </w:pPr>
            <w:r>
              <w:rPr>
                <w:rFonts w:hint="eastAsia" w:ascii="仿宋_GB2312" w:hAnsi="仿宋_GB2312" w:eastAsia="仿宋_GB2312" w:cs="仿宋_GB2312"/>
                <w:kern w:val="0"/>
                <w:sz w:val="24"/>
                <w:lang w:val="en-US" w:eastAsia="zh-CN" w:bidi="ar"/>
              </w:rPr>
              <w:t>36</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b w:val="0"/>
                <w:bCs w:val="0"/>
                <w:color w:val="auto"/>
                <w:spacing w:val="7"/>
                <w:kern w:val="0"/>
                <w:sz w:val="24"/>
                <w:szCs w:val="24"/>
              </w:rPr>
            </w:pPr>
            <w:r>
              <w:rPr>
                <w:rFonts w:hint="eastAsia" w:ascii="仿宋_GB2312" w:hAnsi="仿宋_GB2312" w:eastAsia="仿宋_GB2312" w:cs="仿宋_GB2312"/>
                <w:color w:val="auto"/>
                <w:kern w:val="0"/>
                <w:sz w:val="24"/>
                <w:lang w:bidi="ar"/>
              </w:rPr>
              <w:t>建立决策机关跟踪重大行政决策执行情况和实施效果制度，对</w:t>
            </w:r>
            <w:r>
              <w:rPr>
                <w:rFonts w:hint="eastAsia" w:ascii="仿宋_GB2312" w:hAnsi="仿宋_GB2312" w:eastAsia="仿宋_GB2312" w:cs="仿宋_GB2312"/>
                <w:color w:val="auto"/>
                <w:sz w:val="24"/>
                <w:lang w:bidi="ar"/>
              </w:rPr>
              <w:t>重大行政决策实施后明显未达到预期效果，公民、法人或者其他组织提出较多意见的重大行政决策</w:t>
            </w:r>
            <w:r>
              <w:rPr>
                <w:rFonts w:hint="eastAsia" w:ascii="仿宋_GB2312" w:hAnsi="仿宋_GB2312" w:eastAsia="仿宋_GB2312" w:cs="仿宋_GB2312"/>
                <w:color w:val="auto"/>
                <w:kern w:val="0"/>
                <w:sz w:val="24"/>
                <w:lang w:bidi="ar"/>
              </w:rPr>
              <w:t>进行决策后评估。</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b w:val="0"/>
                <w:bCs w:val="0"/>
                <w:color w:val="auto"/>
                <w:spacing w:val="7"/>
                <w:kern w:val="0"/>
                <w:sz w:val="24"/>
                <w:szCs w:val="24"/>
              </w:rPr>
            </w:pPr>
            <w:r>
              <w:rPr>
                <w:rFonts w:hint="eastAsia" w:ascii="仿宋_GB2312" w:hAnsi="仿宋_GB2312" w:eastAsia="仿宋_GB2312" w:cs="仿宋_GB2312"/>
                <w:color w:val="auto"/>
                <w:kern w:val="0"/>
                <w:sz w:val="24"/>
                <w:lang w:bidi="ar"/>
              </w:rPr>
              <w:t>20</w:t>
            </w:r>
            <w:r>
              <w:rPr>
                <w:rFonts w:hint="eastAsia" w:ascii="仿宋_GB2312" w:hAnsi="仿宋_GB2312" w:eastAsia="仿宋_GB2312" w:cs="仿宋_GB2312"/>
                <w:color w:val="auto"/>
                <w:kern w:val="0"/>
                <w:sz w:val="24"/>
                <w:lang w:val="en-US" w:eastAsia="zh-CN" w:bidi="ar"/>
              </w:rPr>
              <w:t>21</w:t>
            </w:r>
            <w:r>
              <w:rPr>
                <w:rFonts w:hint="eastAsia" w:ascii="仿宋_GB2312" w:hAnsi="仿宋_GB2312" w:eastAsia="仿宋_GB2312" w:cs="仿宋_GB2312"/>
                <w:color w:val="auto"/>
                <w:kern w:val="0"/>
                <w:sz w:val="24"/>
                <w:lang w:bidi="ar"/>
              </w:rPr>
              <w:t>年以来</w:t>
            </w:r>
            <w:r>
              <w:rPr>
                <w:rFonts w:hint="eastAsia" w:ascii="仿宋_GB2312" w:hAnsi="仿宋_GB2312" w:eastAsia="仿宋_GB2312" w:cs="仿宋_GB2312"/>
                <w:color w:val="auto"/>
                <w:kern w:val="0"/>
                <w:sz w:val="24"/>
                <w:lang w:eastAsia="zh-CN" w:bidi="ar"/>
              </w:rPr>
              <w:t>，</w:t>
            </w:r>
            <w:r>
              <w:rPr>
                <w:rFonts w:hint="eastAsia" w:ascii="仿宋_GB2312" w:hAnsi="仿宋_GB2312" w:eastAsia="仿宋_GB2312" w:cs="仿宋_GB2312"/>
                <w:color w:val="auto"/>
                <w:kern w:val="0"/>
                <w:sz w:val="24"/>
                <w:lang w:bidi="ar"/>
              </w:rPr>
              <w:t>本级政府</w:t>
            </w:r>
            <w:r>
              <w:rPr>
                <w:rFonts w:hint="eastAsia" w:ascii="仿宋_GB2312" w:hAnsi="仿宋_GB2312" w:eastAsia="仿宋_GB2312" w:cs="仿宋_GB2312"/>
                <w:color w:val="auto"/>
                <w:kern w:val="0"/>
                <w:sz w:val="24"/>
                <w:lang w:eastAsia="zh-CN" w:bidi="ar"/>
              </w:rPr>
              <w:t>及有关部门对</w:t>
            </w:r>
            <w:r>
              <w:rPr>
                <w:rFonts w:hint="eastAsia" w:ascii="仿宋_GB2312" w:hAnsi="仿宋_GB2312" w:eastAsia="仿宋_GB2312" w:cs="仿宋_GB2312"/>
                <w:color w:val="auto"/>
                <w:kern w:val="0"/>
                <w:sz w:val="24"/>
                <w:lang w:bidi="ar"/>
              </w:rPr>
              <w:t>重大行政决策</w:t>
            </w:r>
            <w:r>
              <w:rPr>
                <w:rFonts w:hint="eastAsia" w:ascii="仿宋_GB2312" w:hAnsi="仿宋_GB2312" w:eastAsia="仿宋_GB2312" w:cs="仿宋_GB2312"/>
                <w:color w:val="auto"/>
                <w:kern w:val="0"/>
                <w:sz w:val="24"/>
                <w:lang w:eastAsia="zh-CN" w:bidi="ar"/>
              </w:rPr>
              <w:t>进行后评估的情况说明</w:t>
            </w:r>
            <w:r>
              <w:rPr>
                <w:rFonts w:hint="eastAsia" w:ascii="仿宋_GB2312" w:hAnsi="仿宋_GB2312" w:eastAsia="仿宋_GB2312" w:cs="仿宋_GB2312"/>
                <w:color w:val="auto"/>
                <w:kern w:val="0"/>
                <w:sz w:val="24"/>
                <w:lang w:bidi="ar"/>
              </w:rPr>
              <w:t>。</w:t>
            </w:r>
          </w:p>
        </w:tc>
        <w:tc>
          <w:tcPr>
            <w:tcW w:w="825" w:type="pct"/>
            <w:shd w:val="clear" w:color="auto" w:fill="FFFFFF"/>
            <w:noWrap w:val="0"/>
            <w:vAlign w:val="center"/>
          </w:tcPr>
          <w:p>
            <w:pPr>
              <w:widowControl/>
              <w:jc w:val="center"/>
              <w:textAlignment w:val="center"/>
              <w:rPr>
                <w:rFonts w:hint="default" w:ascii="仿宋_GB2312" w:hAnsi="仿宋_GB2312" w:eastAsia="仿宋_GB2312" w:cs="仿宋_GB2312"/>
                <w:color w:val="auto"/>
                <w:kern w:val="0"/>
                <w:sz w:val="24"/>
                <w:lang w:val="en-US" w:bidi="ar"/>
              </w:rPr>
            </w:pPr>
            <w:r>
              <w:rPr>
                <w:rFonts w:hint="eastAsia" w:ascii="仿宋_GB2312" w:hAnsi="仿宋_GB2312" w:eastAsia="仿宋_GB2312" w:cs="仿宋_GB2312"/>
                <w:b/>
                <w:bCs/>
                <w:color w:val="auto"/>
                <w:spacing w:val="7"/>
                <w:kern w:val="0"/>
                <w:sz w:val="24"/>
                <w:lang w:val="en-US" w:eastAsia="zh-CN"/>
              </w:rPr>
              <w:t>政府办（各部门配合提供重大行政决策后评估相关资料）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3"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37</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rPr>
              <w:t>深入推进综合行政执法体制改革</w:t>
            </w:r>
            <w:r>
              <w:rPr>
                <w:rFonts w:hint="eastAsia" w:ascii="仿宋_GB2312" w:hAnsi="仿宋_GB2312" w:eastAsia="仿宋_GB2312" w:cs="仿宋_GB2312"/>
                <w:color w:val="auto"/>
                <w:spacing w:val="7"/>
                <w:kern w:val="0"/>
                <w:sz w:val="24"/>
                <w:szCs w:val="24"/>
                <w:lang w:eastAsia="zh-CN"/>
              </w:rPr>
              <w:t>，</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县（市、区）一般实行“局队合一”体制，乡镇（街道）逐步实现“一支队伍管执法”，从事一线执法工作的人员编制原则上不低于全部人员编制的80%。</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lang w:eastAsia="zh-CN"/>
              </w:rPr>
              <w:t>请提供</w:t>
            </w:r>
            <w:r>
              <w:rPr>
                <w:rFonts w:hint="eastAsia" w:ascii="仿宋_GB2312" w:hAnsi="仿宋_GB2312" w:eastAsia="仿宋_GB2312" w:cs="仿宋_GB2312"/>
                <w:color w:val="auto"/>
                <w:spacing w:val="7"/>
                <w:kern w:val="0"/>
                <w:sz w:val="24"/>
                <w:szCs w:val="24"/>
              </w:rPr>
              <w:t>本地区推进综合执法</w:t>
            </w:r>
            <w:r>
              <w:rPr>
                <w:rFonts w:hint="eastAsia" w:ascii="仿宋_GB2312" w:hAnsi="仿宋_GB2312" w:eastAsia="仿宋_GB2312" w:cs="仿宋_GB2312"/>
                <w:color w:val="auto"/>
                <w:spacing w:val="7"/>
                <w:kern w:val="0"/>
                <w:sz w:val="24"/>
                <w:szCs w:val="24"/>
                <w:lang w:eastAsia="zh-CN"/>
              </w:rPr>
              <w:t>体制</w:t>
            </w:r>
            <w:r>
              <w:rPr>
                <w:rFonts w:hint="eastAsia" w:ascii="仿宋_GB2312" w:hAnsi="仿宋_GB2312" w:eastAsia="仿宋_GB2312" w:cs="仿宋_GB2312"/>
                <w:color w:val="auto"/>
                <w:spacing w:val="7"/>
                <w:kern w:val="0"/>
                <w:sz w:val="24"/>
                <w:szCs w:val="24"/>
              </w:rPr>
              <w:t>改革进展的情况说明</w:t>
            </w:r>
            <w:r>
              <w:rPr>
                <w:rFonts w:hint="eastAsia" w:ascii="仿宋_GB2312" w:hAnsi="仿宋_GB2312" w:eastAsia="仿宋_GB2312" w:cs="仿宋_GB2312"/>
                <w:color w:val="auto"/>
                <w:spacing w:val="7"/>
                <w:kern w:val="0"/>
                <w:sz w:val="24"/>
                <w:szCs w:val="24"/>
                <w:lang w:eastAsia="zh-CN"/>
              </w:rPr>
              <w:t>和相关材料</w:t>
            </w:r>
            <w:r>
              <w:rPr>
                <w:rFonts w:hint="eastAsia" w:ascii="仿宋_GB2312" w:hAnsi="仿宋_GB2312" w:eastAsia="仿宋_GB2312" w:cs="仿宋_GB2312"/>
                <w:color w:val="auto"/>
                <w:spacing w:val="7"/>
                <w:kern w:val="0"/>
                <w:sz w:val="24"/>
                <w:szCs w:val="24"/>
              </w:rPr>
              <w:t>。</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b/>
                <w:bCs/>
                <w:color w:val="auto"/>
                <w:spacing w:val="7"/>
                <w:kern w:val="0"/>
                <w:sz w:val="24"/>
                <w:lang w:val="en-US" w:eastAsia="zh-CN"/>
              </w:rPr>
              <w:t>县委编办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3"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38</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建立健全乡镇（街道）与上一级相关部门行政执法案件移送及协调协作机制。完善行政执法与刑事司法衔接机制，</w:t>
            </w:r>
            <w:r>
              <w:rPr>
                <w:rFonts w:hint="eastAsia" w:ascii="仿宋_GB2312" w:hAnsi="仿宋_GB2312" w:eastAsia="仿宋_GB2312" w:cs="仿宋_GB2312"/>
                <w:color w:val="auto"/>
                <w:spacing w:val="7"/>
                <w:kern w:val="0"/>
                <w:sz w:val="24"/>
                <w:szCs w:val="24"/>
              </w:rPr>
              <w:t>不存在有案不移、有案难移、以罚代刑现象</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b w:val="0"/>
                <w:bCs w:val="0"/>
                <w:color w:val="auto"/>
                <w:spacing w:val="7"/>
                <w:kern w:val="0"/>
                <w:sz w:val="24"/>
                <w:szCs w:val="24"/>
              </w:rPr>
              <w:t>不需提供申报材料。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center"/>
              <w:textAlignment w:val="center"/>
              <w:rPr>
                <w:rFonts w:hint="eastAsia" w:ascii="仿宋_GB2312" w:hAnsi="仿宋_GB2312" w:eastAsia="仿宋_GB2312" w:cs="仿宋_GB2312"/>
                <w:b w:val="0"/>
                <w:bCs w:val="0"/>
                <w:color w:val="auto"/>
                <w:spacing w:val="7"/>
                <w:kern w:val="0"/>
                <w:sz w:val="24"/>
                <w:szCs w:val="24"/>
              </w:rPr>
            </w:pPr>
            <w:r>
              <w:rPr>
                <w:rFonts w:hint="eastAsia" w:ascii="仿宋_GB2312" w:hAnsi="仿宋_GB2312" w:eastAsia="仿宋_GB2312" w:cs="仿宋_GB2312"/>
                <w:color w:val="auto"/>
                <w:spacing w:val="7"/>
                <w:kern w:val="0"/>
                <w:sz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71"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39</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加大食品药品、公共卫生、自然资源、生态环境、安全生产、劳动保障、城市管理、交通运输、金融服务、教育培训等关系群众切身利益的重点领域执法力度</w:t>
            </w:r>
            <w:r>
              <w:rPr>
                <w:rFonts w:hint="eastAsia" w:ascii="仿宋_GB2312" w:hAnsi="仿宋_GB2312" w:eastAsia="仿宋_GB2312" w:cs="仿宋_GB2312"/>
                <w:color w:val="auto"/>
                <w:spacing w:val="7"/>
                <w:kern w:val="0"/>
                <w:sz w:val="24"/>
                <w:szCs w:val="24"/>
              </w:rPr>
              <w:t>，违法行为得到及时查处，人民群众具有较高满意度。</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both"/>
              <w:textAlignment w:val="center"/>
              <w:rPr>
                <w:rFonts w:hint="default" w:ascii="仿宋_GB2312" w:hAnsi="仿宋_GB2312" w:eastAsia="仿宋_GB2312" w:cs="仿宋_GB2312"/>
                <w:color w:val="auto"/>
                <w:kern w:val="0"/>
                <w:sz w:val="24"/>
                <w:lang w:val="en-US" w:eastAsia="zh-CN" w:bidi="ar"/>
              </w:rPr>
            </w:pPr>
            <w:r>
              <w:rPr>
                <w:rFonts w:hint="eastAsia" w:ascii="仿宋_GB2312" w:hAnsi="仿宋_GB2312" w:eastAsia="仿宋_GB2312" w:cs="仿宋_GB2312"/>
                <w:color w:val="auto"/>
                <w:spacing w:val="7"/>
                <w:kern w:val="0"/>
                <w:sz w:val="24"/>
                <w:szCs w:val="24"/>
                <w:lang w:eastAsia="zh-CN"/>
              </w:rPr>
              <w:t>请</w:t>
            </w:r>
            <w:r>
              <w:rPr>
                <w:rFonts w:hint="eastAsia" w:ascii="仿宋_GB2312" w:hAnsi="仿宋_GB2312" w:eastAsia="仿宋_GB2312" w:cs="仿宋_GB2312"/>
                <w:color w:val="auto"/>
                <w:kern w:val="0"/>
                <w:sz w:val="24"/>
                <w:lang w:eastAsia="zh-CN" w:bidi="ar"/>
              </w:rPr>
              <w:t>列表提供</w:t>
            </w:r>
            <w:r>
              <w:rPr>
                <w:rFonts w:hint="eastAsia" w:ascii="仿宋_GB2312" w:hAnsi="仿宋_GB2312" w:eastAsia="仿宋_GB2312" w:cs="仿宋_GB2312"/>
                <w:color w:val="auto"/>
                <w:kern w:val="0"/>
                <w:sz w:val="24"/>
                <w:lang w:bidi="ar"/>
              </w:rPr>
              <w:t>本级政府有关部门20</w:t>
            </w:r>
            <w:r>
              <w:rPr>
                <w:rFonts w:hint="eastAsia" w:ascii="仿宋_GB2312" w:hAnsi="仿宋_GB2312" w:eastAsia="仿宋_GB2312" w:cs="仿宋_GB2312"/>
                <w:color w:val="auto"/>
                <w:kern w:val="0"/>
                <w:sz w:val="24"/>
                <w:lang w:val="en-US" w:eastAsia="zh-CN" w:bidi="ar"/>
              </w:rPr>
              <w:t>21</w:t>
            </w:r>
            <w:r>
              <w:rPr>
                <w:rFonts w:hint="eastAsia" w:ascii="仿宋_GB2312" w:hAnsi="仿宋_GB2312" w:eastAsia="仿宋_GB2312" w:cs="仿宋_GB2312"/>
                <w:color w:val="auto"/>
                <w:kern w:val="0"/>
                <w:sz w:val="24"/>
                <w:lang w:bidi="ar"/>
              </w:rPr>
              <w:t>、20</w:t>
            </w:r>
            <w:r>
              <w:rPr>
                <w:rFonts w:hint="eastAsia" w:ascii="仿宋_GB2312" w:hAnsi="仿宋_GB2312" w:eastAsia="仿宋_GB2312" w:cs="仿宋_GB2312"/>
                <w:color w:val="auto"/>
                <w:kern w:val="0"/>
                <w:sz w:val="24"/>
                <w:lang w:val="en-US" w:eastAsia="zh-CN" w:bidi="ar"/>
              </w:rPr>
              <w:t>22</w:t>
            </w:r>
            <w:r>
              <w:rPr>
                <w:rFonts w:hint="eastAsia" w:ascii="仿宋_GB2312" w:hAnsi="仿宋_GB2312" w:eastAsia="仿宋_GB2312" w:cs="仿宋_GB2312"/>
                <w:color w:val="auto"/>
                <w:kern w:val="0"/>
                <w:sz w:val="24"/>
                <w:lang w:bidi="ar"/>
              </w:rPr>
              <w:t>年在</w:t>
            </w:r>
            <w:r>
              <w:rPr>
                <w:rFonts w:hint="eastAsia" w:ascii="仿宋_GB2312" w:hAnsi="仿宋_GB2312" w:eastAsia="仿宋_GB2312" w:cs="仿宋_GB2312"/>
                <w:color w:val="auto"/>
                <w:kern w:val="0"/>
                <w:sz w:val="24"/>
                <w:lang w:eastAsia="zh-CN" w:bidi="ar"/>
              </w:rPr>
              <w:t>上述各</w:t>
            </w:r>
            <w:r>
              <w:rPr>
                <w:rFonts w:hint="eastAsia" w:ascii="仿宋_GB2312" w:hAnsi="仿宋_GB2312" w:eastAsia="仿宋_GB2312" w:cs="仿宋_GB2312"/>
                <w:color w:val="auto"/>
                <w:kern w:val="0"/>
                <w:sz w:val="24"/>
                <w:lang w:bidi="ar"/>
              </w:rPr>
              <w:t>领域</w:t>
            </w:r>
            <w:r>
              <w:rPr>
                <w:rFonts w:hint="eastAsia" w:ascii="仿宋_GB2312" w:hAnsi="仿宋_GB2312" w:eastAsia="仿宋_GB2312" w:cs="仿宋_GB2312"/>
                <w:color w:val="auto"/>
                <w:kern w:val="0"/>
                <w:sz w:val="24"/>
                <w:lang w:eastAsia="zh-CN" w:bidi="ar"/>
              </w:rPr>
              <w:t>分别</w:t>
            </w:r>
            <w:r>
              <w:rPr>
                <w:rFonts w:hint="eastAsia" w:ascii="仿宋_GB2312" w:hAnsi="仿宋_GB2312" w:eastAsia="仿宋_GB2312" w:cs="仿宋_GB2312"/>
                <w:color w:val="auto"/>
                <w:kern w:val="0"/>
                <w:sz w:val="24"/>
                <w:lang w:bidi="ar"/>
              </w:rPr>
              <w:t>作出</w:t>
            </w:r>
            <w:r>
              <w:rPr>
                <w:rFonts w:hint="eastAsia" w:ascii="仿宋_GB2312" w:hAnsi="仿宋_GB2312" w:eastAsia="仿宋_GB2312" w:cs="仿宋_GB2312"/>
                <w:color w:val="auto"/>
                <w:kern w:val="0"/>
                <w:sz w:val="24"/>
                <w:lang w:eastAsia="zh-CN" w:bidi="ar"/>
              </w:rPr>
              <w:t>的</w:t>
            </w:r>
            <w:r>
              <w:rPr>
                <w:rFonts w:hint="eastAsia" w:ascii="仿宋_GB2312" w:hAnsi="仿宋_GB2312" w:eastAsia="仿宋_GB2312" w:cs="仿宋_GB2312"/>
                <w:color w:val="auto"/>
                <w:kern w:val="0"/>
                <w:sz w:val="24"/>
                <w:lang w:bidi="ar"/>
              </w:rPr>
              <w:t>行政处罚</w:t>
            </w:r>
            <w:r>
              <w:rPr>
                <w:rFonts w:hint="eastAsia" w:ascii="仿宋_GB2312" w:hAnsi="仿宋_GB2312" w:eastAsia="仿宋_GB2312" w:cs="仿宋_GB2312"/>
                <w:color w:val="auto"/>
                <w:kern w:val="0"/>
                <w:sz w:val="24"/>
                <w:lang w:eastAsia="zh-CN" w:bidi="ar"/>
              </w:rPr>
              <w:t>的案件总数以及涉及罚款的案件总数和罚款总额</w:t>
            </w:r>
            <w:r>
              <w:rPr>
                <w:rFonts w:hint="eastAsia" w:ascii="仿宋_GB2312" w:hAnsi="仿宋_GB2312" w:eastAsia="仿宋_GB2312" w:cs="仿宋_GB2312"/>
                <w:color w:val="auto"/>
                <w:kern w:val="0"/>
                <w:sz w:val="24"/>
                <w:lang w:bidi="ar"/>
              </w:rPr>
              <w:t>。</w:t>
            </w:r>
            <w:r>
              <w:rPr>
                <w:rFonts w:hint="eastAsia" w:ascii="仿宋_GB2312" w:hAnsi="仿宋_GB2312" w:eastAsia="仿宋_GB2312" w:cs="仿宋_GB2312"/>
                <w:color w:val="auto"/>
                <w:kern w:val="0"/>
                <w:sz w:val="24"/>
                <w:lang w:eastAsia="zh-CN" w:bidi="ar"/>
              </w:rPr>
              <w:t>（</w:t>
            </w:r>
            <w:r>
              <w:rPr>
                <w:rFonts w:hint="eastAsia" w:ascii="仿宋_GB2312" w:hAnsi="仿宋_GB2312" w:eastAsia="仿宋_GB2312" w:cs="仿宋_GB2312"/>
                <w:color w:val="auto"/>
                <w:kern w:val="0"/>
                <w:sz w:val="24"/>
                <w:lang w:val="en-US" w:eastAsia="zh-CN" w:bidi="ar"/>
              </w:rPr>
              <w:t>前期大部分单位已经提供，</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金融服务、教育培训部门按模板</w:t>
            </w:r>
            <w:r>
              <w:rPr>
                <w:rFonts w:hint="eastAsia" w:ascii="仿宋_GB2312" w:hAnsi="仿宋_GB2312" w:eastAsia="仿宋_GB2312" w:cs="仿宋_GB2312"/>
                <w:color w:val="auto"/>
                <w:kern w:val="0"/>
                <w:sz w:val="24"/>
                <w:lang w:val="en-US" w:eastAsia="zh-CN" w:bidi="ar"/>
              </w:rPr>
              <w:t>补充即可）</w:t>
            </w:r>
          </w:p>
          <w:p>
            <w:pPr>
              <w:pStyle w:val="12"/>
              <w:widowControl/>
              <w:wordWrap w:val="0"/>
              <w:ind w:firstLine="0" w:firstLineChars="0"/>
              <w:jc w:val="both"/>
              <w:textAlignment w:val="center"/>
              <w:rPr>
                <w:rFonts w:hint="eastAsia" w:ascii="仿宋_GB2312" w:hAnsi="仿宋_GB2312" w:eastAsia="仿宋_GB2312" w:cs="仿宋_GB2312"/>
                <w:color w:val="auto"/>
                <w:spacing w:val="7"/>
                <w:kern w:val="0"/>
                <w:sz w:val="24"/>
                <w:szCs w:val="24"/>
                <w:lang w:eastAsia="zh-CN"/>
              </w:rPr>
            </w:pP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ind w:firstLine="0" w:firstLineChars="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金融服务中心</w:t>
            </w:r>
          </w:p>
          <w:p>
            <w:pPr>
              <w:widowControl/>
              <w:wordWrap w:val="0"/>
              <w:ind w:firstLine="0" w:firstLineChars="0"/>
              <w:jc w:val="center"/>
              <w:textAlignment w:val="center"/>
              <w:rPr>
                <w:rFonts w:hint="default" w:ascii="仿宋_GB2312" w:hAnsi="仿宋_GB2312" w:eastAsia="仿宋_GB2312" w:cs="仿宋_GB2312"/>
                <w:color w:val="auto"/>
                <w:spacing w:val="7"/>
                <w:kern w:val="0"/>
                <w:sz w:val="24"/>
                <w:szCs w:val="24"/>
                <w:lang w:val="en-US" w:eastAsia="zh-CN"/>
              </w:rPr>
            </w:pPr>
            <w:r>
              <w:rPr>
                <w:rFonts w:hint="eastAsia" w:ascii="仿宋_GB2312" w:hAnsi="仿宋_GB2312" w:eastAsia="仿宋_GB2312" w:cs="仿宋_GB2312"/>
                <w:b/>
                <w:bCs/>
                <w:color w:val="auto"/>
                <w:spacing w:val="7"/>
                <w:kern w:val="0"/>
                <w:sz w:val="24"/>
                <w:lang w:val="en-US"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38"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40</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建立健全行政执法权责清单，严格按照权责清单分解执法职权、确定执法责任。推进执法岗责体系建设，制定执法岗位手册，明确岗位责任、工作流程、工作标准。</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2"/>
              <w:widowControl/>
              <w:wordWrap w:val="0"/>
              <w:ind w:firstLine="0" w:firstLineChars="0"/>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eastAsia="zh-CN"/>
              </w:rPr>
              <w:t>请提供本级政府职能部门推进岗责体系建设的相关情况说明。</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ind w:firstLine="0" w:firstLineChars="0"/>
              <w:jc w:val="center"/>
              <w:textAlignment w:val="center"/>
              <w:rPr>
                <w:rFonts w:hint="eastAsia" w:ascii="仿宋_GB2312" w:hAnsi="仿宋_GB2312" w:eastAsia="仿宋_GB2312" w:cs="仿宋_GB2312"/>
                <w:b/>
                <w:bCs/>
                <w:color w:val="auto"/>
                <w:spacing w:val="7"/>
                <w:kern w:val="0"/>
                <w:sz w:val="24"/>
                <w:szCs w:val="24"/>
                <w:lang w:eastAsia="zh-CN"/>
              </w:rPr>
            </w:pPr>
            <w:r>
              <w:rPr>
                <w:rFonts w:hint="eastAsia" w:ascii="仿宋_GB2312" w:hAnsi="仿宋_GB2312" w:eastAsia="仿宋_GB2312" w:cs="仿宋_GB2312"/>
                <w:b/>
                <w:bCs/>
                <w:color w:val="auto"/>
                <w:spacing w:val="7"/>
                <w:kern w:val="0"/>
                <w:sz w:val="24"/>
                <w:lang w:val="en-US" w:eastAsia="zh-CN"/>
              </w:rPr>
              <w:t>政府组成部门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4"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41</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spacing w:val="7"/>
                <w:kern w:val="0"/>
                <w:sz w:val="24"/>
                <w:szCs w:val="24"/>
              </w:rPr>
              <w:t>全面实行行政执法人员持证上岗和资格管理制度。执法辅助人员管理得到规范，执法辅助人员适用岗位、身份性质、职责权限、权利义务、聘用条件和程序均已明确</w:t>
            </w:r>
            <w:r>
              <w:rPr>
                <w:rFonts w:hint="eastAsia" w:ascii="仿宋_GB2312" w:hAnsi="仿宋_GB2312" w:eastAsia="仿宋_GB2312" w:cs="仿宋_GB2312"/>
                <w:color w:val="auto"/>
                <w:spacing w:val="7"/>
                <w:kern w:val="0"/>
                <w:sz w:val="24"/>
                <w:szCs w:val="24"/>
                <w:lang w:eastAsia="zh-CN"/>
              </w:rPr>
              <w:t>，执法辅助人员不存在越权执法、</w:t>
            </w:r>
            <w:r>
              <w:rPr>
                <w:rStyle w:val="9"/>
                <w:rFonts w:hint="eastAsia" w:ascii="仿宋_GB2312" w:hAnsi="仿宋_GB2312" w:eastAsia="仿宋_GB2312" w:cs="仿宋_GB2312"/>
                <w:i w:val="0"/>
                <w:caps w:val="0"/>
                <w:color w:val="auto"/>
                <w:spacing w:val="0"/>
                <w:kern w:val="0"/>
                <w:sz w:val="24"/>
                <w:szCs w:val="24"/>
                <w:shd w:val="clear" w:color="auto" w:fill="FFFFFF"/>
                <w:lang w:val="en-US" w:eastAsia="zh-CN" w:bidi="ar"/>
              </w:rPr>
              <w:t>违法</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乱纪等问题</w:t>
            </w:r>
            <w:r>
              <w:rPr>
                <w:rFonts w:hint="eastAsia" w:ascii="仿宋_GB2312" w:hAnsi="仿宋_GB2312" w:eastAsia="仿宋_GB2312" w:cs="仿宋_GB2312"/>
                <w:color w:val="auto"/>
                <w:spacing w:val="7"/>
                <w:kern w:val="0"/>
                <w:sz w:val="24"/>
                <w:szCs w:val="24"/>
                <w:lang w:eastAsia="zh-CN"/>
              </w:rPr>
              <w:t>。</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2"/>
              <w:widowControl/>
              <w:wordWrap w:val="0"/>
              <w:ind w:firstLine="0" w:firstLineChars="0"/>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val="en-US" w:eastAsia="zh-CN"/>
              </w:rPr>
              <w:t>1.</w:t>
            </w:r>
            <w:r>
              <w:rPr>
                <w:rFonts w:hint="eastAsia" w:ascii="仿宋_GB2312" w:hAnsi="仿宋_GB2312" w:eastAsia="仿宋_GB2312" w:cs="仿宋_GB2312"/>
                <w:color w:val="auto"/>
                <w:spacing w:val="7"/>
                <w:kern w:val="0"/>
                <w:sz w:val="24"/>
                <w:szCs w:val="24"/>
                <w:lang w:eastAsia="zh-CN"/>
              </w:rPr>
              <w:t>请提供</w:t>
            </w:r>
            <w:r>
              <w:rPr>
                <w:rFonts w:hint="eastAsia" w:ascii="仿宋_GB2312" w:hAnsi="仿宋_GB2312" w:eastAsia="仿宋_GB2312" w:cs="仿宋_GB2312"/>
                <w:color w:val="auto"/>
                <w:spacing w:val="7"/>
                <w:kern w:val="0"/>
                <w:sz w:val="24"/>
                <w:szCs w:val="24"/>
                <w:highlight w:val="none"/>
                <w:lang w:val="en-US" w:eastAsia="zh-CN"/>
              </w:rPr>
              <w:t>本地区全面实行行政执法人员持证上岗和资格管理制度情况说明。</w:t>
            </w:r>
          </w:p>
          <w:p>
            <w:pPr>
              <w:pStyle w:val="12"/>
              <w:widowControl/>
              <w:wordWrap w:val="0"/>
              <w:ind w:firstLine="0" w:firstLineChars="0"/>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val="en-US" w:eastAsia="zh-CN"/>
              </w:rPr>
              <w:t>2.</w:t>
            </w:r>
            <w:r>
              <w:rPr>
                <w:rFonts w:hint="eastAsia" w:ascii="仿宋_GB2312" w:hAnsi="仿宋_GB2312" w:eastAsia="仿宋_GB2312" w:cs="仿宋_GB2312"/>
                <w:color w:val="auto"/>
                <w:spacing w:val="7"/>
                <w:kern w:val="0"/>
                <w:sz w:val="24"/>
                <w:szCs w:val="24"/>
                <w:lang w:eastAsia="zh-CN"/>
              </w:rPr>
              <w:t>请提供</w:t>
            </w:r>
            <w:r>
              <w:rPr>
                <w:rFonts w:hint="eastAsia" w:ascii="仿宋_GB2312" w:hAnsi="仿宋_GB2312" w:eastAsia="仿宋_GB2312" w:cs="仿宋_GB2312"/>
                <w:color w:val="auto"/>
                <w:spacing w:val="7"/>
                <w:kern w:val="0"/>
                <w:sz w:val="24"/>
                <w:szCs w:val="24"/>
                <w:highlight w:val="none"/>
                <w:lang w:val="en-US" w:eastAsia="zh-CN"/>
              </w:rPr>
              <w:t>本地区规范执法辅助人员管理的相关材料。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ind w:firstLine="0" w:firstLineChars="0"/>
              <w:jc w:val="center"/>
              <w:textAlignment w:val="center"/>
              <w:rPr>
                <w:rFonts w:hint="eastAsia" w:ascii="仿宋_GB2312" w:hAnsi="仿宋_GB2312" w:eastAsia="仿宋_GB2312" w:cs="仿宋_GB2312"/>
                <w:b/>
                <w:bCs/>
                <w:color w:val="auto"/>
                <w:spacing w:val="7"/>
                <w:kern w:val="0"/>
                <w:sz w:val="24"/>
                <w:szCs w:val="24"/>
                <w:lang w:val="en-US" w:eastAsia="zh-CN"/>
              </w:rPr>
            </w:pPr>
            <w:r>
              <w:rPr>
                <w:rFonts w:hint="eastAsia" w:ascii="仿宋_GB2312" w:hAnsi="仿宋_GB2312" w:eastAsia="仿宋_GB2312" w:cs="仿宋_GB2312"/>
                <w:b/>
                <w:bCs/>
                <w:color w:val="auto"/>
                <w:spacing w:val="7"/>
                <w:kern w:val="0"/>
                <w:sz w:val="24"/>
                <w:lang w:val="en-US" w:eastAsia="zh-C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60"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42</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rPr>
              <w:t>全面、严格落实告知制度，依法保障行政相对人陈述、申辩、提出听证申请等权利。行政执法投诉举报、情况通报等制度已经建立，群众举报的违法行为得到及时查处。</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2"/>
              <w:widowControl/>
              <w:wordWrap w:val="0"/>
              <w:ind w:firstLine="0" w:firstLineChars="0"/>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eastAsia="zh-CN"/>
              </w:rPr>
              <w:t>不需提供申报材料。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ind w:firstLine="0" w:firstLineChars="0"/>
              <w:jc w:val="center"/>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60"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43</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全面推行轻微违法行为依法免予处罚清单。</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2"/>
              <w:widowControl/>
              <w:wordWrap w:val="0"/>
              <w:ind w:firstLine="0" w:firstLineChars="0"/>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eastAsia="zh-CN"/>
              </w:rPr>
              <w:t>请提供</w:t>
            </w:r>
            <w:r>
              <w:rPr>
                <w:rFonts w:hint="eastAsia" w:ascii="仿宋_GB2312" w:hAnsi="仿宋_GB2312" w:eastAsia="仿宋_GB2312" w:cs="仿宋_GB2312"/>
                <w:color w:val="auto"/>
                <w:kern w:val="0"/>
                <w:sz w:val="24"/>
                <w:lang w:bidi="ar"/>
              </w:rPr>
              <w:t>本级政府</w:t>
            </w:r>
            <w:r>
              <w:rPr>
                <w:rFonts w:hint="eastAsia" w:ascii="仿宋_GB2312" w:hAnsi="仿宋_GB2312" w:eastAsia="仿宋_GB2312" w:cs="仿宋_GB2312"/>
                <w:color w:val="auto"/>
                <w:kern w:val="0"/>
                <w:sz w:val="24"/>
                <w:lang w:eastAsia="zh-CN" w:bidi="ar"/>
              </w:rPr>
              <w:t>市场监管</w:t>
            </w:r>
            <w:r>
              <w:rPr>
                <w:rFonts w:hint="eastAsia" w:ascii="仿宋_GB2312" w:hAnsi="仿宋_GB2312" w:eastAsia="仿宋_GB2312" w:cs="仿宋_GB2312"/>
                <w:color w:val="auto"/>
                <w:kern w:val="0"/>
                <w:sz w:val="24"/>
                <w:lang w:bidi="ar"/>
              </w:rPr>
              <w:t>、自然资源、生态环境、</w:t>
            </w:r>
            <w:r>
              <w:rPr>
                <w:rFonts w:hint="eastAsia" w:ascii="仿宋_GB2312" w:hAnsi="仿宋_GB2312" w:eastAsia="仿宋_GB2312" w:cs="仿宋_GB2312"/>
                <w:color w:val="auto"/>
                <w:kern w:val="0"/>
                <w:sz w:val="24"/>
                <w:lang w:eastAsia="zh-CN" w:bidi="ar"/>
              </w:rPr>
              <w:t>应急管理</w:t>
            </w:r>
            <w:r>
              <w:rPr>
                <w:rFonts w:hint="eastAsia" w:ascii="仿宋_GB2312" w:hAnsi="仿宋_GB2312" w:eastAsia="仿宋_GB2312" w:cs="仿宋_GB2312"/>
                <w:color w:val="auto"/>
                <w:kern w:val="0"/>
                <w:sz w:val="24"/>
                <w:lang w:bidi="ar"/>
              </w:rPr>
              <w:t>、劳动保障、城市管理、交通运输、教育培训</w:t>
            </w:r>
            <w:r>
              <w:rPr>
                <w:rFonts w:hint="eastAsia" w:ascii="仿宋_GB2312" w:hAnsi="仿宋_GB2312" w:eastAsia="仿宋_GB2312" w:cs="仿宋_GB2312"/>
                <w:color w:val="auto"/>
                <w:kern w:val="0"/>
                <w:sz w:val="24"/>
                <w:lang w:eastAsia="zh-CN" w:bidi="ar"/>
              </w:rPr>
              <w:t>、卫生健康</w:t>
            </w:r>
            <w:r>
              <w:rPr>
                <w:rFonts w:hint="eastAsia" w:ascii="仿宋_GB2312" w:hAnsi="仿宋_GB2312" w:eastAsia="仿宋_GB2312" w:cs="仿宋_GB2312"/>
                <w:color w:val="auto"/>
                <w:kern w:val="0"/>
                <w:sz w:val="24"/>
                <w:lang w:bidi="ar"/>
              </w:rPr>
              <w:t>部门</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全面推行轻微违法行为依法免予处罚清单的情况说明。</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ind w:firstLine="0" w:firstLineChars="0"/>
              <w:jc w:val="center"/>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b/>
                <w:bCs/>
                <w:color w:val="auto"/>
                <w:kern w:val="0"/>
                <w:sz w:val="24"/>
                <w:lang w:eastAsia="zh-CN" w:bidi="ar"/>
              </w:rPr>
              <w:t>市场监管</w:t>
            </w:r>
            <w:r>
              <w:rPr>
                <w:rFonts w:hint="eastAsia" w:ascii="仿宋_GB2312" w:hAnsi="仿宋_GB2312" w:eastAsia="仿宋_GB2312" w:cs="仿宋_GB2312"/>
                <w:b/>
                <w:bCs/>
                <w:color w:val="auto"/>
                <w:kern w:val="0"/>
                <w:sz w:val="24"/>
                <w:lang w:bidi="ar"/>
              </w:rPr>
              <w:t>、自然资源、生态环境、</w:t>
            </w:r>
            <w:r>
              <w:rPr>
                <w:rFonts w:hint="eastAsia" w:ascii="仿宋_GB2312" w:hAnsi="仿宋_GB2312" w:eastAsia="仿宋_GB2312" w:cs="仿宋_GB2312"/>
                <w:b/>
                <w:bCs/>
                <w:color w:val="auto"/>
                <w:kern w:val="0"/>
                <w:sz w:val="24"/>
                <w:lang w:eastAsia="zh-CN" w:bidi="ar"/>
              </w:rPr>
              <w:t>应急管理</w:t>
            </w:r>
            <w:r>
              <w:rPr>
                <w:rFonts w:hint="eastAsia" w:ascii="仿宋_GB2312" w:hAnsi="仿宋_GB2312" w:eastAsia="仿宋_GB2312" w:cs="仿宋_GB2312"/>
                <w:b/>
                <w:bCs/>
                <w:color w:val="auto"/>
                <w:kern w:val="0"/>
                <w:sz w:val="24"/>
                <w:lang w:bidi="ar"/>
              </w:rPr>
              <w:t>、劳动保障、城市管理、交通运输、教育培训</w:t>
            </w:r>
            <w:r>
              <w:rPr>
                <w:rFonts w:hint="eastAsia" w:ascii="仿宋_GB2312" w:hAnsi="仿宋_GB2312" w:eastAsia="仿宋_GB2312" w:cs="仿宋_GB2312"/>
                <w:b/>
                <w:bCs/>
                <w:color w:val="auto"/>
                <w:kern w:val="0"/>
                <w:sz w:val="24"/>
                <w:lang w:eastAsia="zh-CN" w:bidi="ar"/>
              </w:rPr>
              <w:t>、卫生健康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7"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44</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rPr>
              <w:t>行政执法主体、权限、依据、程序、救济渠道和随机抽查事项清单等信息全面准确及时主动公开；公开信息简明扼要、通俗易懂，并进行动态调整。全面落实行政裁量权基准制度。</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2"/>
              <w:widowControl/>
              <w:wordWrap w:val="0"/>
              <w:ind w:firstLine="0" w:firstLineChars="0"/>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kern w:val="0"/>
                <w:sz w:val="24"/>
                <w:lang w:bidi="ar"/>
              </w:rPr>
              <w:t>请提供本级政府</w:t>
            </w:r>
            <w:r>
              <w:rPr>
                <w:rFonts w:hint="eastAsia" w:ascii="仿宋_GB2312" w:hAnsi="仿宋_GB2312" w:eastAsia="仿宋_GB2312" w:cs="仿宋_GB2312"/>
                <w:color w:val="auto"/>
                <w:kern w:val="0"/>
                <w:sz w:val="24"/>
                <w:lang w:eastAsia="zh-CN" w:bidi="ar"/>
              </w:rPr>
              <w:t>市场监管</w:t>
            </w:r>
            <w:r>
              <w:rPr>
                <w:rFonts w:hint="eastAsia" w:ascii="仿宋_GB2312" w:hAnsi="仿宋_GB2312" w:eastAsia="仿宋_GB2312" w:cs="仿宋_GB2312"/>
                <w:color w:val="auto"/>
                <w:kern w:val="0"/>
                <w:sz w:val="24"/>
                <w:lang w:bidi="ar"/>
              </w:rPr>
              <w:t>、自然资源、生态环境、</w:t>
            </w:r>
            <w:r>
              <w:rPr>
                <w:rFonts w:hint="eastAsia" w:ascii="仿宋_GB2312" w:hAnsi="仿宋_GB2312" w:eastAsia="仿宋_GB2312" w:cs="仿宋_GB2312"/>
                <w:color w:val="auto"/>
                <w:kern w:val="0"/>
                <w:sz w:val="24"/>
                <w:lang w:eastAsia="zh-CN" w:bidi="ar"/>
              </w:rPr>
              <w:t>应急管理</w:t>
            </w:r>
            <w:r>
              <w:rPr>
                <w:rFonts w:hint="eastAsia" w:ascii="仿宋_GB2312" w:hAnsi="仿宋_GB2312" w:eastAsia="仿宋_GB2312" w:cs="仿宋_GB2312"/>
                <w:color w:val="auto"/>
                <w:kern w:val="0"/>
                <w:sz w:val="24"/>
                <w:lang w:bidi="ar"/>
              </w:rPr>
              <w:t>、劳动保障、城市管理、交通运输、教育培训</w:t>
            </w:r>
            <w:r>
              <w:rPr>
                <w:rFonts w:hint="eastAsia" w:ascii="仿宋_GB2312" w:hAnsi="仿宋_GB2312" w:eastAsia="仿宋_GB2312" w:cs="仿宋_GB2312"/>
                <w:color w:val="auto"/>
                <w:kern w:val="0"/>
                <w:sz w:val="24"/>
                <w:lang w:eastAsia="zh-CN" w:bidi="ar"/>
              </w:rPr>
              <w:t>、卫生健康</w:t>
            </w:r>
            <w:r>
              <w:rPr>
                <w:rFonts w:hint="eastAsia" w:ascii="仿宋_GB2312" w:hAnsi="仿宋_GB2312" w:eastAsia="仿宋_GB2312" w:cs="仿宋_GB2312"/>
                <w:color w:val="auto"/>
                <w:kern w:val="0"/>
                <w:sz w:val="24"/>
                <w:lang w:bidi="ar"/>
              </w:rPr>
              <w:t>部门</w:t>
            </w:r>
            <w:r>
              <w:rPr>
                <w:rFonts w:hint="eastAsia" w:ascii="仿宋_GB2312" w:hAnsi="仿宋_GB2312" w:eastAsia="仿宋_GB2312" w:cs="仿宋_GB2312"/>
                <w:color w:val="auto"/>
                <w:kern w:val="0"/>
                <w:sz w:val="24"/>
                <w:lang w:eastAsia="zh-CN" w:bidi="ar"/>
              </w:rPr>
              <w:t>有关</w:t>
            </w:r>
            <w:r>
              <w:rPr>
                <w:rFonts w:hint="eastAsia" w:ascii="仿宋_GB2312" w:hAnsi="仿宋_GB2312" w:eastAsia="仿宋_GB2312" w:cs="仿宋_GB2312"/>
                <w:color w:val="auto"/>
                <w:spacing w:val="7"/>
                <w:kern w:val="0"/>
                <w:sz w:val="24"/>
              </w:rPr>
              <w:t>执法</w:t>
            </w:r>
            <w:r>
              <w:rPr>
                <w:rFonts w:hint="eastAsia" w:ascii="仿宋_GB2312" w:hAnsi="仿宋_GB2312" w:eastAsia="仿宋_GB2312" w:cs="仿宋_GB2312"/>
                <w:color w:val="auto"/>
                <w:spacing w:val="7"/>
                <w:kern w:val="0"/>
                <w:sz w:val="24"/>
                <w:lang w:eastAsia="zh-CN"/>
              </w:rPr>
              <w:t>信息</w:t>
            </w:r>
            <w:r>
              <w:rPr>
                <w:rFonts w:hint="eastAsia" w:ascii="仿宋_GB2312" w:hAnsi="仿宋_GB2312" w:eastAsia="仿宋_GB2312" w:cs="仿宋_GB2312"/>
                <w:color w:val="auto"/>
                <w:spacing w:val="7"/>
                <w:kern w:val="0"/>
                <w:sz w:val="24"/>
              </w:rPr>
              <w:t>公开</w:t>
            </w:r>
            <w:r>
              <w:rPr>
                <w:rFonts w:hint="eastAsia" w:ascii="仿宋_GB2312" w:hAnsi="仿宋_GB2312" w:eastAsia="仿宋_GB2312" w:cs="仿宋_GB2312"/>
                <w:color w:val="auto"/>
                <w:spacing w:val="7"/>
                <w:kern w:val="0"/>
                <w:sz w:val="24"/>
                <w:lang w:eastAsia="zh-CN"/>
              </w:rPr>
              <w:t>的</w:t>
            </w:r>
            <w:r>
              <w:rPr>
                <w:rFonts w:hint="eastAsia" w:ascii="仿宋_GB2312" w:hAnsi="仿宋_GB2312" w:eastAsia="仿宋_GB2312" w:cs="仿宋_GB2312"/>
                <w:color w:val="auto"/>
                <w:spacing w:val="7"/>
                <w:kern w:val="0"/>
                <w:sz w:val="24"/>
              </w:rPr>
              <w:t>网址。</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ind w:firstLine="0" w:firstLineChars="0"/>
              <w:jc w:val="center"/>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45</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rPr>
              <w:t>除法律另有规定外，行政执法人员严格执行2人以上执法规定。严格执行“亮证执法”制度。出具执法文书，应当主动告知当事人执法事由、执法依据、权利义务、救济渠道等内容。行政执法机关在执法决定作出之日起20个工作日内向社会公布执法机关、执法对象、执法类别、执法结论等信息，接受社会监督，行政许可、</w:t>
            </w:r>
            <w:r>
              <w:rPr>
                <w:rFonts w:hint="eastAsia" w:ascii="仿宋_GB2312" w:hAnsi="仿宋_GB2312" w:eastAsia="仿宋_GB2312" w:cs="仿宋_GB2312"/>
                <w:color w:val="auto"/>
                <w:spacing w:val="7"/>
                <w:kern w:val="0"/>
                <w:sz w:val="24"/>
                <w:szCs w:val="24"/>
                <w:lang w:eastAsia="zh-CN"/>
              </w:rPr>
              <w:t>具有一定社会影响的</w:t>
            </w:r>
            <w:r>
              <w:rPr>
                <w:rFonts w:hint="eastAsia" w:ascii="仿宋_GB2312" w:hAnsi="仿宋_GB2312" w:eastAsia="仿宋_GB2312" w:cs="仿宋_GB2312"/>
                <w:color w:val="auto"/>
                <w:spacing w:val="7"/>
                <w:kern w:val="0"/>
                <w:sz w:val="24"/>
                <w:szCs w:val="24"/>
              </w:rPr>
              <w:t>行政处罚的执法决定信息在执法决定作出之日起7个工作日之内公开，但法律、行政法规另有规定的除外。</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2"/>
              <w:widowControl/>
              <w:wordWrap w:val="0"/>
              <w:ind w:firstLine="0" w:firstLineChars="0"/>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eastAsia="zh-CN"/>
              </w:rPr>
              <w:t>不需提供申报材料。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ind w:firstLine="0" w:firstLineChars="0"/>
              <w:jc w:val="center"/>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5"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46</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rPr>
              <w:t>行政执法机关通过文字、音像等记录形式，对行政执法启动、调查取证、审核决定、送达执行等实现全过程记录，并实现全面系统归档保存，做到执法全过程留痕和可回溯管理。</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2"/>
              <w:widowControl/>
              <w:wordWrap w:val="0"/>
              <w:ind w:firstLine="0" w:firstLineChars="0"/>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eastAsia="zh-CN"/>
              </w:rPr>
              <w:t>不需提供申报材料。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ind w:firstLine="0" w:firstLineChars="0"/>
              <w:jc w:val="center"/>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76"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47</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规范使用全省统一的行政处罚、行政许可、行政强制文书格式范本</w:t>
            </w:r>
            <w:r>
              <w:rPr>
                <w:rFonts w:hint="eastAsia" w:ascii="仿宋_GB2312" w:hAnsi="仿宋_GB2312" w:eastAsia="仿宋_GB2312" w:cs="仿宋_GB2312"/>
                <w:color w:val="auto"/>
                <w:spacing w:val="7"/>
                <w:kern w:val="0"/>
                <w:sz w:val="24"/>
                <w:szCs w:val="24"/>
              </w:rPr>
              <w:t>，做到行政执法活动文字记录合法规范、客观全面、及时准确，执法案卷和执法文书要素齐备、填写规范、归档完整。</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2"/>
              <w:widowControl/>
              <w:wordWrap w:val="0"/>
              <w:ind w:firstLine="0" w:firstLineChars="0"/>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eastAsia="zh-CN"/>
              </w:rPr>
              <w:t>不需提供申报材料。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jc w:val="center"/>
              <w:rPr>
                <w:rFonts w:hint="eastAsia"/>
                <w:color w:val="auto"/>
                <w:lang w:val="en-US" w:eastAsia="zh-CN"/>
              </w:rPr>
            </w:pPr>
          </w:p>
          <w:p>
            <w:pPr>
              <w:jc w:val="center"/>
              <w:rPr>
                <w:rFonts w:hint="eastAsia"/>
                <w:color w:val="auto"/>
                <w:lang w:val="en-US" w:eastAsia="zh-CN"/>
              </w:rPr>
            </w:pPr>
          </w:p>
          <w:p>
            <w:pPr>
              <w:pStyle w:val="5"/>
              <w:jc w:val="center"/>
              <w:rPr>
                <w:rFonts w:hint="eastAsia"/>
                <w:color w:val="auto"/>
                <w:lang w:val="en-US" w:eastAsia="zh-CN"/>
              </w:rPr>
            </w:pPr>
          </w:p>
          <w:p>
            <w:pPr>
              <w:jc w:val="center"/>
              <w:rPr>
                <w:rFonts w:hint="eastAsia"/>
                <w:color w:val="auto"/>
                <w:lang w:val="en-US" w:eastAsia="zh-CN"/>
              </w:rPr>
            </w:pPr>
            <w:r>
              <w:rPr>
                <w:rFonts w:hint="eastAsia" w:ascii="仿宋_GB2312" w:hAnsi="仿宋_GB2312" w:eastAsia="仿宋_GB2312" w:cs="仿宋_GB2312"/>
                <w:color w:val="auto"/>
                <w:spacing w:val="7"/>
                <w:kern w:val="0"/>
                <w:sz w:val="24"/>
                <w:lang w:val="en" w:eastAsia="zh-CN"/>
              </w:rPr>
              <w:t>——</w:t>
            </w:r>
          </w:p>
          <w:p>
            <w:pPr>
              <w:pStyle w:val="5"/>
              <w:jc w:val="center"/>
              <w:rPr>
                <w:rFonts w:hint="eastAsia"/>
                <w:color w:val="auto"/>
                <w:lang w:val="en-US" w:eastAsia="zh-CN"/>
              </w:rPr>
            </w:pPr>
          </w:p>
          <w:p>
            <w:pPr>
              <w:jc w:val="center"/>
              <w:rPr>
                <w:rFonts w:hint="eastAsia"/>
                <w:color w:val="auto"/>
                <w:lang w:val="en-US" w:eastAsia="zh-CN"/>
              </w:rPr>
            </w:pPr>
          </w:p>
          <w:p>
            <w:pPr>
              <w:pStyle w:val="5"/>
              <w:jc w:val="center"/>
              <w:rPr>
                <w:rFonts w:hint="eastAsia"/>
                <w:color w:val="auto"/>
                <w:lang w:val="en-US" w:eastAsia="zh-CN"/>
              </w:rPr>
            </w:pPr>
          </w:p>
          <w:p>
            <w:pPr>
              <w:jc w:val="center"/>
              <w:rPr>
                <w:rFonts w:hint="eastAsia"/>
                <w:color w:val="auto"/>
                <w:lang w:val="en-US" w:eastAsia="zh-CN"/>
              </w:rPr>
            </w:pPr>
          </w:p>
          <w:p>
            <w:pPr>
              <w:pStyle w:val="5"/>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5"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48</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rPr>
              <w:t>对查封扣押财产、强制拆除等直接涉及人身自由、生命健康、重大财产权益的现场执法活动和执法办案场所，实行全程音像记录。执法音像记录管理制度已经建立并严格执行。行政执法全过程数据化记录工作机制和数字化归档管理制度已经建立并完善。</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2"/>
              <w:widowControl/>
              <w:wordWrap w:val="0"/>
              <w:ind w:firstLine="0" w:firstLineChars="0"/>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eastAsia="zh-CN"/>
              </w:rPr>
              <w:t>不需提供申报材料。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ind w:firstLine="0" w:firstLineChars="0"/>
              <w:jc w:val="center"/>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49</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rPr>
              <w:t>行政执法机关作出重大执法决定前均严格进行法制审核，重大执法决定法制审核制度执行比率达100%。</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2"/>
              <w:widowControl/>
              <w:numPr>
                <w:ilvl w:val="0"/>
                <w:numId w:val="0"/>
              </w:numPr>
              <w:wordWrap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kern w:val="0"/>
                <w:sz w:val="24"/>
                <w:szCs w:val="24"/>
                <w:lang w:eastAsia="zh-CN"/>
              </w:rPr>
              <w:t>不需提供申报材料。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numPr>
                <w:ilvl w:val="0"/>
                <w:numId w:val="0"/>
              </w:numPr>
              <w:wordWrap w:val="0"/>
              <w:jc w:val="center"/>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91"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50</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rPr>
              <w:t>行政执法机关均明确具体负责本单位重大执法决定法制审核的工作机构，原则上负责法制审核的人员不少于本单位执法人员总数的5%。</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2"/>
              <w:widowControl/>
              <w:wordWrap w:val="0"/>
              <w:ind w:firstLine="0" w:firstLineChars="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请提供本级政府</w:t>
            </w:r>
            <w:r>
              <w:rPr>
                <w:rFonts w:hint="eastAsia" w:ascii="仿宋_GB2312" w:hAnsi="仿宋_GB2312" w:eastAsia="仿宋_GB2312" w:cs="仿宋_GB2312"/>
                <w:color w:val="auto"/>
                <w:kern w:val="0"/>
                <w:sz w:val="24"/>
                <w:lang w:eastAsia="zh-CN" w:bidi="ar"/>
              </w:rPr>
              <w:t>及下辖县级政府</w:t>
            </w:r>
            <w:r>
              <w:rPr>
                <w:rFonts w:hint="eastAsia" w:ascii="仿宋_GB2312" w:hAnsi="仿宋_GB2312" w:eastAsia="仿宋_GB2312" w:cs="仿宋_GB2312"/>
                <w:color w:val="auto"/>
                <w:kern w:val="0"/>
                <w:sz w:val="24"/>
                <w:lang w:bidi="ar"/>
              </w:rPr>
              <w:t>公安、交通运输、文化旅游、自然资源、生态环境、农业农村、市场监管、城市管理部门法制审核机构</w:t>
            </w:r>
            <w:r>
              <w:rPr>
                <w:rFonts w:hint="eastAsia" w:ascii="仿宋_GB2312" w:hAnsi="仿宋_GB2312" w:eastAsia="仿宋_GB2312" w:cs="仿宋_GB2312"/>
                <w:color w:val="auto"/>
                <w:kern w:val="0"/>
                <w:sz w:val="24"/>
                <w:lang w:eastAsia="zh-CN" w:bidi="ar"/>
              </w:rPr>
              <w:t>和</w:t>
            </w:r>
            <w:r>
              <w:rPr>
                <w:rFonts w:hint="eastAsia" w:ascii="仿宋_GB2312" w:hAnsi="仿宋_GB2312" w:eastAsia="仿宋_GB2312" w:cs="仿宋_GB2312"/>
                <w:color w:val="auto"/>
                <w:kern w:val="0"/>
                <w:sz w:val="24"/>
                <w:lang w:bidi="ar"/>
              </w:rPr>
              <w:t>人员配备情况。</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ind w:firstLine="0" w:firstLineChars="0"/>
              <w:jc w:val="center"/>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1"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pStyle w:val="13"/>
              <w:widowControl/>
              <w:wordWrap w:val="0"/>
              <w:jc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highlight w:val="none"/>
                <w:lang w:val="en-US" w:eastAsia="zh-CN"/>
              </w:rPr>
              <w:t>51</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pStyle w:val="13"/>
              <w:widowControl/>
              <w:wordWrap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lang w:eastAsia="zh-CN"/>
              </w:rPr>
              <w:t>将服务型行政执法内容纳入年度行政执法人员培训考试，领导干部及行政执法人员对相关知识能全面、正确理解把握。</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3"/>
              <w:widowControl/>
              <w:numPr>
                <w:ilvl w:val="0"/>
                <w:numId w:val="0"/>
              </w:numPr>
              <w:wordWrap w:val="0"/>
              <w:ind w:left="0" w:leftChars="0" w:firstLine="0" w:firstLineChars="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lang w:eastAsia="zh-CN"/>
              </w:rPr>
              <w:t>不需提供申报材料。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numPr>
                <w:ilvl w:val="0"/>
                <w:numId w:val="0"/>
              </w:numPr>
              <w:wordWrap w:val="0"/>
              <w:ind w:left="0" w:leftChars="0" w:firstLine="0" w:firstLineChars="0"/>
              <w:jc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17"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pStyle w:val="13"/>
              <w:widowControl/>
              <w:wordWrap w:val="0"/>
              <w:jc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highlight w:val="none"/>
                <w:lang w:val="en-US" w:eastAsia="zh-CN"/>
              </w:rPr>
              <w:t>52</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统筹推进行政执法服务保障经济社会发展，不存在管理方式简单粗暴，重处罚轻疏导，重管理轻服务等问题。</w:t>
            </w:r>
            <w:r>
              <w:rPr>
                <w:rFonts w:hint="eastAsia" w:ascii="仿宋_GB2312" w:hAnsi="仿宋_GB2312" w:eastAsia="仿宋_GB2312" w:cs="仿宋_GB2312"/>
                <w:color w:val="auto"/>
                <w:kern w:val="0"/>
                <w:sz w:val="24"/>
                <w:lang w:bidi="ar"/>
              </w:rPr>
              <w:t>除有法定依据外，创建周期内没有采取要求特定区域或者行业、领域的市场主体普遍停产、停业的措施。</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3"/>
              <w:widowControl/>
              <w:numPr>
                <w:ilvl w:val="0"/>
                <w:numId w:val="0"/>
              </w:numPr>
              <w:wordWrap w:val="0"/>
              <w:ind w:left="0" w:leftChars="0" w:firstLine="0" w:firstLineChars="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lang w:eastAsia="zh-CN"/>
              </w:rPr>
              <w:t>不需提供申报材料。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numPr>
                <w:ilvl w:val="0"/>
                <w:numId w:val="0"/>
              </w:numPr>
              <w:wordWrap w:val="0"/>
              <w:ind w:left="0" w:leftChars="0" w:firstLine="0" w:firstLineChars="0"/>
              <w:jc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501"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pStyle w:val="13"/>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highlight w:val="none"/>
                <w:lang w:val="en-US" w:eastAsia="zh-CN"/>
              </w:rPr>
              <w:t>53</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pStyle w:val="13"/>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lang w:eastAsia="zh-CN"/>
              </w:rPr>
              <w:t>推行行政指导融入行政处罚制度，将行政指导融入行政执法和日常监管。</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3"/>
              <w:widowControl/>
              <w:numPr>
                <w:ilvl w:val="0"/>
                <w:numId w:val="0"/>
              </w:numPr>
              <w:wordWrap w:val="0"/>
              <w:jc w:val="both"/>
              <w:textAlignment w:val="center"/>
              <w:rPr>
                <w:rFonts w:hint="default" w:ascii="仿宋_GB2312" w:hAnsi="仿宋_GB2312" w:eastAsia="仿宋_GB2312" w:cs="仿宋_GB2312"/>
                <w:color w:val="auto"/>
                <w:spacing w:val="7"/>
                <w:kern w:val="0"/>
                <w:sz w:val="24"/>
                <w:szCs w:val="24"/>
                <w:lang w:val="en-US" w:eastAsia="zh-CN"/>
              </w:rPr>
            </w:pPr>
            <w:r>
              <w:rPr>
                <w:rFonts w:hint="eastAsia" w:ascii="仿宋_GB2312" w:hAnsi="仿宋_GB2312" w:eastAsia="仿宋_GB2312" w:cs="仿宋_GB2312"/>
                <w:color w:val="auto"/>
                <w:spacing w:val="7"/>
                <w:kern w:val="0"/>
                <w:sz w:val="24"/>
                <w:szCs w:val="24"/>
                <w:lang w:val="en-US" w:eastAsia="zh-CN"/>
              </w:rPr>
              <w:t>1.县级政府</w:t>
            </w:r>
            <w:r>
              <w:rPr>
                <w:rFonts w:hint="eastAsia" w:ascii="仿宋_GB2312" w:hAnsi="仿宋_GB2312" w:eastAsia="仿宋_GB2312" w:cs="仿宋_GB2312"/>
                <w:color w:val="auto"/>
                <w:spacing w:val="7"/>
                <w:kern w:val="0"/>
                <w:sz w:val="24"/>
                <w:szCs w:val="24"/>
                <w:lang w:eastAsia="zh-CN"/>
              </w:rPr>
              <w:t>推行行政指导融入行政处罚制度的情况说明及相关材料。（</w:t>
            </w:r>
            <w:r>
              <w:rPr>
                <w:rFonts w:hint="eastAsia" w:ascii="仿宋_GB2312" w:hAnsi="仿宋_GB2312" w:eastAsia="仿宋_GB2312" w:cs="仿宋_GB2312"/>
                <w:color w:val="auto"/>
                <w:spacing w:val="7"/>
                <w:kern w:val="0"/>
                <w:sz w:val="24"/>
                <w:szCs w:val="24"/>
                <w:lang w:val="en-US" w:eastAsia="zh-CN"/>
              </w:rPr>
              <w:t>司法局）</w:t>
            </w:r>
          </w:p>
          <w:p>
            <w:pPr>
              <w:pStyle w:val="13"/>
              <w:widowControl/>
              <w:numPr>
                <w:ilvl w:val="0"/>
                <w:numId w:val="0"/>
              </w:numPr>
              <w:wordWrap w:val="0"/>
              <w:jc w:val="both"/>
              <w:textAlignment w:val="center"/>
              <w:rPr>
                <w:rFonts w:hint="eastAsia" w:ascii="仿宋_GB2312" w:hAnsi="仿宋_GB2312" w:eastAsia="仿宋_GB2312" w:cs="仿宋_GB2312"/>
                <w:color w:val="auto"/>
                <w:spacing w:val="7"/>
                <w:kern w:val="0"/>
                <w:sz w:val="24"/>
                <w:szCs w:val="24"/>
                <w:lang w:val="en-US" w:eastAsia="zh-CN"/>
              </w:rPr>
            </w:pPr>
            <w:r>
              <w:rPr>
                <w:rFonts w:hint="eastAsia" w:ascii="仿宋_GB2312" w:hAnsi="仿宋_GB2312" w:eastAsia="仿宋_GB2312" w:cs="仿宋_GB2312"/>
                <w:color w:val="auto"/>
                <w:spacing w:val="7"/>
                <w:kern w:val="0"/>
                <w:sz w:val="24"/>
                <w:szCs w:val="24"/>
                <w:lang w:val="en-US" w:eastAsia="zh-CN"/>
              </w:rPr>
              <w:t>2.2022年</w:t>
            </w:r>
            <w:r>
              <w:rPr>
                <w:rFonts w:hint="eastAsia" w:ascii="仿宋_GB2312" w:hAnsi="仿宋_GB2312" w:eastAsia="仿宋_GB2312" w:cs="仿宋_GB2312"/>
                <w:color w:val="auto"/>
                <w:spacing w:val="7"/>
                <w:kern w:val="0"/>
                <w:sz w:val="24"/>
                <w:szCs w:val="24"/>
                <w:lang w:eastAsia="zh-CN"/>
              </w:rPr>
              <w:t>本级政府</w:t>
            </w:r>
            <w:r>
              <w:rPr>
                <w:rFonts w:hint="eastAsia" w:ascii="仿宋_GB2312" w:hAnsi="仿宋_GB2312" w:eastAsia="仿宋_GB2312" w:cs="仿宋_GB2312"/>
                <w:color w:val="auto"/>
                <w:spacing w:val="7"/>
                <w:kern w:val="0"/>
                <w:sz w:val="24"/>
                <w:szCs w:val="24"/>
              </w:rPr>
              <w:t>市场监管、生态环境、</w:t>
            </w:r>
            <w:r>
              <w:rPr>
                <w:rFonts w:hint="eastAsia" w:ascii="仿宋_GB2312" w:hAnsi="仿宋_GB2312" w:eastAsia="仿宋_GB2312" w:cs="仿宋_GB2312"/>
                <w:color w:val="auto"/>
                <w:spacing w:val="7"/>
                <w:kern w:val="0"/>
                <w:sz w:val="24"/>
                <w:szCs w:val="24"/>
                <w:lang w:eastAsia="zh-CN"/>
              </w:rPr>
              <w:t>城市管理、交通运输、应急管理</w:t>
            </w:r>
            <w:r>
              <w:rPr>
                <w:rFonts w:hint="eastAsia" w:ascii="仿宋_GB2312" w:hAnsi="仿宋_GB2312" w:eastAsia="仿宋_GB2312" w:cs="仿宋_GB2312"/>
                <w:color w:val="auto"/>
                <w:spacing w:val="7"/>
                <w:kern w:val="0"/>
                <w:sz w:val="24"/>
                <w:szCs w:val="24"/>
              </w:rPr>
              <w:t>部门</w:t>
            </w:r>
            <w:r>
              <w:rPr>
                <w:rFonts w:hint="eastAsia" w:ascii="仿宋_GB2312" w:hAnsi="仿宋_GB2312" w:eastAsia="仿宋_GB2312" w:cs="仿宋_GB2312"/>
                <w:color w:val="auto"/>
                <w:spacing w:val="7"/>
                <w:kern w:val="0"/>
                <w:sz w:val="24"/>
                <w:szCs w:val="24"/>
                <w:lang w:val="en-US" w:eastAsia="zh-CN"/>
              </w:rPr>
              <w:t>开展行政指导的统计分析。</w:t>
            </w:r>
          </w:p>
          <w:p>
            <w:pPr>
              <w:pStyle w:val="13"/>
              <w:widowControl/>
              <w:numPr>
                <w:ilvl w:val="0"/>
                <w:numId w:val="0"/>
              </w:numPr>
              <w:wordWrap w:val="0"/>
              <w:jc w:val="both"/>
              <w:textAlignment w:val="center"/>
              <w:rPr>
                <w:rFonts w:hint="default" w:ascii="仿宋_GB2312" w:hAnsi="仿宋_GB2312" w:eastAsia="仿宋_GB2312" w:cs="仿宋_GB2312"/>
                <w:color w:val="auto"/>
                <w:spacing w:val="7"/>
                <w:kern w:val="0"/>
                <w:sz w:val="24"/>
                <w:szCs w:val="24"/>
                <w:lang w:val="en-US" w:eastAsia="zh-CN"/>
              </w:rPr>
            </w:pPr>
            <w:r>
              <w:rPr>
                <w:rFonts w:hint="eastAsia" w:ascii="仿宋_GB2312" w:hAnsi="仿宋_GB2312" w:eastAsia="仿宋_GB2312" w:cs="仿宋_GB2312"/>
                <w:color w:val="auto"/>
                <w:spacing w:val="7"/>
                <w:kern w:val="0"/>
                <w:sz w:val="24"/>
                <w:szCs w:val="24"/>
                <w:lang w:val="en-US" w:eastAsia="zh-CN"/>
              </w:rPr>
              <w:t>3.请提供3个行政指导融入行政处罚典型案例。（各行政执法单位）</w:t>
            </w:r>
          </w:p>
          <w:p>
            <w:pPr>
              <w:pStyle w:val="13"/>
              <w:widowControl/>
              <w:numPr>
                <w:ilvl w:val="0"/>
                <w:numId w:val="0"/>
              </w:numPr>
              <w:wordWrap w:val="0"/>
              <w:ind w:left="0" w:leftChars="0" w:firstLine="0" w:firstLineChars="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lang w:val="en-US" w:eastAsia="zh-CN"/>
              </w:rPr>
              <w:t>4.查看相关部门行政指导案卷。</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3"/>
              <w:widowControl/>
              <w:numPr>
                <w:ilvl w:val="0"/>
                <w:numId w:val="0"/>
              </w:numPr>
              <w:wordWrap w:val="0"/>
              <w:ind w:left="0" w:leftChars="0" w:firstLine="0" w:firstLineChars="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司法局</w:t>
            </w:r>
          </w:p>
          <w:p>
            <w:pPr>
              <w:pStyle w:val="13"/>
              <w:widowControl/>
              <w:numPr>
                <w:ilvl w:val="0"/>
                <w:numId w:val="0"/>
              </w:numPr>
              <w:wordWrap w:val="0"/>
              <w:ind w:left="0" w:leftChars="0" w:firstLine="0" w:firstLineChars="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市场监管局</w:t>
            </w:r>
          </w:p>
          <w:p>
            <w:pPr>
              <w:pStyle w:val="13"/>
              <w:widowControl/>
              <w:numPr>
                <w:ilvl w:val="0"/>
                <w:numId w:val="0"/>
              </w:numPr>
              <w:wordWrap w:val="0"/>
              <w:ind w:left="0" w:leftChars="0" w:firstLine="0" w:firstLineChars="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生态环境局</w:t>
            </w:r>
          </w:p>
          <w:p>
            <w:pPr>
              <w:pStyle w:val="13"/>
              <w:widowControl/>
              <w:numPr>
                <w:ilvl w:val="0"/>
                <w:numId w:val="0"/>
              </w:numPr>
              <w:wordWrap w:val="0"/>
              <w:ind w:left="0" w:leftChars="0" w:firstLine="0" w:firstLineChars="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城市管理局</w:t>
            </w:r>
          </w:p>
          <w:p>
            <w:pPr>
              <w:pStyle w:val="13"/>
              <w:widowControl/>
              <w:numPr>
                <w:ilvl w:val="0"/>
                <w:numId w:val="0"/>
              </w:numPr>
              <w:wordWrap w:val="0"/>
              <w:ind w:left="0" w:leftChars="0" w:firstLine="0" w:firstLineChars="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交通运输局</w:t>
            </w:r>
          </w:p>
          <w:p>
            <w:pPr>
              <w:pStyle w:val="13"/>
              <w:widowControl/>
              <w:numPr>
                <w:ilvl w:val="0"/>
                <w:numId w:val="0"/>
              </w:numPr>
              <w:wordWrap w:val="0"/>
              <w:ind w:left="0" w:leftChars="0" w:firstLine="0" w:firstLineChars="0"/>
              <w:jc w:val="center"/>
              <w:textAlignment w:val="center"/>
              <w:rPr>
                <w:rFonts w:hint="default" w:ascii="仿宋_GB2312" w:hAnsi="仿宋_GB2312" w:eastAsia="仿宋_GB2312" w:cs="仿宋_GB2312"/>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11"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pStyle w:val="13"/>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highlight w:val="none"/>
                <w:lang w:val="en-US" w:eastAsia="zh-CN"/>
              </w:rPr>
              <w:t>54</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pStyle w:val="13"/>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lang w:eastAsia="zh-CN"/>
              </w:rPr>
              <w:t>推行行政调解告知引导制度，</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将行政调解融入重大行政执法决定救济途径、日常管理和行政执法、处理举报投诉案件</w:t>
            </w:r>
            <w:r>
              <w:rPr>
                <w:rFonts w:hint="eastAsia" w:ascii="仿宋_GB2312" w:hAnsi="仿宋_GB2312" w:eastAsia="仿宋_GB2312" w:cs="仿宋_GB2312"/>
                <w:color w:val="auto"/>
                <w:spacing w:val="7"/>
                <w:kern w:val="0"/>
                <w:sz w:val="24"/>
                <w:szCs w:val="24"/>
                <w:lang w:eastAsia="zh-CN"/>
              </w:rPr>
              <w:t>，有效化解争议纠纷。</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3"/>
              <w:widowControl/>
              <w:numPr>
                <w:ilvl w:val="0"/>
                <w:numId w:val="0"/>
              </w:numPr>
              <w:wordWrap w:val="0"/>
              <w:jc w:val="both"/>
              <w:textAlignment w:val="center"/>
              <w:rPr>
                <w:rFonts w:hint="eastAsia" w:ascii="仿宋_GB2312" w:hAnsi="仿宋_GB2312" w:eastAsia="仿宋_GB2312" w:cs="仿宋_GB2312"/>
                <w:color w:val="auto"/>
                <w:spacing w:val="7"/>
                <w:kern w:val="0"/>
                <w:sz w:val="24"/>
                <w:szCs w:val="24"/>
                <w:lang w:val="en-US" w:eastAsia="zh-CN"/>
              </w:rPr>
            </w:pPr>
            <w:r>
              <w:rPr>
                <w:rFonts w:hint="eastAsia" w:ascii="仿宋_GB2312" w:hAnsi="仿宋_GB2312" w:eastAsia="仿宋_GB2312" w:cs="仿宋_GB2312"/>
                <w:color w:val="auto"/>
                <w:spacing w:val="7"/>
                <w:kern w:val="0"/>
                <w:sz w:val="24"/>
                <w:szCs w:val="24"/>
                <w:lang w:val="en-US" w:eastAsia="zh-CN"/>
              </w:rPr>
              <w:t>1.2021年以来，</w:t>
            </w:r>
            <w:r>
              <w:rPr>
                <w:rFonts w:hint="eastAsia" w:ascii="仿宋_GB2312" w:hAnsi="仿宋_GB2312" w:eastAsia="仿宋_GB2312" w:cs="仿宋_GB2312"/>
                <w:color w:val="auto"/>
                <w:spacing w:val="7"/>
                <w:kern w:val="0"/>
                <w:sz w:val="24"/>
                <w:szCs w:val="24"/>
                <w:lang w:eastAsia="zh-CN"/>
              </w:rPr>
              <w:t>本级政府</w:t>
            </w:r>
            <w:r>
              <w:rPr>
                <w:rFonts w:hint="eastAsia" w:ascii="仿宋_GB2312" w:hAnsi="仿宋_GB2312" w:eastAsia="仿宋_GB2312" w:cs="仿宋_GB2312"/>
                <w:color w:val="auto"/>
                <w:spacing w:val="7"/>
                <w:kern w:val="0"/>
                <w:sz w:val="24"/>
                <w:szCs w:val="24"/>
              </w:rPr>
              <w:t>公安、市场监管、生态环境、</w:t>
            </w:r>
            <w:r>
              <w:rPr>
                <w:rFonts w:hint="eastAsia" w:ascii="仿宋_GB2312" w:hAnsi="仿宋_GB2312" w:eastAsia="仿宋_GB2312" w:cs="仿宋_GB2312"/>
                <w:color w:val="auto"/>
                <w:spacing w:val="7"/>
                <w:kern w:val="0"/>
                <w:sz w:val="24"/>
                <w:szCs w:val="24"/>
                <w:lang w:eastAsia="zh-CN"/>
              </w:rPr>
              <w:t>城市管理、交通运输、应急管理</w:t>
            </w:r>
            <w:r>
              <w:rPr>
                <w:rFonts w:hint="eastAsia" w:ascii="仿宋_GB2312" w:hAnsi="仿宋_GB2312" w:eastAsia="仿宋_GB2312" w:cs="仿宋_GB2312"/>
                <w:color w:val="auto"/>
                <w:spacing w:val="7"/>
                <w:kern w:val="0"/>
                <w:sz w:val="24"/>
                <w:szCs w:val="24"/>
              </w:rPr>
              <w:t>部门</w:t>
            </w:r>
            <w:r>
              <w:rPr>
                <w:rFonts w:hint="eastAsia" w:ascii="仿宋_GB2312" w:hAnsi="仿宋_GB2312" w:eastAsia="仿宋_GB2312" w:cs="仿宋_GB2312"/>
                <w:color w:val="auto"/>
                <w:spacing w:val="7"/>
                <w:kern w:val="0"/>
                <w:sz w:val="24"/>
                <w:szCs w:val="24"/>
                <w:lang w:val="en-US" w:eastAsia="zh-CN"/>
              </w:rPr>
              <w:t>开展行政调解的统计分析。</w:t>
            </w:r>
          </w:p>
          <w:p>
            <w:pPr>
              <w:pStyle w:val="13"/>
              <w:widowControl/>
              <w:numPr>
                <w:ilvl w:val="0"/>
                <w:numId w:val="0"/>
              </w:numPr>
              <w:wordWrap w:val="0"/>
              <w:ind w:left="0" w:leftChars="0" w:firstLine="0" w:firstLineChars="0"/>
              <w:jc w:val="both"/>
              <w:textAlignment w:val="center"/>
              <w:rPr>
                <w:rFonts w:hint="default" w:ascii="仿宋_GB2312" w:hAnsi="仿宋_GB2312" w:eastAsia="仿宋_GB2312" w:cs="仿宋_GB2312"/>
                <w:color w:val="auto"/>
                <w:spacing w:val="7"/>
                <w:kern w:val="0"/>
                <w:sz w:val="24"/>
                <w:szCs w:val="24"/>
                <w:lang w:val="en-US" w:eastAsia="zh-CN"/>
              </w:rPr>
            </w:pPr>
            <w:r>
              <w:rPr>
                <w:rFonts w:hint="eastAsia" w:ascii="仿宋_GB2312" w:hAnsi="仿宋_GB2312" w:eastAsia="仿宋_GB2312" w:cs="仿宋_GB2312"/>
                <w:color w:val="auto"/>
                <w:spacing w:val="7"/>
                <w:kern w:val="0"/>
                <w:sz w:val="24"/>
                <w:szCs w:val="24"/>
                <w:lang w:val="en-US" w:eastAsia="zh-CN"/>
              </w:rPr>
              <w:t>2.请提供3个</w:t>
            </w:r>
            <w:r>
              <w:rPr>
                <w:rFonts w:hint="eastAsia" w:ascii="仿宋_GB2312" w:hAnsi="仿宋_GB2312" w:eastAsia="仿宋_GB2312" w:cs="仿宋_GB2312"/>
                <w:color w:val="auto"/>
                <w:spacing w:val="7"/>
                <w:kern w:val="0"/>
                <w:sz w:val="24"/>
                <w:szCs w:val="24"/>
                <w:lang w:eastAsia="zh-CN"/>
              </w:rPr>
              <w:t>行政调解告知引导</w:t>
            </w:r>
            <w:r>
              <w:rPr>
                <w:rFonts w:hint="eastAsia" w:ascii="仿宋_GB2312" w:hAnsi="仿宋_GB2312" w:eastAsia="仿宋_GB2312" w:cs="仿宋_GB2312"/>
                <w:color w:val="auto"/>
                <w:spacing w:val="7"/>
                <w:kern w:val="0"/>
                <w:sz w:val="24"/>
                <w:szCs w:val="24"/>
                <w:lang w:val="en-US" w:eastAsia="zh-CN"/>
              </w:rPr>
              <w:t>典型案例。（各行政执法单位）</w:t>
            </w:r>
          </w:p>
          <w:p>
            <w:pPr>
              <w:pStyle w:val="13"/>
              <w:widowControl/>
              <w:numPr>
                <w:ilvl w:val="0"/>
                <w:numId w:val="0"/>
              </w:numPr>
              <w:wordWrap w:val="0"/>
              <w:ind w:left="0" w:leftChars="0" w:firstLine="0" w:firstLineChars="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lang w:val="en-US" w:eastAsia="zh-CN"/>
              </w:rPr>
              <w:t>3.查看相关部门行政调解案卷。</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numPr>
                <w:ilvl w:val="0"/>
                <w:numId w:val="0"/>
              </w:numPr>
              <w:wordWrap w:val="0"/>
              <w:ind w:left="0" w:leftChars="0" w:firstLine="0" w:firstLineChars="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公安局</w:t>
            </w:r>
          </w:p>
          <w:p>
            <w:pPr>
              <w:widowControl/>
              <w:numPr>
                <w:ilvl w:val="0"/>
                <w:numId w:val="0"/>
              </w:numPr>
              <w:wordWrap w:val="0"/>
              <w:ind w:left="0" w:leftChars="0" w:firstLine="0" w:firstLineChars="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市场监管局</w:t>
            </w:r>
          </w:p>
          <w:p>
            <w:pPr>
              <w:widowControl/>
              <w:numPr>
                <w:ilvl w:val="0"/>
                <w:numId w:val="0"/>
              </w:numPr>
              <w:wordWrap w:val="0"/>
              <w:ind w:left="0" w:leftChars="0" w:firstLine="0" w:firstLineChars="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生态环境局</w:t>
            </w:r>
          </w:p>
          <w:p>
            <w:pPr>
              <w:widowControl/>
              <w:numPr>
                <w:ilvl w:val="0"/>
                <w:numId w:val="0"/>
              </w:numPr>
              <w:wordWrap w:val="0"/>
              <w:ind w:left="0" w:leftChars="0" w:firstLine="0" w:firstLineChars="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城市管理局</w:t>
            </w:r>
          </w:p>
          <w:p>
            <w:pPr>
              <w:widowControl/>
              <w:numPr>
                <w:ilvl w:val="0"/>
                <w:numId w:val="0"/>
              </w:numPr>
              <w:wordWrap w:val="0"/>
              <w:ind w:left="0" w:leftChars="0" w:firstLine="0" w:firstLineChars="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交通运输局</w:t>
            </w:r>
          </w:p>
          <w:p>
            <w:pPr>
              <w:widowControl/>
              <w:numPr>
                <w:ilvl w:val="0"/>
                <w:numId w:val="0"/>
              </w:numPr>
              <w:wordWrap w:val="0"/>
              <w:ind w:left="0" w:leftChars="0" w:firstLine="0" w:firstLineChars="0"/>
              <w:jc w:val="center"/>
              <w:textAlignment w:val="center"/>
              <w:rPr>
                <w:rFonts w:hint="eastAsia" w:ascii="仿宋_GB2312" w:hAnsi="仿宋_GB2312" w:eastAsia="仿宋_GB2312" w:cs="仿宋_GB2312"/>
                <w:b/>
                <w:bCs/>
                <w:color w:val="auto"/>
                <w:spacing w:val="7"/>
                <w:kern w:val="0"/>
                <w:sz w:val="24"/>
                <w:szCs w:val="24"/>
                <w:lang w:val="en-US" w:eastAsia="zh-CN"/>
              </w:rPr>
            </w:pPr>
            <w:r>
              <w:rPr>
                <w:rFonts w:hint="eastAsia" w:ascii="仿宋_GB2312" w:hAnsi="仿宋_GB2312" w:eastAsia="仿宋_GB2312" w:cs="仿宋_GB2312"/>
                <w:b/>
                <w:bCs/>
                <w:color w:val="auto"/>
                <w:spacing w:val="7"/>
                <w:kern w:val="0"/>
                <w:sz w:val="24"/>
                <w:lang w:val="en-US"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4"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pStyle w:val="13"/>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highlight w:val="none"/>
                <w:lang w:val="en-US" w:eastAsia="zh-CN"/>
              </w:rPr>
              <w:t>55</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rPr>
              <w:t>落实行政相对人法律风险防控制度，积极实施防控措施，帮助行政相对人预防和化解违法风险</w:t>
            </w:r>
            <w:r>
              <w:rPr>
                <w:rFonts w:hint="eastAsia" w:ascii="仿宋_GB2312" w:hAnsi="仿宋_GB2312" w:eastAsia="仿宋_GB2312" w:cs="仿宋_GB2312"/>
                <w:color w:val="auto"/>
                <w:spacing w:val="7"/>
                <w:kern w:val="0"/>
                <w:sz w:val="24"/>
                <w:szCs w:val="24"/>
                <w:lang w:eastAsia="zh-CN"/>
              </w:rPr>
              <w:t>，</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同类行政违法行为数量逐步减少。</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numPr>
                <w:ilvl w:val="0"/>
                <w:numId w:val="0"/>
              </w:numPr>
              <w:spacing w:line="240" w:lineRule="auto"/>
              <w:jc w:val="both"/>
              <w:rPr>
                <w:rFonts w:hint="eastAsia" w:ascii="仿宋_GB2312" w:hAnsi="仿宋_GB2312" w:eastAsia="仿宋_GB2312" w:cs="仿宋_GB2312"/>
                <w:color w:val="auto"/>
              </w:rPr>
            </w:pPr>
            <w:r>
              <w:rPr>
                <w:rFonts w:hint="eastAsia" w:ascii="仿宋_GB2312" w:hAnsi="仿宋_GB2312" w:eastAsia="仿宋_GB2312" w:cs="仿宋_GB2312"/>
                <w:color w:val="auto"/>
                <w:spacing w:val="7"/>
                <w:kern w:val="0"/>
                <w:sz w:val="24"/>
                <w:szCs w:val="24"/>
                <w:lang w:val="en-US" w:eastAsia="zh-CN"/>
              </w:rPr>
              <w:t>2022年本级政府应急管理、城市管理、医保、交通运输、市场监管等部门的行政相对</w:t>
            </w:r>
            <w:r>
              <w:rPr>
                <w:rFonts w:hint="eastAsia" w:ascii="仿宋_GB2312" w:hAnsi="仿宋_GB2312" w:eastAsia="仿宋_GB2312" w:cs="仿宋_GB2312"/>
                <w:color w:val="auto"/>
                <w:spacing w:val="7"/>
                <w:kern w:val="0"/>
                <w:sz w:val="24"/>
                <w:szCs w:val="24"/>
              </w:rPr>
              <w:t>人法律风险防控</w:t>
            </w:r>
            <w:r>
              <w:rPr>
                <w:rFonts w:hint="eastAsia" w:ascii="仿宋_GB2312" w:hAnsi="仿宋_GB2312" w:eastAsia="仿宋_GB2312" w:cs="仿宋_GB2312"/>
                <w:color w:val="auto"/>
                <w:spacing w:val="7"/>
                <w:kern w:val="0"/>
                <w:sz w:val="24"/>
                <w:szCs w:val="24"/>
                <w:lang w:eastAsia="zh-CN"/>
              </w:rPr>
              <w:t>分析评估报告。</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numPr>
                <w:ilvl w:val="0"/>
                <w:numId w:val="0"/>
              </w:numPr>
              <w:spacing w:line="240" w:lineRule="auto"/>
              <w:jc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应急管理局</w:t>
            </w:r>
          </w:p>
          <w:p>
            <w:pPr>
              <w:numPr>
                <w:ilvl w:val="0"/>
                <w:numId w:val="0"/>
              </w:numPr>
              <w:spacing w:line="240" w:lineRule="auto"/>
              <w:jc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城市管理局</w:t>
            </w:r>
          </w:p>
          <w:p>
            <w:pPr>
              <w:numPr>
                <w:ilvl w:val="0"/>
                <w:numId w:val="0"/>
              </w:numPr>
              <w:spacing w:line="240" w:lineRule="auto"/>
              <w:jc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医疗保障局</w:t>
            </w:r>
          </w:p>
          <w:p>
            <w:pPr>
              <w:numPr>
                <w:ilvl w:val="0"/>
                <w:numId w:val="0"/>
              </w:numPr>
              <w:spacing w:line="240" w:lineRule="auto"/>
              <w:jc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交通运输局</w:t>
            </w:r>
          </w:p>
          <w:p>
            <w:pPr>
              <w:numPr>
                <w:ilvl w:val="0"/>
                <w:numId w:val="0"/>
              </w:numPr>
              <w:spacing w:line="240" w:lineRule="auto"/>
              <w:jc w:val="center"/>
              <w:rPr>
                <w:rFonts w:hint="eastAsia" w:ascii="仿宋_GB2312" w:hAnsi="仿宋_GB2312" w:eastAsia="仿宋_GB2312" w:cs="仿宋_GB2312"/>
                <w:b/>
                <w:bCs/>
                <w:color w:val="auto"/>
                <w:spacing w:val="7"/>
                <w:kern w:val="0"/>
                <w:sz w:val="24"/>
                <w:szCs w:val="24"/>
                <w:lang w:val="en-US" w:eastAsia="zh-CN"/>
              </w:rPr>
            </w:pPr>
            <w:r>
              <w:rPr>
                <w:rFonts w:hint="eastAsia" w:ascii="仿宋_GB2312" w:hAnsi="仿宋_GB2312" w:eastAsia="仿宋_GB2312" w:cs="仿宋_GB2312"/>
                <w:b/>
                <w:bCs/>
                <w:color w:val="auto"/>
                <w:spacing w:val="7"/>
                <w:kern w:val="0"/>
                <w:sz w:val="24"/>
                <w:lang w:val="en-US"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4"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pStyle w:val="13"/>
              <w:widowControl/>
              <w:wordWrap w:val="0"/>
              <w:jc w:val="center"/>
              <w:textAlignment w:val="center"/>
              <w:rPr>
                <w:rFonts w:hint="eastAsia" w:ascii="仿宋_GB2312" w:hAnsi="仿宋_GB2312" w:eastAsia="仿宋_GB2312" w:cs="仿宋_GB2312"/>
                <w:color w:val="000000"/>
                <w:spacing w:val="7"/>
                <w:kern w:val="0"/>
                <w:sz w:val="24"/>
                <w:szCs w:val="24"/>
                <w:highlight w:val="none"/>
                <w:lang w:val="en-US" w:eastAsia="zh-CN"/>
              </w:rPr>
            </w:pPr>
            <w:r>
              <w:rPr>
                <w:rFonts w:hint="eastAsia" w:ascii="仿宋_GB2312" w:hAnsi="仿宋_GB2312" w:eastAsia="仿宋_GB2312" w:cs="仿宋_GB2312"/>
                <w:color w:val="000000"/>
                <w:spacing w:val="7"/>
                <w:kern w:val="0"/>
                <w:sz w:val="24"/>
                <w:szCs w:val="24"/>
                <w:highlight w:val="none"/>
                <w:lang w:val="en-US" w:eastAsia="zh-CN"/>
              </w:rPr>
              <w:t>56</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z w:val="24"/>
                <w:szCs w:val="24"/>
                <w:shd w:val="clear" w:color="auto" w:fill="FFFFFF"/>
                <w:lang w:eastAsia="zh-CN"/>
              </w:rPr>
              <w:t>结合</w:t>
            </w:r>
            <w:r>
              <w:rPr>
                <w:rFonts w:hint="eastAsia" w:ascii="仿宋_GB2312" w:hAnsi="仿宋_GB2312" w:eastAsia="仿宋_GB2312" w:cs="仿宋_GB2312"/>
                <w:color w:val="auto"/>
                <w:sz w:val="24"/>
                <w:szCs w:val="24"/>
                <w:shd w:val="clear" w:color="auto" w:fill="FFFFFF"/>
              </w:rPr>
              <w:t>“放管服”</w:t>
            </w:r>
            <w:r>
              <w:rPr>
                <w:rFonts w:hint="eastAsia" w:ascii="仿宋_GB2312" w:hAnsi="仿宋_GB2312" w:eastAsia="仿宋_GB2312" w:cs="仿宋_GB2312"/>
                <w:color w:val="auto"/>
                <w:sz w:val="24"/>
                <w:szCs w:val="24"/>
                <w:shd w:val="clear" w:color="auto" w:fill="FFFFFF"/>
                <w:lang w:eastAsia="zh-CN"/>
              </w:rPr>
              <w:t>改革要求</w:t>
            </w:r>
            <w:r>
              <w:rPr>
                <w:rFonts w:hint="eastAsia" w:ascii="仿宋_GB2312" w:hAnsi="仿宋_GB2312" w:eastAsia="仿宋_GB2312" w:cs="仿宋_GB2312"/>
                <w:b w:val="0"/>
                <w:i w:val="0"/>
                <w:color w:val="auto"/>
                <w:sz w:val="24"/>
                <w:szCs w:val="24"/>
                <w:shd w:val="clear" w:color="auto" w:fill="FFFFFF"/>
                <w:lang w:val="en-US" w:eastAsia="zh-CN"/>
              </w:rPr>
              <w:t>，以</w:t>
            </w:r>
            <w:r>
              <w:rPr>
                <w:rFonts w:hint="eastAsia" w:ascii="仿宋_GB2312" w:hAnsi="仿宋_GB2312" w:eastAsia="仿宋_GB2312" w:cs="仿宋_GB2312"/>
                <w:b w:val="0"/>
                <w:i w:val="0"/>
                <w:snapToGrid/>
                <w:color w:val="auto"/>
                <w:sz w:val="24"/>
                <w:szCs w:val="24"/>
                <w:shd w:val="clear" w:color="auto" w:fill="FFFFFF"/>
                <w:lang w:val="en-US" w:eastAsia="zh-CN"/>
              </w:rPr>
              <w:t>大数据为支撑，</w:t>
            </w:r>
            <w:r>
              <w:rPr>
                <w:rFonts w:hint="eastAsia" w:ascii="仿宋_GB2312" w:hAnsi="仿宋_GB2312" w:eastAsia="仿宋_GB2312" w:cs="仿宋_GB2312"/>
                <w:i w:val="0"/>
                <w:caps w:val="0"/>
                <w:color w:val="auto"/>
                <w:spacing w:val="0"/>
                <w:kern w:val="0"/>
                <w:sz w:val="24"/>
                <w:szCs w:val="24"/>
                <w:lang w:val="en-US" w:eastAsia="zh-CN" w:bidi="ar"/>
              </w:rPr>
              <w:t>完善服务机制，创新服务方式</w:t>
            </w:r>
            <w:r>
              <w:rPr>
                <w:rFonts w:hint="eastAsia" w:ascii="仿宋_GB2312" w:hAnsi="仿宋_GB2312" w:eastAsia="仿宋_GB2312" w:cs="仿宋_GB2312"/>
                <w:b w:val="0"/>
                <w:i w:val="0"/>
                <w:snapToGrid/>
                <w:color w:val="auto"/>
                <w:sz w:val="24"/>
                <w:szCs w:val="24"/>
                <w:shd w:val="clear" w:color="auto" w:fill="FFFFFF"/>
                <w:lang w:val="en-US" w:eastAsia="zh-CN"/>
              </w:rPr>
              <w:t>，将服务理念融入日常监管和行政执法全方面、全过程，人民</w:t>
            </w:r>
            <w:r>
              <w:rPr>
                <w:rFonts w:hint="eastAsia" w:ascii="仿宋_GB2312" w:hAnsi="仿宋_GB2312" w:eastAsia="仿宋_GB2312" w:cs="仿宋_GB2312"/>
                <w:b w:val="0"/>
                <w:i w:val="0"/>
                <w:snapToGrid/>
                <w:color w:val="auto"/>
                <w:sz w:val="24"/>
                <w:szCs w:val="24"/>
                <w:shd w:val="clear" w:color="auto" w:fill="FFFFFF"/>
                <w:lang w:eastAsia="zh-CN"/>
              </w:rPr>
              <w:t>群众的获得感和满意度高。</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1305"/>
              </w:tabs>
              <w:bidi w:val="0"/>
              <w:jc w:val="both"/>
              <w:rPr>
                <w:rFonts w:hint="eastAsia" w:ascii="仿宋_GB2312" w:hAnsi="仿宋_GB2312" w:eastAsia="仿宋_GB2312" w:cs="仿宋_GB2312"/>
                <w:color w:val="auto"/>
                <w:spacing w:val="7"/>
                <w:kern w:val="0"/>
                <w:sz w:val="24"/>
                <w:szCs w:val="24"/>
                <w:lang w:eastAsia="zh-CN" w:bidi="ar-SA"/>
              </w:rPr>
            </w:pPr>
            <w:r>
              <w:rPr>
                <w:rFonts w:hint="eastAsia" w:ascii="仿宋_GB2312" w:hAnsi="仿宋_GB2312" w:eastAsia="仿宋_GB2312" w:cs="仿宋_GB2312"/>
                <w:color w:val="auto"/>
                <w:spacing w:val="7"/>
                <w:kern w:val="0"/>
                <w:sz w:val="24"/>
                <w:szCs w:val="24"/>
                <w:lang w:eastAsia="zh-CN"/>
              </w:rPr>
              <w:t>不需提供申报材料。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bidi w:val="0"/>
              <w:jc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1"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pStyle w:val="13"/>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57</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常态化开展服务型行政执法比武活动、组织“微宣讲、走基层”、开展“结对子、传帮带”等活动，多措并举，持续提升服务型行政执法水平。</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1305"/>
              </w:tabs>
              <w:bidi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1.2021年以来，本级政府组织开展服务型行政执法比武活动的情况说明；</w:t>
            </w:r>
          </w:p>
          <w:p>
            <w:pPr>
              <w:tabs>
                <w:tab w:val="left" w:pos="1305"/>
              </w:tabs>
              <w:bidi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2.2022年以来，本地区组织开展“微宣讲、走基层”活动的情况说明。</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bidi w:val="0"/>
              <w:jc w:val="center"/>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b/>
                <w:bCs/>
                <w:color w:val="auto"/>
                <w:spacing w:val="7"/>
                <w:kern w:val="0"/>
                <w:sz w:val="24"/>
                <w:lang w:val="en-US" w:eastAsia="zh-C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9"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000000"/>
                <w:spacing w:val="7"/>
                <w:kern w:val="0"/>
                <w:sz w:val="24"/>
                <w:szCs w:val="24"/>
                <w:highlight w:val="none"/>
                <w:lang w:val="en-US" w:eastAsia="zh-CN"/>
              </w:rPr>
            </w:pPr>
            <w:r>
              <w:rPr>
                <w:rFonts w:hint="eastAsia" w:ascii="仿宋_GB2312" w:hAnsi="仿宋_GB2312" w:eastAsia="仿宋_GB2312" w:cs="仿宋_GB2312"/>
                <w:color w:val="000000"/>
                <w:sz w:val="24"/>
                <w:szCs w:val="24"/>
                <w:lang w:val="en-US" w:eastAsia="zh-CN"/>
              </w:rPr>
              <w:t>58</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b w:val="0"/>
                <w:bCs w:val="0"/>
                <w:color w:val="auto"/>
                <w:kern w:val="0"/>
                <w:sz w:val="24"/>
                <w:szCs w:val="24"/>
                <w:lang w:bidi="ar"/>
              </w:rPr>
              <w:t>坚持运用法治思维和法治方式应对突发事件，</w:t>
            </w:r>
            <w:r>
              <w:rPr>
                <w:rFonts w:hint="eastAsia" w:ascii="仿宋_GB2312" w:hAnsi="仿宋_GB2312" w:eastAsia="仿宋_GB2312" w:cs="仿宋_GB2312"/>
                <w:b w:val="0"/>
                <w:bCs w:val="0"/>
                <w:color w:val="auto"/>
                <w:kern w:val="0"/>
                <w:sz w:val="24"/>
                <w:szCs w:val="24"/>
                <w:lang w:val="en-US" w:eastAsia="zh-CN" w:bidi="ar"/>
              </w:rPr>
              <w:t>严格依法实施应对举措。</w:t>
            </w:r>
            <w:r>
              <w:rPr>
                <w:rFonts w:hint="eastAsia" w:ascii="仿宋_GB2312" w:hAnsi="仿宋_GB2312" w:eastAsia="仿宋_GB2312" w:cs="仿宋_GB2312"/>
                <w:b w:val="0"/>
                <w:bCs w:val="0"/>
                <w:color w:val="auto"/>
                <w:kern w:val="0"/>
                <w:sz w:val="24"/>
                <w:szCs w:val="24"/>
                <w:lang w:bidi="ar"/>
              </w:rPr>
              <w:t>各类突发事件应急预案</w:t>
            </w:r>
            <w:r>
              <w:rPr>
                <w:rFonts w:hint="eastAsia" w:ascii="仿宋_GB2312" w:hAnsi="仿宋_GB2312" w:eastAsia="仿宋_GB2312" w:cs="仿宋_GB2312"/>
                <w:b w:val="0"/>
                <w:bCs w:val="0"/>
                <w:color w:val="auto"/>
                <w:kern w:val="0"/>
                <w:sz w:val="24"/>
                <w:szCs w:val="24"/>
                <w:lang w:eastAsia="zh-CN" w:bidi="ar"/>
              </w:rPr>
              <w:t>健全，</w:t>
            </w:r>
            <w:r>
              <w:rPr>
                <w:rFonts w:hint="eastAsia" w:ascii="仿宋_GB2312" w:hAnsi="仿宋_GB2312" w:eastAsia="仿宋_GB2312" w:cs="仿宋_GB2312"/>
                <w:b w:val="0"/>
                <w:bCs w:val="0"/>
                <w:color w:val="auto"/>
                <w:kern w:val="0"/>
                <w:sz w:val="24"/>
                <w:szCs w:val="24"/>
                <w:lang w:val="en-US" w:eastAsia="zh-CN" w:bidi="ar"/>
              </w:rPr>
              <w:t>依法分级分类施策，并根据实际需要和情势变化适时修订。</w:t>
            </w:r>
            <w:r>
              <w:rPr>
                <w:rFonts w:hint="eastAsia" w:ascii="仿宋_GB2312" w:hAnsi="仿宋_GB2312" w:eastAsia="仿宋_GB2312" w:cs="仿宋_GB2312"/>
                <w:color w:val="auto"/>
                <w:kern w:val="0"/>
                <w:sz w:val="24"/>
                <w:szCs w:val="24"/>
                <w:lang w:val="en-US" w:eastAsia="zh-CN" w:bidi="ar"/>
              </w:rPr>
              <w:t>各项</w:t>
            </w:r>
            <w:r>
              <w:rPr>
                <w:rFonts w:hint="eastAsia" w:ascii="仿宋_GB2312" w:hAnsi="仿宋_GB2312" w:eastAsia="仿宋_GB2312" w:cs="仿宋_GB2312"/>
                <w:color w:val="auto"/>
                <w:kern w:val="0"/>
                <w:sz w:val="24"/>
                <w:szCs w:val="24"/>
                <w:highlight w:val="none"/>
                <w:u w:val="none"/>
                <w:lang w:eastAsia="zh-CN" w:bidi="ar"/>
              </w:rPr>
              <w:t>突发事件</w:t>
            </w:r>
            <w:r>
              <w:rPr>
                <w:rFonts w:hint="eastAsia" w:ascii="仿宋_GB2312" w:hAnsi="仿宋_GB2312" w:eastAsia="仿宋_GB2312" w:cs="仿宋_GB2312"/>
                <w:color w:val="auto"/>
                <w:kern w:val="0"/>
                <w:sz w:val="24"/>
                <w:szCs w:val="24"/>
                <w:highlight w:val="none"/>
                <w:u w:val="none"/>
                <w:lang w:bidi="ar"/>
              </w:rPr>
              <w:t>应急处置</w:t>
            </w:r>
            <w:r>
              <w:rPr>
                <w:rFonts w:hint="eastAsia" w:ascii="仿宋_GB2312" w:hAnsi="仿宋_GB2312" w:eastAsia="仿宋_GB2312" w:cs="仿宋_GB2312"/>
                <w:color w:val="auto"/>
                <w:kern w:val="0"/>
                <w:sz w:val="24"/>
                <w:szCs w:val="24"/>
                <w:highlight w:val="none"/>
                <w:u w:val="none"/>
                <w:lang w:eastAsia="zh-CN" w:bidi="ar"/>
              </w:rPr>
              <w:t>措施</w:t>
            </w:r>
            <w:r>
              <w:rPr>
                <w:rFonts w:hint="eastAsia" w:ascii="仿宋_GB2312" w:hAnsi="仿宋_GB2312" w:eastAsia="仿宋_GB2312" w:cs="仿宋_GB2312"/>
                <w:color w:val="auto"/>
                <w:kern w:val="0"/>
                <w:sz w:val="24"/>
                <w:szCs w:val="24"/>
                <w:highlight w:val="none"/>
                <w:u w:val="none"/>
                <w:lang w:bidi="ar"/>
              </w:rPr>
              <w:t>规范适度，符合</w:t>
            </w:r>
            <w:r>
              <w:rPr>
                <w:rFonts w:hint="eastAsia" w:ascii="仿宋_GB2312" w:hAnsi="仿宋_GB2312" w:eastAsia="仿宋_GB2312" w:cs="仿宋_GB2312"/>
                <w:color w:val="auto"/>
                <w:kern w:val="0"/>
                <w:sz w:val="24"/>
                <w:szCs w:val="24"/>
                <w:highlight w:val="none"/>
                <w:u w:val="none"/>
                <w:lang w:eastAsia="zh-CN" w:bidi="ar"/>
              </w:rPr>
              <w:t>有关</w:t>
            </w:r>
            <w:r>
              <w:rPr>
                <w:rFonts w:hint="eastAsia" w:ascii="仿宋_GB2312" w:hAnsi="仿宋_GB2312" w:eastAsia="仿宋_GB2312" w:cs="仿宋_GB2312"/>
                <w:color w:val="auto"/>
                <w:kern w:val="0"/>
                <w:sz w:val="24"/>
                <w:szCs w:val="24"/>
                <w:highlight w:val="none"/>
                <w:u w:val="none"/>
                <w:lang w:bidi="ar"/>
              </w:rPr>
              <w:t>法律规定和比例原则</w:t>
            </w:r>
            <w:r>
              <w:rPr>
                <w:rFonts w:hint="eastAsia" w:ascii="仿宋_GB2312" w:hAnsi="仿宋_GB2312" w:eastAsia="仿宋_GB2312" w:cs="仿宋_GB2312"/>
                <w:color w:val="auto"/>
                <w:kern w:val="0"/>
                <w:sz w:val="24"/>
                <w:szCs w:val="24"/>
                <w:highlight w:val="none"/>
                <w:u w:val="none"/>
                <w:lang w:eastAsia="zh-CN" w:bidi="ar"/>
              </w:rPr>
              <w:t>。</w:t>
            </w:r>
            <w:r>
              <w:rPr>
                <w:rFonts w:hint="eastAsia" w:ascii="仿宋_GB2312" w:hAnsi="仿宋_GB2312" w:eastAsia="仿宋_GB2312" w:cs="仿宋_GB2312"/>
                <w:color w:val="auto"/>
                <w:kern w:val="0"/>
                <w:sz w:val="24"/>
                <w:szCs w:val="24"/>
                <w:highlight w:val="none"/>
                <w:u w:val="none"/>
                <w:lang w:bidi="ar"/>
              </w:rPr>
              <w:t>在收集、使用个人信息时采取必要措施，切实保护公民隐私和个人信息安全。</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突发事件监测预警、信息报告、联合会商、协调联动、应急响应、救援处置、恢复重建、调查评估等</w:t>
            </w:r>
            <w:r>
              <w:rPr>
                <w:rFonts w:hint="eastAsia" w:ascii="仿宋_GB2312" w:hAnsi="仿宋_GB2312" w:eastAsia="仿宋_GB2312" w:cs="仿宋_GB2312"/>
                <w:b w:val="0"/>
                <w:bCs w:val="0"/>
                <w:color w:val="auto"/>
                <w:kern w:val="0"/>
                <w:sz w:val="24"/>
                <w:szCs w:val="24"/>
                <w:lang w:bidi="ar"/>
              </w:rPr>
              <w:t>机制</w:t>
            </w:r>
            <w:r>
              <w:rPr>
                <w:rFonts w:hint="eastAsia" w:ascii="仿宋_GB2312" w:hAnsi="仿宋_GB2312" w:eastAsia="仿宋_GB2312" w:cs="仿宋_GB2312"/>
                <w:b w:val="0"/>
                <w:bCs w:val="0"/>
                <w:color w:val="auto"/>
                <w:kern w:val="0"/>
                <w:sz w:val="24"/>
                <w:szCs w:val="24"/>
                <w:lang w:val="en-US" w:eastAsia="zh-CN" w:bidi="ar"/>
              </w:rPr>
              <w:t>健全</w:t>
            </w:r>
            <w:r>
              <w:rPr>
                <w:rFonts w:hint="eastAsia" w:ascii="仿宋_GB2312" w:hAnsi="仿宋_GB2312" w:eastAsia="仿宋_GB2312" w:cs="仿宋_GB2312"/>
                <w:b w:val="0"/>
                <w:bCs w:val="0"/>
                <w:color w:val="auto"/>
                <w:kern w:val="0"/>
                <w:sz w:val="24"/>
                <w:szCs w:val="24"/>
                <w:lang w:eastAsia="zh-CN" w:bidi="ar"/>
              </w:rPr>
              <w:t>完善。</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kern w:val="0"/>
                <w:sz w:val="24"/>
                <w:lang w:eastAsia="zh-CN" w:bidi="ar"/>
              </w:rPr>
              <w:t>请提供本级政府及有关部门发布应急预案的网址。</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kern w:val="0"/>
                <w:sz w:val="24"/>
                <w:lang w:eastAsia="zh-CN"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1"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000000"/>
                <w:spacing w:val="7"/>
                <w:kern w:val="0"/>
                <w:sz w:val="24"/>
                <w:szCs w:val="24"/>
                <w:highlight w:val="none"/>
                <w:lang w:val="en-US" w:eastAsia="zh-CN"/>
              </w:rPr>
            </w:pPr>
            <w:r>
              <w:rPr>
                <w:rFonts w:hint="eastAsia" w:ascii="仿宋_GB2312" w:hAnsi="仿宋_GB2312" w:eastAsia="仿宋_GB2312" w:cs="仿宋_GB2312"/>
                <w:color w:val="000000"/>
                <w:sz w:val="24"/>
                <w:szCs w:val="24"/>
                <w:lang w:val="en-US" w:eastAsia="zh-CN"/>
              </w:rPr>
              <w:t>59</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000000"/>
                <w:spacing w:val="7"/>
                <w:kern w:val="0"/>
                <w:sz w:val="24"/>
                <w:szCs w:val="24"/>
                <w:lang w:eastAsia="zh-CN"/>
              </w:rPr>
            </w:pPr>
            <w:r>
              <w:rPr>
                <w:rFonts w:hint="eastAsia" w:ascii="仿宋_GB2312" w:hAnsi="仿宋_GB2312" w:eastAsia="仿宋_GB2312" w:cs="仿宋_GB2312"/>
                <w:color w:val="000000"/>
                <w:kern w:val="0"/>
                <w:sz w:val="24"/>
                <w:szCs w:val="24"/>
                <w:lang w:val="en-US" w:eastAsia="zh-CN" w:bidi="ar"/>
              </w:rPr>
              <w:t>在突发事件处置中需要采取必要智能化管理和服务措施的，应急预案中考虑不同人群特别是老年人的需要，提供线上线下相结合的应急救援和保障服务。</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kern w:val="0"/>
                <w:sz w:val="24"/>
                <w:lang w:bidi="ar"/>
              </w:rPr>
              <w:t>不需提供申报材料。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center"/>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color w:val="000000"/>
                <w:spacing w:val="7"/>
                <w:kern w:val="0"/>
                <w:sz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7"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center"/>
              <w:textAlignment w:val="center"/>
              <w:rPr>
                <w:rFonts w:hint="default" w:ascii="仿宋_GB2312" w:hAnsi="仿宋_GB2312" w:eastAsia="仿宋_GB2312" w:cs="仿宋_GB2312"/>
                <w:color w:val="000000"/>
                <w:spacing w:val="7"/>
                <w:kern w:val="0"/>
                <w:sz w:val="24"/>
                <w:szCs w:val="24"/>
                <w:highlight w:val="none"/>
                <w:lang w:val="en-US" w:eastAsia="zh-CN"/>
              </w:rPr>
            </w:pPr>
            <w:r>
              <w:rPr>
                <w:rFonts w:hint="eastAsia" w:ascii="仿宋_GB2312" w:hAnsi="仿宋_GB2312" w:eastAsia="仿宋_GB2312" w:cs="仿宋_GB2312"/>
                <w:color w:val="000000"/>
                <w:sz w:val="24"/>
                <w:szCs w:val="24"/>
                <w:lang w:val="en-US" w:eastAsia="zh-CN"/>
              </w:rPr>
              <w:t>60</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kern w:val="0"/>
                <w:sz w:val="24"/>
                <w:szCs w:val="24"/>
                <w:lang w:val="en-US" w:eastAsia="zh-CN" w:bidi="ar"/>
              </w:rPr>
              <w:t>对本地区容易引发自然灾害、事故灾害和公共卫生事件的危险源、危险区域进行调查、登记、风险评估，定期进行检查、监控，并按照国家规定向社会公布。</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b w:val="0"/>
                <w:bCs w:val="0"/>
                <w:color w:val="auto"/>
                <w:spacing w:val="7"/>
                <w:kern w:val="0"/>
                <w:sz w:val="24"/>
                <w:szCs w:val="24"/>
                <w:lang w:val="en-US" w:eastAsia="zh-CN"/>
              </w:rPr>
              <w:t>2021年以来</w:t>
            </w:r>
            <w:r>
              <w:rPr>
                <w:rFonts w:hint="eastAsia" w:ascii="仿宋_GB2312" w:hAnsi="仿宋_GB2312" w:eastAsia="仿宋_GB2312" w:cs="仿宋_GB2312"/>
                <w:color w:val="auto"/>
                <w:kern w:val="0"/>
                <w:sz w:val="24"/>
                <w:lang w:bidi="ar"/>
              </w:rPr>
              <w:t>本级政府及有关部门</w:t>
            </w:r>
            <w:r>
              <w:rPr>
                <w:rFonts w:hint="eastAsia" w:ascii="仿宋_GB2312" w:hAnsi="仿宋_GB2312" w:eastAsia="仿宋_GB2312" w:cs="仿宋_GB2312"/>
                <w:b w:val="0"/>
                <w:bCs w:val="0"/>
                <w:color w:val="auto"/>
                <w:spacing w:val="7"/>
                <w:kern w:val="0"/>
                <w:sz w:val="24"/>
                <w:szCs w:val="24"/>
                <w:lang w:val="en-US" w:eastAsia="zh-CN"/>
              </w:rPr>
              <w:t>对本地区</w:t>
            </w:r>
            <w:r>
              <w:rPr>
                <w:rFonts w:hint="eastAsia" w:ascii="仿宋_GB2312" w:hAnsi="仿宋_GB2312" w:eastAsia="仿宋_GB2312" w:cs="仿宋_GB2312"/>
                <w:color w:val="auto"/>
                <w:kern w:val="0"/>
                <w:sz w:val="24"/>
                <w:szCs w:val="24"/>
                <w:lang w:val="en-US" w:eastAsia="zh-CN" w:bidi="ar"/>
              </w:rPr>
              <w:t>危险源、危险区域进行调查、登记、风险评估，定期检查、监控的情况说明。</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center"/>
              <w:textAlignment w:val="center"/>
              <w:rPr>
                <w:rFonts w:hint="default" w:ascii="仿宋_GB2312" w:hAnsi="仿宋_GB2312" w:eastAsia="仿宋_GB2312" w:cs="仿宋_GB2312"/>
                <w:b/>
                <w:bCs/>
                <w:color w:val="auto"/>
                <w:spacing w:val="7"/>
                <w:kern w:val="0"/>
                <w:sz w:val="24"/>
                <w:lang w:val="en" w:eastAsia="zh-CN"/>
              </w:rPr>
            </w:pPr>
            <w:r>
              <w:rPr>
                <w:rFonts w:hint="default" w:ascii="仿宋_GB2312" w:hAnsi="仿宋_GB2312" w:eastAsia="仿宋_GB2312" w:cs="仿宋_GB2312"/>
                <w:b/>
                <w:bCs/>
                <w:color w:val="auto"/>
                <w:spacing w:val="7"/>
                <w:kern w:val="0"/>
                <w:sz w:val="24"/>
                <w:lang w:val="en" w:eastAsia="zh-CN"/>
              </w:rPr>
              <w:t>应急管理局</w:t>
            </w:r>
          </w:p>
          <w:p>
            <w:pPr>
              <w:widowControl/>
              <w:wordWrap w:val="0"/>
              <w:jc w:val="center"/>
              <w:textAlignment w:val="center"/>
              <w:rPr>
                <w:rFonts w:hint="default" w:ascii="仿宋_GB2312" w:hAnsi="仿宋_GB2312" w:eastAsia="仿宋_GB2312" w:cs="仿宋_GB2312"/>
                <w:b/>
                <w:bCs/>
                <w:color w:val="auto"/>
                <w:spacing w:val="7"/>
                <w:kern w:val="0"/>
                <w:sz w:val="24"/>
                <w:lang w:val="en" w:eastAsia="zh-CN"/>
              </w:rPr>
            </w:pPr>
            <w:r>
              <w:rPr>
                <w:rFonts w:hint="default" w:ascii="仿宋_GB2312" w:hAnsi="仿宋_GB2312" w:eastAsia="仿宋_GB2312" w:cs="仿宋_GB2312"/>
                <w:b/>
                <w:bCs/>
                <w:color w:val="auto"/>
                <w:spacing w:val="7"/>
                <w:kern w:val="0"/>
                <w:sz w:val="24"/>
                <w:lang w:val="en" w:eastAsia="zh-CN"/>
              </w:rPr>
              <w:t>自然资源局</w:t>
            </w:r>
          </w:p>
          <w:p>
            <w:pPr>
              <w:widowControl/>
              <w:wordWrap w:val="0"/>
              <w:jc w:val="center"/>
              <w:textAlignment w:val="center"/>
              <w:rPr>
                <w:rFonts w:hint="default" w:ascii="仿宋_GB2312" w:hAnsi="仿宋_GB2312" w:eastAsia="仿宋_GB2312" w:cs="仿宋_GB2312"/>
                <w:b/>
                <w:bCs/>
                <w:color w:val="auto"/>
                <w:spacing w:val="7"/>
                <w:kern w:val="0"/>
                <w:sz w:val="24"/>
                <w:lang w:val="en" w:eastAsia="zh-CN"/>
              </w:rPr>
            </w:pPr>
            <w:r>
              <w:rPr>
                <w:rFonts w:hint="default" w:ascii="仿宋_GB2312" w:hAnsi="仿宋_GB2312" w:eastAsia="仿宋_GB2312" w:cs="仿宋_GB2312"/>
                <w:b/>
                <w:bCs/>
                <w:color w:val="auto"/>
                <w:spacing w:val="7"/>
                <w:kern w:val="0"/>
                <w:sz w:val="24"/>
                <w:lang w:val="en" w:eastAsia="zh-CN"/>
              </w:rPr>
              <w:t>住房城乡建设局</w:t>
            </w:r>
          </w:p>
          <w:p>
            <w:pPr>
              <w:widowControl/>
              <w:wordWrap w:val="0"/>
              <w:jc w:val="center"/>
              <w:textAlignment w:val="center"/>
              <w:rPr>
                <w:rFonts w:hint="default" w:ascii="仿宋_GB2312" w:hAnsi="仿宋_GB2312" w:eastAsia="仿宋_GB2312" w:cs="仿宋_GB2312"/>
                <w:b/>
                <w:bCs/>
                <w:color w:val="auto"/>
                <w:spacing w:val="7"/>
                <w:kern w:val="0"/>
                <w:sz w:val="24"/>
                <w:lang w:val="en" w:eastAsia="zh-CN"/>
              </w:rPr>
            </w:pPr>
            <w:r>
              <w:rPr>
                <w:rFonts w:hint="default" w:ascii="仿宋_GB2312" w:hAnsi="仿宋_GB2312" w:eastAsia="仿宋_GB2312" w:cs="仿宋_GB2312"/>
                <w:b/>
                <w:bCs/>
                <w:color w:val="auto"/>
                <w:spacing w:val="7"/>
                <w:kern w:val="0"/>
                <w:sz w:val="24"/>
                <w:lang w:val="en" w:eastAsia="zh-CN"/>
              </w:rPr>
              <w:t>公安局</w:t>
            </w:r>
          </w:p>
          <w:p>
            <w:pPr>
              <w:widowControl/>
              <w:wordWrap w:val="0"/>
              <w:jc w:val="center"/>
              <w:textAlignment w:val="center"/>
              <w:rPr>
                <w:rFonts w:hint="eastAsia" w:ascii="仿宋_GB2312" w:hAnsi="仿宋_GB2312" w:eastAsia="仿宋_GB2312" w:cs="仿宋_GB2312"/>
                <w:b/>
                <w:bCs/>
                <w:color w:val="auto"/>
                <w:spacing w:val="7"/>
                <w:kern w:val="0"/>
                <w:sz w:val="24"/>
                <w:szCs w:val="24"/>
                <w:lang w:val="en-US" w:eastAsia="zh-CN"/>
              </w:rPr>
            </w:pPr>
            <w:r>
              <w:rPr>
                <w:rFonts w:hint="default" w:ascii="仿宋_GB2312" w:hAnsi="仿宋_GB2312" w:eastAsia="仿宋_GB2312" w:cs="仿宋_GB2312"/>
                <w:b/>
                <w:bCs/>
                <w:color w:val="auto"/>
                <w:spacing w:val="7"/>
                <w:kern w:val="0"/>
                <w:sz w:val="24"/>
                <w:lang w:val="en" w:eastAsia="zh-CN"/>
              </w:rPr>
              <w:t>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52"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center"/>
              <w:textAlignment w:val="center"/>
              <w:rPr>
                <w:rFonts w:hint="default" w:ascii="仿宋_GB2312" w:hAnsi="仿宋_GB2312" w:eastAsia="仿宋_GB2312" w:cs="仿宋_GB2312"/>
                <w:color w:val="000000"/>
                <w:spacing w:val="7"/>
                <w:kern w:val="0"/>
                <w:sz w:val="24"/>
                <w:szCs w:val="24"/>
                <w:highlight w:val="none"/>
                <w:lang w:val="en-US" w:eastAsia="zh-CN"/>
              </w:rPr>
            </w:pPr>
            <w:r>
              <w:rPr>
                <w:rFonts w:hint="eastAsia" w:ascii="仿宋_GB2312" w:hAnsi="仿宋_GB2312" w:eastAsia="仿宋_GB2312" w:cs="仿宋_GB2312"/>
                <w:color w:val="000000"/>
                <w:sz w:val="24"/>
                <w:szCs w:val="24"/>
                <w:lang w:val="en-US" w:eastAsia="zh-CN"/>
              </w:rPr>
              <w:t>61</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kern w:val="0"/>
                <w:sz w:val="24"/>
                <w:szCs w:val="24"/>
                <w:lang w:val="en-US" w:eastAsia="zh-CN" w:bidi="ar"/>
              </w:rPr>
              <w:t>增强风险防范意识，定期开展应急演练，注重提升依法预防突发事件、先期处置和快速反应能力。突发事件应对培训制度健全完善，对本级政府及其部门负有处置突发事件职责的工作人员定期进行培训。</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val="en-US" w:eastAsia="zh-CN"/>
              </w:rPr>
              <w:t>2022</w:t>
            </w:r>
            <w:r>
              <w:rPr>
                <w:rFonts w:hint="eastAsia" w:ascii="仿宋_GB2312" w:hAnsi="仿宋_GB2312" w:eastAsia="仿宋_GB2312" w:cs="仿宋_GB2312"/>
                <w:color w:val="auto"/>
                <w:spacing w:val="7"/>
                <w:kern w:val="0"/>
                <w:sz w:val="24"/>
                <w:szCs w:val="24"/>
                <w:lang w:eastAsia="zh-CN"/>
              </w:rPr>
              <w:t>年</w:t>
            </w:r>
            <w:r>
              <w:rPr>
                <w:rFonts w:hint="eastAsia" w:ascii="仿宋_GB2312" w:hAnsi="仿宋_GB2312" w:eastAsia="仿宋_GB2312" w:cs="仿宋_GB2312"/>
                <w:color w:val="auto"/>
                <w:spacing w:val="7"/>
                <w:kern w:val="0"/>
                <w:sz w:val="24"/>
                <w:szCs w:val="24"/>
              </w:rPr>
              <w:t>本</w:t>
            </w:r>
            <w:r>
              <w:rPr>
                <w:rFonts w:hint="eastAsia" w:ascii="仿宋_GB2312" w:hAnsi="仿宋_GB2312" w:eastAsia="仿宋_GB2312" w:cs="仿宋_GB2312"/>
                <w:color w:val="auto"/>
                <w:spacing w:val="7"/>
                <w:kern w:val="0"/>
                <w:sz w:val="24"/>
                <w:szCs w:val="24"/>
                <w:lang w:eastAsia="zh-CN"/>
              </w:rPr>
              <w:t>级政府</w:t>
            </w:r>
            <w:r>
              <w:rPr>
                <w:rFonts w:hint="eastAsia" w:ascii="仿宋_GB2312" w:hAnsi="仿宋_GB2312" w:eastAsia="仿宋_GB2312" w:cs="仿宋_GB2312"/>
                <w:color w:val="auto"/>
                <w:kern w:val="0"/>
                <w:sz w:val="24"/>
                <w:lang w:bidi="ar"/>
              </w:rPr>
              <w:t>及有关部门</w:t>
            </w:r>
            <w:r>
              <w:rPr>
                <w:rFonts w:hint="eastAsia" w:ascii="仿宋_GB2312" w:hAnsi="仿宋_GB2312" w:eastAsia="仿宋_GB2312" w:cs="仿宋_GB2312"/>
                <w:color w:val="auto"/>
                <w:spacing w:val="7"/>
                <w:kern w:val="0"/>
                <w:sz w:val="24"/>
                <w:szCs w:val="24"/>
              </w:rPr>
              <w:t>提高突发事件依法处置能力的情况说明。</w:t>
            </w:r>
            <w:r>
              <w:rPr>
                <w:rFonts w:hint="eastAsia" w:ascii="仿宋_GB2312" w:hAnsi="仿宋_GB2312" w:eastAsia="仿宋_GB2312" w:cs="仿宋_GB2312"/>
                <w:color w:val="auto"/>
                <w:spacing w:val="7"/>
                <w:kern w:val="0"/>
                <w:sz w:val="24"/>
                <w:szCs w:val="24"/>
                <w:lang w:eastAsia="zh-CN"/>
              </w:rPr>
              <w:t>（</w:t>
            </w:r>
            <w:r>
              <w:rPr>
                <w:rFonts w:hint="eastAsia" w:ascii="仿宋_GB2312" w:hAnsi="仿宋_GB2312" w:eastAsia="仿宋_GB2312" w:cs="仿宋_GB2312"/>
                <w:color w:val="auto"/>
                <w:spacing w:val="7"/>
                <w:kern w:val="0"/>
                <w:sz w:val="24"/>
                <w:szCs w:val="24"/>
                <w:lang w:val="en-US" w:eastAsia="zh-CN"/>
              </w:rPr>
              <w:t>1000字以内</w:t>
            </w:r>
            <w:r>
              <w:rPr>
                <w:rFonts w:hint="eastAsia" w:ascii="仿宋_GB2312" w:hAnsi="仿宋_GB2312" w:eastAsia="仿宋_GB2312" w:cs="仿宋_GB2312"/>
                <w:color w:val="auto"/>
                <w:spacing w:val="7"/>
                <w:kern w:val="0"/>
                <w:sz w:val="24"/>
                <w:szCs w:val="24"/>
                <w:lang w:eastAsia="zh-CN"/>
              </w:rPr>
              <w:t>）</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应急管理局</w:t>
            </w:r>
          </w:p>
          <w:p>
            <w:pPr>
              <w:widowControl/>
              <w:wordWrap w:val="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自然资源局</w:t>
            </w:r>
          </w:p>
          <w:p>
            <w:pPr>
              <w:widowControl/>
              <w:wordWrap w:val="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住房城乡建设局</w:t>
            </w:r>
          </w:p>
          <w:p>
            <w:pPr>
              <w:widowControl/>
              <w:wordWrap w:val="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公安局</w:t>
            </w:r>
          </w:p>
          <w:p>
            <w:pPr>
              <w:widowControl/>
              <w:wordWrap w:val="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卫生健康委</w:t>
            </w:r>
          </w:p>
          <w:p>
            <w:pPr>
              <w:widowControl/>
              <w:wordWrap w:val="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生态环境分局</w:t>
            </w:r>
          </w:p>
          <w:p>
            <w:pPr>
              <w:widowControl/>
              <w:wordWrap w:val="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农业农村局</w:t>
            </w:r>
          </w:p>
          <w:p>
            <w:pPr>
              <w:widowControl/>
              <w:wordWrap w:val="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市场监管局</w:t>
            </w:r>
          </w:p>
          <w:p>
            <w:pPr>
              <w:widowControl/>
              <w:wordWrap w:val="0"/>
              <w:jc w:val="center"/>
              <w:textAlignment w:val="center"/>
              <w:rPr>
                <w:rFonts w:hint="default"/>
                <w:b/>
                <w:bCs/>
                <w:color w:val="auto"/>
                <w:lang w:val="en-US" w:eastAsia="zh-CN"/>
              </w:rPr>
            </w:pPr>
            <w:r>
              <w:rPr>
                <w:rFonts w:hint="eastAsia" w:ascii="仿宋_GB2312" w:hAnsi="仿宋_GB2312" w:eastAsia="仿宋_GB2312" w:cs="仿宋_GB2312"/>
                <w:b/>
                <w:bCs/>
                <w:color w:val="auto"/>
                <w:spacing w:val="7"/>
                <w:kern w:val="0"/>
                <w:sz w:val="24"/>
                <w:lang w:val="en-US" w:eastAsia="zh-CN"/>
              </w:rPr>
              <w:t>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center"/>
              <w:textAlignment w:val="center"/>
              <w:rPr>
                <w:rFonts w:hint="default" w:ascii="仿宋_GB2312" w:hAnsi="仿宋_GB2312" w:eastAsia="仿宋_GB2312" w:cs="仿宋_GB2312"/>
                <w:color w:val="000000"/>
                <w:spacing w:val="7"/>
                <w:kern w:val="0"/>
                <w:sz w:val="24"/>
                <w:szCs w:val="24"/>
                <w:highlight w:val="none"/>
                <w:lang w:val="en-US" w:eastAsia="zh-CN" w:bidi="ar-SA"/>
              </w:rPr>
            </w:pPr>
            <w:r>
              <w:rPr>
                <w:rFonts w:hint="eastAsia" w:ascii="仿宋_GB2312" w:hAnsi="仿宋_GB2312" w:eastAsia="仿宋_GB2312" w:cs="仿宋_GB2312"/>
                <w:color w:val="000000"/>
                <w:sz w:val="24"/>
                <w:szCs w:val="24"/>
                <w:lang w:val="en-US" w:eastAsia="zh-CN"/>
              </w:rPr>
              <w:t>62</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加强突发事件信息公开和危机沟通</w:t>
            </w:r>
            <w:r>
              <w:rPr>
                <w:rFonts w:hint="eastAsia" w:ascii="仿宋_GB2312" w:hAnsi="仿宋_GB2312" w:eastAsia="仿宋_GB2312" w:cs="仿宋_GB2312"/>
                <w:color w:val="auto"/>
                <w:kern w:val="0"/>
                <w:sz w:val="24"/>
                <w:szCs w:val="24"/>
                <w:lang w:bidi="ar"/>
              </w:rPr>
              <w:t>。对涉及特别重大、重大突发事件的政务舆情，最迟在事件发生后5小时内发布权威信息，在24小时内举行新闻发布会，并根据工作进展情况，持续发布权威信息。</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lang w:val="en-US" w:eastAsia="zh-CN" w:bidi="ar-SA"/>
              </w:rPr>
            </w:pPr>
            <w:r>
              <w:rPr>
                <w:rFonts w:hint="eastAsia" w:ascii="仿宋_GB2312" w:hAnsi="仿宋_GB2312" w:eastAsia="仿宋_GB2312" w:cs="仿宋_GB2312"/>
                <w:b w:val="0"/>
                <w:bCs w:val="0"/>
                <w:color w:val="auto"/>
                <w:spacing w:val="7"/>
                <w:kern w:val="0"/>
                <w:sz w:val="24"/>
                <w:szCs w:val="24"/>
                <w:lang w:eastAsia="zh-CN"/>
              </w:rPr>
              <w:t>不需提供申报材料。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center"/>
              <w:textAlignment w:val="center"/>
              <w:rPr>
                <w:rFonts w:hint="eastAsia" w:ascii="仿宋_GB2312" w:hAnsi="仿宋_GB2312" w:eastAsia="仿宋_GB2312" w:cs="仿宋_GB2312"/>
                <w:b w:val="0"/>
                <w:bCs w:val="0"/>
                <w:color w:val="auto"/>
                <w:spacing w:val="7"/>
                <w:kern w:val="0"/>
                <w:sz w:val="24"/>
                <w:szCs w:val="24"/>
                <w:lang w:eastAsia="zh-CN"/>
              </w:rPr>
            </w:pPr>
            <w:r>
              <w:rPr>
                <w:rFonts w:hint="eastAsia" w:ascii="仿宋_GB2312" w:hAnsi="仿宋_GB2312" w:eastAsia="仿宋_GB2312" w:cs="仿宋_GB2312"/>
                <w:color w:val="auto"/>
                <w:spacing w:val="7"/>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6"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63</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坚持“三调”联动，充分发挥各自优势，推进行政调解与人民调解、司法调解有效衔接。</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numPr>
                <w:ilvl w:val="0"/>
                <w:numId w:val="0"/>
              </w:numPr>
              <w:wordWrap w:val="0"/>
              <w:ind w:left="0" w:leftChars="0" w:firstLine="0" w:firstLineChars="0"/>
              <w:jc w:val="both"/>
              <w:textAlignment w:val="center"/>
              <w:rPr>
                <w:rFonts w:hint="eastAsia" w:ascii="仿宋_GB2312" w:hAnsi="仿宋_GB2312" w:eastAsia="仿宋_GB2312" w:cs="仿宋_GB2312"/>
                <w:b w:val="0"/>
                <w:bCs w:val="0"/>
                <w:color w:val="auto"/>
                <w:spacing w:val="7"/>
                <w:kern w:val="0"/>
                <w:sz w:val="24"/>
                <w:szCs w:val="24"/>
                <w:lang w:eastAsia="zh-CN"/>
              </w:rPr>
            </w:pPr>
            <w:r>
              <w:rPr>
                <w:rFonts w:hint="eastAsia" w:ascii="仿宋_GB2312" w:hAnsi="仿宋_GB2312" w:eastAsia="仿宋_GB2312" w:cs="仿宋_GB2312"/>
                <w:bCs/>
                <w:color w:val="auto"/>
                <w:spacing w:val="7"/>
                <w:kern w:val="0"/>
                <w:sz w:val="24"/>
                <w:szCs w:val="24"/>
                <w:lang w:val="en-US" w:eastAsia="zh-CN"/>
              </w:rPr>
              <w:t>2022年本地坚持“三调”联动化解矛盾纠纷</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的情况说明和相关材料。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政法委</w:t>
            </w:r>
          </w:p>
          <w:p>
            <w:pPr>
              <w:widowControl/>
              <w:wordWrap w:val="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法院</w:t>
            </w:r>
          </w:p>
          <w:p>
            <w:pPr>
              <w:widowControl/>
              <w:wordWrap w:val="0"/>
              <w:jc w:val="center"/>
              <w:textAlignment w:val="center"/>
              <w:rPr>
                <w:rFonts w:hint="default"/>
                <w:color w:val="auto"/>
                <w:lang w:val="en-US" w:eastAsia="zh-CN"/>
              </w:rPr>
            </w:pPr>
            <w:r>
              <w:rPr>
                <w:rFonts w:hint="eastAsia" w:ascii="仿宋_GB2312" w:hAnsi="仿宋_GB2312" w:eastAsia="仿宋_GB2312" w:cs="仿宋_GB2312"/>
                <w:b/>
                <w:bCs/>
                <w:color w:val="auto"/>
                <w:spacing w:val="7"/>
                <w:kern w:val="0"/>
                <w:sz w:val="24"/>
                <w:lang w:val="en-US" w:eastAsia="zh-C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64</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完善行政裁决事项动态调整机制，根据法律法规立改废情况，及时调整行政裁决事项清单并向社会公布。</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bCs/>
                <w:color w:val="auto"/>
                <w:spacing w:val="7"/>
                <w:kern w:val="0"/>
                <w:sz w:val="24"/>
                <w:szCs w:val="24"/>
                <w:lang w:eastAsia="zh-CN"/>
              </w:rPr>
              <w:t>不需提供申报材料。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center"/>
              <w:textAlignment w:val="center"/>
              <w:rPr>
                <w:rFonts w:hint="eastAsia" w:ascii="仿宋_GB2312" w:hAnsi="仿宋_GB2312" w:eastAsia="仿宋_GB2312" w:cs="仿宋_GB2312"/>
                <w:bCs/>
                <w:color w:val="auto"/>
                <w:spacing w:val="7"/>
                <w:kern w:val="0"/>
                <w:sz w:val="24"/>
                <w:szCs w:val="24"/>
                <w:lang w:eastAsia="zh-CN"/>
              </w:rPr>
            </w:pPr>
            <w:r>
              <w:rPr>
                <w:rFonts w:hint="eastAsia" w:ascii="仿宋_GB2312" w:hAnsi="仿宋_GB2312" w:eastAsia="仿宋_GB2312" w:cs="仿宋_GB2312"/>
                <w:color w:val="auto"/>
                <w:spacing w:val="7"/>
                <w:kern w:val="0"/>
                <w:sz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45"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65</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落实《河南省健全行政裁决制度加强行政裁决工作实施方案》，发挥行政裁决化解民事纠纷的“分流阀”作用，建立体系健全、渠道畅通、公正便捷、裁诉衔接的裁决机制。</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both"/>
              <w:textAlignment w:val="center"/>
              <w:rPr>
                <w:rFonts w:hint="eastAsia" w:ascii="仿宋_GB2312" w:hAnsi="仿宋_GB2312" w:eastAsia="仿宋_GB2312" w:cs="仿宋_GB2312"/>
                <w:bCs/>
                <w:color w:val="auto"/>
                <w:spacing w:val="7"/>
                <w:kern w:val="0"/>
                <w:sz w:val="24"/>
                <w:szCs w:val="24"/>
                <w:lang w:eastAsia="zh-CN"/>
              </w:rPr>
            </w:pPr>
            <w:r>
              <w:rPr>
                <w:rFonts w:hint="eastAsia" w:ascii="仿宋_GB2312" w:hAnsi="仿宋_GB2312" w:eastAsia="仿宋_GB2312" w:cs="仿宋_GB2312"/>
                <w:bCs/>
                <w:color w:val="auto"/>
                <w:spacing w:val="7"/>
                <w:kern w:val="0"/>
                <w:sz w:val="24"/>
                <w:szCs w:val="24"/>
                <w:lang w:val="en-US" w:eastAsia="zh-CN"/>
              </w:rPr>
              <w:t>2021</w:t>
            </w:r>
            <w:r>
              <w:rPr>
                <w:rFonts w:hint="eastAsia" w:ascii="仿宋_GB2312" w:hAnsi="仿宋_GB2312" w:eastAsia="仿宋_GB2312" w:cs="仿宋_GB2312"/>
                <w:bCs/>
                <w:color w:val="auto"/>
                <w:spacing w:val="7"/>
                <w:kern w:val="0"/>
                <w:sz w:val="24"/>
                <w:szCs w:val="24"/>
                <w:lang w:eastAsia="zh-CN"/>
              </w:rPr>
              <w:t>年以来，本级政府建立行政裁决机制，发挥行政裁决作用的情况说明。</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center"/>
              <w:textAlignment w:val="center"/>
              <w:rPr>
                <w:rFonts w:hint="eastAsia" w:ascii="仿宋_GB2312" w:hAnsi="仿宋_GB2312" w:eastAsia="仿宋_GB2312" w:cs="仿宋_GB2312"/>
                <w:bCs/>
                <w:color w:val="auto"/>
                <w:spacing w:val="7"/>
                <w:kern w:val="0"/>
                <w:sz w:val="24"/>
                <w:szCs w:val="24"/>
                <w:lang w:val="en-US" w:eastAsia="zh-CN"/>
              </w:rPr>
            </w:pPr>
            <w:r>
              <w:rPr>
                <w:rFonts w:hint="eastAsia" w:ascii="仿宋_GB2312" w:hAnsi="仿宋_GB2312" w:eastAsia="仿宋_GB2312" w:cs="仿宋_GB2312"/>
                <w:b/>
                <w:bCs/>
                <w:color w:val="auto"/>
                <w:spacing w:val="7"/>
                <w:kern w:val="0"/>
                <w:sz w:val="24"/>
                <w:lang w:val="en-US" w:eastAsia="zh-C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7"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66</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kern w:val="0"/>
                <w:sz w:val="24"/>
                <w:lang w:bidi="ar"/>
              </w:rPr>
              <w:t>行政复议个案监督纠错力度较强，通过制发意见书、约谈、通报等方式增强办案效果，从源头上预防和减少行政争议，行政复议主渠道作用凸显。行政复议决定履行率达100%。</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both"/>
              <w:textAlignment w:val="center"/>
              <w:rPr>
                <w:rFonts w:hint="eastAsia" w:ascii="仿宋_GB2312" w:hAnsi="仿宋_GB2312" w:eastAsia="仿宋_GB2312" w:cs="仿宋_GB2312"/>
                <w:b w:val="0"/>
                <w:bCs w:val="0"/>
                <w:color w:val="auto"/>
                <w:spacing w:val="7"/>
                <w:kern w:val="0"/>
                <w:sz w:val="24"/>
                <w:szCs w:val="24"/>
                <w:lang w:eastAsia="zh-CN"/>
              </w:rPr>
            </w:pPr>
            <w:r>
              <w:rPr>
                <w:rFonts w:hint="eastAsia" w:ascii="仿宋_GB2312" w:hAnsi="仿宋_GB2312" w:eastAsia="仿宋_GB2312" w:cs="仿宋_GB2312"/>
                <w:color w:val="auto"/>
                <w:kern w:val="0"/>
                <w:sz w:val="24"/>
                <w:lang w:bidi="ar"/>
              </w:rPr>
              <w:t>请上级政府有关部门提供</w:t>
            </w:r>
            <w:r>
              <w:rPr>
                <w:rFonts w:hint="eastAsia" w:ascii="仿宋_GB2312" w:hAnsi="仿宋_GB2312" w:eastAsia="仿宋_GB2312" w:cs="仿宋_GB2312"/>
                <w:color w:val="auto"/>
                <w:kern w:val="0"/>
                <w:sz w:val="24"/>
                <w:lang w:val="en" w:bidi="ar"/>
              </w:rPr>
              <w:t>2021、2022</w:t>
            </w:r>
            <w:r>
              <w:rPr>
                <w:rFonts w:hint="eastAsia" w:ascii="仿宋_GB2312" w:hAnsi="仿宋_GB2312" w:eastAsia="仿宋_GB2312" w:cs="仿宋_GB2312"/>
                <w:color w:val="auto"/>
                <w:kern w:val="0"/>
                <w:sz w:val="24"/>
                <w:lang w:bidi="ar"/>
              </w:rPr>
              <w:t>年以本级政府</w:t>
            </w:r>
            <w:r>
              <w:rPr>
                <w:rFonts w:hint="eastAsia" w:ascii="仿宋_GB2312" w:hAnsi="仿宋_GB2312" w:eastAsia="仿宋_GB2312" w:cs="仿宋_GB2312"/>
                <w:color w:val="auto"/>
                <w:kern w:val="0"/>
                <w:sz w:val="24"/>
                <w:lang w:eastAsia="zh-CN" w:bidi="ar"/>
              </w:rPr>
              <w:t>及下辖县级政府</w:t>
            </w:r>
            <w:r>
              <w:rPr>
                <w:rFonts w:hint="eastAsia" w:ascii="仿宋_GB2312" w:hAnsi="仿宋_GB2312" w:eastAsia="仿宋_GB2312" w:cs="仿宋_GB2312"/>
                <w:color w:val="auto"/>
                <w:kern w:val="0"/>
                <w:sz w:val="24"/>
                <w:lang w:bidi="ar"/>
              </w:rPr>
              <w:t>为被申请人的行政复议案件</w:t>
            </w:r>
            <w:r>
              <w:rPr>
                <w:rFonts w:hint="eastAsia" w:ascii="仿宋_GB2312" w:hAnsi="仿宋_GB2312" w:eastAsia="仿宋_GB2312" w:cs="仿宋_GB2312"/>
                <w:color w:val="auto"/>
                <w:kern w:val="0"/>
                <w:sz w:val="24"/>
                <w:lang w:eastAsia="zh-CN" w:bidi="ar"/>
              </w:rPr>
              <w:t>的</w:t>
            </w:r>
            <w:r>
              <w:rPr>
                <w:rFonts w:hint="eastAsia" w:ascii="仿宋_GB2312" w:hAnsi="仿宋_GB2312" w:eastAsia="仿宋_GB2312" w:cs="仿宋_GB2312"/>
                <w:color w:val="auto"/>
                <w:kern w:val="0"/>
                <w:sz w:val="24"/>
                <w:lang w:bidi="ar"/>
              </w:rPr>
              <w:t>情况，包括具体案件的案由</w:t>
            </w:r>
            <w:r>
              <w:rPr>
                <w:rFonts w:hint="eastAsia" w:ascii="仿宋_GB2312" w:hAnsi="仿宋_GB2312" w:eastAsia="仿宋_GB2312" w:cs="仿宋_GB2312"/>
                <w:color w:val="auto"/>
                <w:kern w:val="0"/>
                <w:sz w:val="24"/>
                <w:lang w:eastAsia="zh-CN" w:bidi="ar"/>
              </w:rPr>
              <w:t>说明</w:t>
            </w:r>
            <w:r>
              <w:rPr>
                <w:rFonts w:hint="eastAsia" w:ascii="仿宋_GB2312" w:hAnsi="仿宋_GB2312" w:eastAsia="仿宋_GB2312" w:cs="仿宋_GB2312"/>
                <w:color w:val="auto"/>
                <w:kern w:val="0"/>
                <w:sz w:val="24"/>
                <w:lang w:bidi="ar"/>
              </w:rPr>
              <w:t>、结果、执行情况等内容。</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7"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67</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行政复议机关设立行政复议委员会，积极通过调解实现行政争议实质性化解，通过听证、专家咨询等形式公开公正办案。全面运用全国行政复议行政应诉工作平台办理行政复议案件。</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both"/>
              <w:textAlignment w:val="center"/>
              <w:rPr>
                <w:rFonts w:hint="eastAsia" w:ascii="仿宋_GB2312" w:hAnsi="仿宋_GB2312" w:eastAsia="仿宋_GB2312" w:cs="仿宋_GB2312"/>
                <w:color w:val="auto"/>
                <w:kern w:val="0"/>
                <w:sz w:val="24"/>
                <w:lang w:eastAsia="zh-CN" w:bidi="ar"/>
              </w:rPr>
            </w:pPr>
            <w:r>
              <w:rPr>
                <w:rFonts w:hint="eastAsia" w:ascii="仿宋_GB2312" w:hAnsi="仿宋_GB2312" w:eastAsia="仿宋_GB2312" w:cs="仿宋_GB2312"/>
                <w:color w:val="auto"/>
                <w:kern w:val="0"/>
                <w:sz w:val="24"/>
                <w:lang w:bidi="ar"/>
              </w:rPr>
              <w:t>1.请提供本级政府行政复议机关设立行政复议委员</w:t>
            </w:r>
            <w:r>
              <w:rPr>
                <w:rFonts w:hint="eastAsia" w:ascii="仿宋_GB2312" w:hAnsi="仿宋_GB2312" w:eastAsia="仿宋_GB2312" w:cs="仿宋_GB2312"/>
                <w:color w:val="auto"/>
                <w:kern w:val="0"/>
                <w:sz w:val="24"/>
                <w:lang w:eastAsia="zh-CN" w:bidi="ar"/>
              </w:rPr>
              <w:t>会</w:t>
            </w:r>
            <w:r>
              <w:rPr>
                <w:rFonts w:hint="eastAsia" w:ascii="仿宋_GB2312" w:hAnsi="仿宋_GB2312" w:eastAsia="仿宋_GB2312" w:cs="仿宋_GB2312"/>
                <w:color w:val="auto"/>
                <w:kern w:val="0"/>
                <w:sz w:val="24"/>
                <w:lang w:bidi="ar"/>
              </w:rPr>
              <w:t>及其履职情况</w:t>
            </w:r>
            <w:r>
              <w:rPr>
                <w:rFonts w:hint="eastAsia" w:ascii="仿宋_GB2312" w:hAnsi="仿宋_GB2312" w:eastAsia="仿宋_GB2312" w:cs="仿宋_GB2312"/>
                <w:color w:val="auto"/>
                <w:kern w:val="0"/>
                <w:sz w:val="24"/>
                <w:lang w:val="en-US" w:eastAsia="zh-CN" w:bidi="ar"/>
              </w:rPr>
              <w:t>。</w:t>
            </w:r>
          </w:p>
          <w:p>
            <w:pPr>
              <w:widowControl/>
              <w:wordWrap w:val="0"/>
              <w:jc w:val="both"/>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2.2021年、2022年</w:t>
            </w:r>
            <w:r>
              <w:rPr>
                <w:rFonts w:hint="eastAsia" w:ascii="仿宋_GB2312" w:hAnsi="仿宋_GB2312" w:eastAsia="仿宋_GB2312" w:cs="仿宋_GB2312"/>
                <w:color w:val="auto"/>
                <w:kern w:val="0"/>
                <w:sz w:val="24"/>
                <w:lang w:eastAsia="zh-CN" w:bidi="ar"/>
              </w:rPr>
              <w:t>，本级政府及下辖县级政府受理的行政复议案件，</w:t>
            </w:r>
            <w:r>
              <w:rPr>
                <w:rFonts w:hint="eastAsia" w:ascii="仿宋_GB2312" w:hAnsi="仿宋_GB2312" w:eastAsia="仿宋_GB2312" w:cs="仿宋_GB2312"/>
                <w:color w:val="auto"/>
                <w:kern w:val="0"/>
                <w:sz w:val="24"/>
                <w:lang w:bidi="ar"/>
              </w:rPr>
              <w:t>在行政复议环节实现案结事了（当事人不再</w:t>
            </w:r>
            <w:r>
              <w:rPr>
                <w:rFonts w:hint="eastAsia" w:ascii="仿宋_GB2312" w:hAnsi="仿宋_GB2312" w:eastAsia="仿宋_GB2312" w:cs="仿宋_GB2312"/>
                <w:color w:val="auto"/>
                <w:kern w:val="0"/>
                <w:sz w:val="24"/>
                <w:lang w:eastAsia="zh-CN" w:bidi="ar"/>
              </w:rPr>
              <w:t>提起</w:t>
            </w:r>
            <w:r>
              <w:rPr>
                <w:rFonts w:hint="eastAsia" w:ascii="仿宋_GB2312" w:hAnsi="仿宋_GB2312" w:eastAsia="仿宋_GB2312" w:cs="仿宋_GB2312"/>
                <w:color w:val="auto"/>
                <w:kern w:val="0"/>
                <w:sz w:val="24"/>
                <w:lang w:bidi="ar"/>
              </w:rPr>
              <w:t>行政诉讼）的案件数量，以及行政复议案件立案总数。</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4"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68</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lang w:val="en-US" w:eastAsia="zh-CN"/>
              </w:rPr>
            </w:pPr>
            <w:r>
              <w:rPr>
                <w:rFonts w:hint="eastAsia" w:ascii="仿宋_GB2312" w:hAnsi="仿宋_GB2312" w:eastAsia="仿宋_GB2312" w:cs="仿宋_GB2312"/>
                <w:color w:val="auto"/>
                <w:spacing w:val="7"/>
                <w:kern w:val="0"/>
                <w:sz w:val="24"/>
                <w:szCs w:val="24"/>
              </w:rPr>
              <w:t>行政复议立案登记受理以及办案场所、工作经费、办案设备等保障到位。在政府网站和行政复议接待场所公开受理复议案件的范围、条件、程序等事项，提供行政复议申请书格式样本。全面落实行政复议决定书网上公开制度。</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tabs>
                <w:tab w:val="left" w:pos="312"/>
              </w:tabs>
              <w:wordWrap w:val="0"/>
              <w:jc w:val="both"/>
              <w:textAlignment w:val="center"/>
              <w:rPr>
                <w:rFonts w:hint="eastAsia" w:ascii="仿宋_GB2312" w:hAnsi="仿宋_GB2312" w:eastAsia="仿宋_GB2312" w:cs="仿宋_GB2312"/>
                <w:b w:val="0"/>
                <w:bCs w:val="0"/>
                <w:color w:val="auto"/>
                <w:spacing w:val="7"/>
                <w:kern w:val="0"/>
                <w:sz w:val="24"/>
                <w:szCs w:val="24"/>
                <w:lang w:eastAsia="zh-CN"/>
              </w:rPr>
            </w:pPr>
            <w:r>
              <w:rPr>
                <w:rFonts w:hint="eastAsia" w:ascii="仿宋_GB2312" w:hAnsi="仿宋_GB2312" w:eastAsia="仿宋_GB2312" w:cs="仿宋_GB2312"/>
                <w:bCs/>
                <w:color w:val="auto"/>
                <w:spacing w:val="7"/>
                <w:kern w:val="0"/>
                <w:sz w:val="24"/>
                <w:szCs w:val="24"/>
                <w:lang w:eastAsia="zh-CN"/>
              </w:rPr>
              <w:t>不需提供申报材料。</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center"/>
              <w:textAlignment w:val="center"/>
              <w:rPr>
                <w:rFonts w:hint="eastAsia" w:ascii="仿宋_GB2312" w:hAnsi="仿宋_GB2312" w:eastAsia="仿宋_GB2312" w:cs="仿宋_GB2312"/>
                <w:bCs/>
                <w:color w:val="auto"/>
                <w:spacing w:val="7"/>
                <w:kern w:val="0"/>
                <w:sz w:val="24"/>
                <w:szCs w:val="24"/>
                <w:lang w:eastAsia="zh-CN"/>
              </w:rPr>
            </w:pPr>
            <w:r>
              <w:rPr>
                <w:rFonts w:hint="eastAsia" w:ascii="仿宋_GB2312" w:hAnsi="仿宋_GB2312" w:eastAsia="仿宋_GB2312" w:cs="仿宋_GB2312"/>
                <w:color w:val="auto"/>
                <w:spacing w:val="7"/>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40" w:hRule="atLeast"/>
        </w:trPr>
        <w:tc>
          <w:tcPr>
            <w:tcW w:w="195" w:type="pct"/>
            <w:tcBorders>
              <w:top w:val="single" w:color="auto" w:sz="4" w:space="0"/>
              <w:left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69</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kern w:val="0"/>
                <w:sz w:val="24"/>
                <w:lang w:bidi="ar"/>
              </w:rPr>
              <w:t>支持人民法院依法受理和审理行政案件，行政机关负责人按规定出庭应诉；对于涉及重大公共利益的案件、社会高度关注的案件、可能引发群体性事件的案件、检察机关提起的行政公益诉讼案件等，被诉行政机关负责人出庭率达100%。行政诉讼败诉率不高于上一年度全国行政诉讼败诉率平均值。</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both"/>
              <w:textAlignment w:val="center"/>
              <w:rPr>
                <w:rFonts w:hint="eastAsia" w:ascii="仿宋_GB2312" w:hAnsi="仿宋_GB2312" w:eastAsia="仿宋_GB2312" w:cs="仿宋_GB2312"/>
                <w:bCs/>
                <w:color w:val="auto"/>
                <w:spacing w:val="7"/>
                <w:kern w:val="0"/>
                <w:sz w:val="24"/>
                <w:szCs w:val="24"/>
                <w:lang w:eastAsia="zh-CN"/>
              </w:rPr>
            </w:pPr>
            <w:r>
              <w:rPr>
                <w:rFonts w:hint="eastAsia" w:ascii="仿宋_GB2312" w:hAnsi="仿宋_GB2312" w:eastAsia="仿宋_GB2312" w:cs="仿宋_GB2312"/>
                <w:color w:val="auto"/>
                <w:spacing w:val="7"/>
                <w:kern w:val="0"/>
                <w:sz w:val="24"/>
                <w:lang w:eastAsia="zh-CN"/>
              </w:rPr>
              <w:t>请提供</w:t>
            </w:r>
            <w:r>
              <w:rPr>
                <w:rFonts w:hint="eastAsia" w:ascii="仿宋_GB2312" w:hAnsi="仿宋_GB2312" w:eastAsia="仿宋_GB2312" w:cs="仿宋_GB2312"/>
                <w:color w:val="auto"/>
                <w:spacing w:val="7"/>
                <w:kern w:val="0"/>
                <w:sz w:val="24"/>
              </w:rPr>
              <w:t>20</w:t>
            </w:r>
            <w:r>
              <w:rPr>
                <w:rFonts w:hint="eastAsia" w:ascii="仿宋_GB2312" w:hAnsi="仿宋_GB2312" w:eastAsia="仿宋_GB2312" w:cs="仿宋_GB2312"/>
                <w:color w:val="auto"/>
                <w:spacing w:val="7"/>
                <w:kern w:val="0"/>
                <w:sz w:val="24"/>
                <w:lang w:val="en-US" w:eastAsia="zh-CN"/>
              </w:rPr>
              <w:t>21</w:t>
            </w:r>
            <w:r>
              <w:rPr>
                <w:rFonts w:hint="eastAsia" w:ascii="仿宋_GB2312" w:hAnsi="仿宋_GB2312" w:eastAsia="仿宋_GB2312" w:cs="仿宋_GB2312"/>
                <w:color w:val="auto"/>
                <w:spacing w:val="7"/>
                <w:kern w:val="0"/>
                <w:sz w:val="24"/>
              </w:rPr>
              <w:t>年、202</w:t>
            </w:r>
            <w:r>
              <w:rPr>
                <w:rFonts w:hint="eastAsia" w:ascii="仿宋_GB2312" w:hAnsi="仿宋_GB2312" w:eastAsia="仿宋_GB2312" w:cs="仿宋_GB2312"/>
                <w:color w:val="auto"/>
                <w:spacing w:val="7"/>
                <w:kern w:val="0"/>
                <w:sz w:val="24"/>
                <w:lang w:val="en-US" w:eastAsia="zh-CN"/>
              </w:rPr>
              <w:t>2</w:t>
            </w:r>
            <w:r>
              <w:rPr>
                <w:rFonts w:hint="eastAsia" w:ascii="仿宋_GB2312" w:hAnsi="仿宋_GB2312" w:eastAsia="仿宋_GB2312" w:cs="仿宋_GB2312"/>
                <w:color w:val="auto"/>
                <w:spacing w:val="7"/>
                <w:kern w:val="0"/>
                <w:sz w:val="24"/>
              </w:rPr>
              <w:t>年以本级政府及</w:t>
            </w:r>
            <w:r>
              <w:rPr>
                <w:rFonts w:hint="eastAsia" w:ascii="仿宋_GB2312" w:hAnsi="仿宋_GB2312" w:eastAsia="仿宋_GB2312" w:cs="仿宋_GB2312"/>
                <w:color w:val="auto"/>
                <w:kern w:val="0"/>
                <w:sz w:val="24"/>
                <w:lang w:bidi="ar"/>
              </w:rPr>
              <w:t>交通运输、</w:t>
            </w:r>
            <w:r>
              <w:rPr>
                <w:rFonts w:hint="eastAsia" w:ascii="仿宋_GB2312" w:hAnsi="仿宋_GB2312" w:eastAsia="仿宋_GB2312" w:cs="仿宋_GB2312"/>
                <w:color w:val="auto"/>
                <w:kern w:val="0"/>
                <w:sz w:val="24"/>
                <w:lang w:eastAsia="zh-CN" w:bidi="ar"/>
              </w:rPr>
              <w:t>农业农村、自然资源、市场监管、卫生健康</w:t>
            </w:r>
            <w:r>
              <w:rPr>
                <w:rFonts w:hint="eastAsia" w:ascii="仿宋_GB2312" w:hAnsi="仿宋_GB2312" w:eastAsia="仿宋_GB2312" w:cs="仿宋_GB2312"/>
                <w:color w:val="auto"/>
                <w:kern w:val="0"/>
                <w:sz w:val="24"/>
                <w:lang w:bidi="ar"/>
              </w:rPr>
              <w:t>部门</w:t>
            </w:r>
            <w:r>
              <w:rPr>
                <w:rFonts w:hint="eastAsia" w:ascii="仿宋_GB2312" w:hAnsi="仿宋_GB2312" w:eastAsia="仿宋_GB2312" w:cs="仿宋_GB2312"/>
                <w:color w:val="auto"/>
                <w:kern w:val="0"/>
                <w:sz w:val="24"/>
                <w:lang w:eastAsia="zh-CN" w:bidi="ar"/>
              </w:rPr>
              <w:t>、下辖县级政府</w:t>
            </w:r>
            <w:r>
              <w:rPr>
                <w:rFonts w:hint="eastAsia" w:ascii="仿宋_GB2312" w:hAnsi="仿宋_GB2312" w:eastAsia="仿宋_GB2312" w:cs="仿宋_GB2312"/>
                <w:color w:val="auto"/>
                <w:spacing w:val="7"/>
                <w:kern w:val="0"/>
                <w:sz w:val="24"/>
              </w:rPr>
              <w:t>为被告的行政诉讼的情况说明，包括案件数量、案由、出庭人员，以及一审、二审结果等情况。</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自然资源局</w:t>
            </w:r>
          </w:p>
          <w:p>
            <w:pPr>
              <w:widowControl/>
              <w:wordWrap w:val="0"/>
              <w:jc w:val="center"/>
              <w:textAlignment w:val="center"/>
              <w:rPr>
                <w:rFonts w:hint="default" w:ascii="仿宋_GB2312" w:hAnsi="仿宋_GB2312" w:eastAsia="仿宋_GB2312" w:cs="仿宋_GB2312"/>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（其他部门已提供）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5" w:hRule="atLeast"/>
        </w:trPr>
        <w:tc>
          <w:tcPr>
            <w:tcW w:w="195" w:type="pct"/>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70</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kern w:val="0"/>
                <w:sz w:val="24"/>
                <w:lang w:bidi="ar"/>
              </w:rPr>
              <w:t>尊重并执行人民法院生效裁判,不存在未履行法院生效裁判的情况。支持配合检察院开展行政诉讼监督、行政公益诉讼，积极主动履行职责或纠正违法行为。及时落实、反馈司法建议、检察建议，按期办复率达100%。</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eastAsia" w:ascii="仿宋_GB2312" w:hAnsi="仿宋_GB2312" w:eastAsia="仿宋_GB2312" w:cs="仿宋_GB2312"/>
                <w:color w:val="auto"/>
                <w:kern w:val="0"/>
                <w:sz w:val="24"/>
                <w:lang w:eastAsia="zh-CN" w:bidi="ar"/>
              </w:rPr>
            </w:pPr>
            <w:r>
              <w:rPr>
                <w:rFonts w:hint="eastAsia" w:ascii="仿宋_GB2312" w:hAnsi="仿宋_GB2312" w:eastAsia="仿宋_GB2312" w:cs="仿宋_GB2312"/>
                <w:color w:val="auto"/>
                <w:kern w:val="0"/>
                <w:sz w:val="24"/>
                <w:lang w:bidi="ar"/>
              </w:rPr>
              <w:t>1.请同级人民检察院提供2021年以来，本级政府及</w:t>
            </w:r>
            <w:r>
              <w:rPr>
                <w:rFonts w:hint="eastAsia" w:ascii="仿宋_GB2312" w:hAnsi="仿宋_GB2312" w:eastAsia="仿宋_GB2312" w:cs="仿宋_GB2312"/>
                <w:color w:val="auto"/>
                <w:kern w:val="0"/>
                <w:sz w:val="24"/>
                <w:lang w:eastAsia="zh-CN" w:bidi="ar"/>
              </w:rPr>
              <w:t>组成</w:t>
            </w:r>
            <w:r>
              <w:rPr>
                <w:rFonts w:hint="eastAsia" w:ascii="仿宋_GB2312" w:hAnsi="仿宋_GB2312" w:eastAsia="仿宋_GB2312" w:cs="仿宋_GB2312"/>
                <w:color w:val="auto"/>
                <w:kern w:val="0"/>
                <w:sz w:val="24"/>
                <w:lang w:bidi="ar"/>
              </w:rPr>
              <w:t>部门对各类检察建议办理</w:t>
            </w:r>
            <w:r>
              <w:rPr>
                <w:rFonts w:hint="eastAsia" w:ascii="仿宋_GB2312" w:hAnsi="仿宋_GB2312" w:eastAsia="仿宋_GB2312" w:cs="仿宋_GB2312"/>
                <w:color w:val="auto"/>
                <w:kern w:val="0"/>
                <w:sz w:val="24"/>
                <w:lang w:eastAsia="zh-CN" w:bidi="ar"/>
              </w:rPr>
              <w:t>的</w:t>
            </w:r>
            <w:r>
              <w:rPr>
                <w:rFonts w:hint="eastAsia" w:ascii="仿宋_GB2312" w:hAnsi="仿宋_GB2312" w:eastAsia="仿宋_GB2312" w:cs="仿宋_GB2312"/>
                <w:color w:val="auto"/>
                <w:kern w:val="0"/>
                <w:sz w:val="24"/>
                <w:lang w:bidi="ar"/>
              </w:rPr>
              <w:t>情况</w:t>
            </w:r>
            <w:r>
              <w:rPr>
                <w:rFonts w:hint="eastAsia" w:ascii="仿宋_GB2312" w:hAnsi="仿宋_GB2312" w:eastAsia="仿宋_GB2312" w:cs="仿宋_GB2312"/>
                <w:color w:val="auto"/>
                <w:kern w:val="0"/>
                <w:sz w:val="24"/>
                <w:lang w:eastAsia="zh-CN" w:bidi="ar"/>
              </w:rPr>
              <w:t>说明</w:t>
            </w:r>
            <w:r>
              <w:rPr>
                <w:rFonts w:hint="eastAsia" w:ascii="仿宋_GB2312" w:hAnsi="仿宋_GB2312" w:eastAsia="仿宋_GB2312" w:cs="仿宋_GB2312"/>
                <w:color w:val="auto"/>
                <w:kern w:val="0"/>
                <w:sz w:val="24"/>
                <w:lang w:bidi="ar"/>
              </w:rPr>
              <w:t>。</w:t>
            </w:r>
            <w:r>
              <w:rPr>
                <w:rFonts w:hint="eastAsia" w:ascii="仿宋_GB2312" w:hAnsi="仿宋_GB2312" w:eastAsia="仿宋_GB2312" w:cs="仿宋_GB2312"/>
                <w:color w:val="auto"/>
                <w:kern w:val="0"/>
                <w:sz w:val="24"/>
                <w:lang w:eastAsia="zh-CN" w:bidi="ar"/>
              </w:rPr>
              <w:t>（盖章提供）</w:t>
            </w:r>
          </w:p>
          <w:p>
            <w:pPr>
              <w:widowControl/>
              <w:jc w:val="both"/>
              <w:textAlignment w:val="center"/>
              <w:rPr>
                <w:rFonts w:hint="eastAsia" w:ascii="仿宋_GB2312" w:hAnsi="仿宋_GB2312" w:eastAsia="仿宋_GB2312" w:cs="仿宋_GB2312"/>
                <w:bCs/>
                <w:color w:val="auto"/>
                <w:spacing w:val="7"/>
                <w:kern w:val="0"/>
                <w:sz w:val="24"/>
                <w:szCs w:val="24"/>
                <w:lang w:eastAsia="zh-CN"/>
              </w:rPr>
            </w:pPr>
            <w:r>
              <w:rPr>
                <w:rFonts w:hint="eastAsia" w:ascii="仿宋_GB2312" w:hAnsi="仿宋_GB2312" w:eastAsia="仿宋_GB2312" w:cs="仿宋_GB2312"/>
                <w:color w:val="auto"/>
                <w:kern w:val="0"/>
                <w:sz w:val="24"/>
                <w:lang w:bidi="ar"/>
              </w:rPr>
              <w:t>2.请同级人民法院提供2021年以来，本级政府及有关部门生效判决履行</w:t>
            </w:r>
            <w:r>
              <w:rPr>
                <w:rFonts w:hint="eastAsia" w:ascii="仿宋_GB2312" w:hAnsi="仿宋_GB2312" w:eastAsia="仿宋_GB2312" w:cs="仿宋_GB2312"/>
                <w:color w:val="auto"/>
                <w:kern w:val="0"/>
                <w:sz w:val="24"/>
                <w:lang w:eastAsia="zh-CN" w:bidi="ar"/>
              </w:rPr>
              <w:t>的</w:t>
            </w:r>
            <w:r>
              <w:rPr>
                <w:rFonts w:hint="eastAsia" w:ascii="仿宋_GB2312" w:hAnsi="仿宋_GB2312" w:eastAsia="仿宋_GB2312" w:cs="仿宋_GB2312"/>
                <w:color w:val="auto"/>
                <w:kern w:val="0"/>
                <w:sz w:val="24"/>
                <w:lang w:bidi="ar"/>
              </w:rPr>
              <w:t>情况</w:t>
            </w:r>
            <w:r>
              <w:rPr>
                <w:rFonts w:hint="eastAsia" w:ascii="仿宋_GB2312" w:hAnsi="仿宋_GB2312" w:eastAsia="仿宋_GB2312" w:cs="仿宋_GB2312"/>
                <w:color w:val="auto"/>
                <w:kern w:val="0"/>
                <w:sz w:val="24"/>
                <w:lang w:eastAsia="zh-CN" w:bidi="ar"/>
              </w:rPr>
              <w:t>说明</w:t>
            </w:r>
            <w:r>
              <w:rPr>
                <w:rFonts w:hint="eastAsia" w:ascii="仿宋_GB2312" w:hAnsi="仿宋_GB2312" w:eastAsia="仿宋_GB2312" w:cs="仿宋_GB2312"/>
                <w:color w:val="auto"/>
                <w:kern w:val="0"/>
                <w:sz w:val="24"/>
                <w:lang w:bidi="ar"/>
              </w:rPr>
              <w:t>。</w:t>
            </w:r>
            <w:r>
              <w:rPr>
                <w:rFonts w:hint="eastAsia" w:ascii="仿宋_GB2312" w:hAnsi="仿宋_GB2312" w:eastAsia="仿宋_GB2312" w:cs="仿宋_GB2312"/>
                <w:color w:val="auto"/>
                <w:kern w:val="0"/>
                <w:sz w:val="24"/>
                <w:lang w:eastAsia="zh-CN" w:bidi="ar"/>
              </w:rPr>
              <w:t>（盖章提供）</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2" w:hRule="atLeast"/>
        </w:trPr>
        <w:tc>
          <w:tcPr>
            <w:tcW w:w="195"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71</w:t>
            </w:r>
          </w:p>
        </w:tc>
        <w:tc>
          <w:tcPr>
            <w:tcW w:w="2260"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color w:val="auto"/>
                <w:spacing w:val="7"/>
                <w:kern w:val="0"/>
                <w:sz w:val="24"/>
                <w:szCs w:val="24"/>
                <w:lang w:val="en-US" w:eastAsia="zh-CN"/>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加强依法分类处理信访诉求清单体系建设，建立沟通协调机制，实现分类精准、督办及时、结果明了。</w:t>
            </w:r>
          </w:p>
        </w:tc>
        <w:tc>
          <w:tcPr>
            <w:tcW w:w="17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both"/>
              <w:textAlignment w:val="center"/>
              <w:rPr>
                <w:rFonts w:hint="eastAsia" w:ascii="仿宋_GB2312" w:hAnsi="仿宋_GB2312" w:eastAsia="仿宋_GB2312" w:cs="仿宋_GB2312"/>
                <w:bCs/>
                <w:color w:val="auto"/>
                <w:spacing w:val="7"/>
                <w:kern w:val="0"/>
                <w:sz w:val="24"/>
                <w:szCs w:val="24"/>
                <w:lang w:eastAsia="zh-CN"/>
              </w:rPr>
            </w:pPr>
            <w:r>
              <w:rPr>
                <w:rFonts w:hint="eastAsia" w:ascii="仿宋_GB2312" w:hAnsi="仿宋_GB2312" w:eastAsia="仿宋_GB2312" w:cs="仿宋_GB2312"/>
                <w:bCs/>
                <w:color w:val="auto"/>
                <w:spacing w:val="7"/>
                <w:kern w:val="0"/>
                <w:sz w:val="24"/>
                <w:szCs w:val="24"/>
                <w:lang w:val="en-US" w:eastAsia="zh-CN"/>
              </w:rPr>
              <w:t>请提供2021</w:t>
            </w:r>
            <w:r>
              <w:rPr>
                <w:rFonts w:hint="eastAsia" w:ascii="仿宋_GB2312" w:hAnsi="仿宋_GB2312" w:eastAsia="仿宋_GB2312" w:cs="仿宋_GB2312"/>
                <w:bCs/>
                <w:color w:val="auto"/>
                <w:spacing w:val="7"/>
                <w:kern w:val="0"/>
                <w:sz w:val="24"/>
                <w:szCs w:val="24"/>
                <w:lang w:eastAsia="zh-CN"/>
              </w:rPr>
              <w:t>年以来，本级政府</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依法分类处理信访诉求化解矛盾纠纷的情况说明。</w:t>
            </w:r>
          </w:p>
        </w:tc>
        <w:tc>
          <w:tcPr>
            <w:tcW w:w="82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wordWrap w:val="0"/>
              <w:jc w:val="center"/>
              <w:textAlignment w:val="center"/>
              <w:rPr>
                <w:rFonts w:hint="eastAsia" w:ascii="仿宋_GB2312" w:hAnsi="仿宋_GB2312" w:eastAsia="仿宋_GB2312" w:cs="仿宋_GB2312"/>
                <w:b/>
                <w:bCs/>
                <w:color w:val="auto"/>
                <w:spacing w:val="7"/>
                <w:kern w:val="0"/>
                <w:sz w:val="24"/>
                <w:szCs w:val="24"/>
                <w:lang w:val="en-US" w:eastAsia="zh-CN"/>
              </w:rPr>
            </w:pPr>
            <w:r>
              <w:rPr>
                <w:rFonts w:hint="eastAsia" w:ascii="仿宋_GB2312" w:hAnsi="仿宋_GB2312" w:eastAsia="仿宋_GB2312" w:cs="仿宋_GB2312"/>
                <w:b/>
                <w:bCs/>
                <w:color w:val="auto"/>
                <w:spacing w:val="7"/>
                <w:kern w:val="0"/>
                <w:sz w:val="24"/>
                <w:lang w:val="en-US" w:eastAsia="zh-CN"/>
              </w:rPr>
              <w:t>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04"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72</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kern w:val="0"/>
                <w:sz w:val="24"/>
                <w:lang w:bidi="ar"/>
              </w:rPr>
              <w:t>坚持将行政权力制约和监督体系纳入党和国家监督体系全局统筹规划，突出党内监督主导地位。自觉接受、配合监察机关开展的监督工作。</w:t>
            </w:r>
          </w:p>
        </w:tc>
        <w:tc>
          <w:tcPr>
            <w:tcW w:w="1718" w:type="pct"/>
            <w:shd w:val="clear" w:color="auto" w:fill="FFFFFF"/>
            <w:noWrap w:val="0"/>
            <w:vAlign w:val="center"/>
          </w:tcPr>
          <w:p>
            <w:pPr>
              <w:widowControl/>
              <w:jc w:val="both"/>
              <w:textAlignment w:val="center"/>
              <w:rPr>
                <w:rFonts w:hint="eastAsia" w:ascii="仿宋_GB2312" w:hAnsi="仿宋_GB2312" w:eastAsia="仿宋_GB2312" w:cs="仿宋_GB2312"/>
                <w:b/>
                <w:color w:val="auto"/>
                <w:spacing w:val="7"/>
                <w:kern w:val="0"/>
                <w:sz w:val="24"/>
                <w:szCs w:val="24"/>
                <w:lang w:val="en-US" w:eastAsia="zh-CN"/>
              </w:rPr>
            </w:pPr>
            <w:r>
              <w:rPr>
                <w:rFonts w:hint="eastAsia" w:ascii="仿宋_GB2312" w:hAnsi="仿宋_GB2312" w:eastAsia="仿宋_GB2312" w:cs="仿宋_GB2312"/>
                <w:color w:val="auto"/>
                <w:kern w:val="0"/>
                <w:sz w:val="24"/>
                <w:lang w:bidi="ar"/>
              </w:rPr>
              <w:t>不需提供申报材料。</w:t>
            </w:r>
          </w:p>
        </w:tc>
        <w:tc>
          <w:tcPr>
            <w:tcW w:w="825" w:type="pct"/>
            <w:shd w:val="clear" w:color="auto" w:fill="FFFFFF"/>
            <w:noWrap w:val="0"/>
            <w:vAlign w:val="center"/>
          </w:tcPr>
          <w:p>
            <w:pPr>
              <w:widowControl/>
              <w:jc w:val="center"/>
              <w:textAlignment w:val="center"/>
              <w:rPr>
                <w:rFonts w:hint="eastAsia" w:ascii="仿宋_GB2312" w:hAnsi="仿宋_GB2312" w:eastAsia="仿宋_GB2312" w:cs="仿宋_GB2312"/>
                <w:b/>
                <w:bCs/>
                <w:color w:val="auto"/>
                <w:kern w:val="0"/>
                <w:sz w:val="24"/>
                <w:lang w:bidi="ar"/>
              </w:rPr>
            </w:pPr>
            <w:r>
              <w:rPr>
                <w:rFonts w:hint="eastAsia" w:ascii="仿宋_GB2312" w:hAnsi="仿宋_GB2312" w:eastAsia="仿宋_GB2312" w:cs="仿宋_GB2312"/>
                <w:b/>
                <w:bCs/>
                <w:color w:val="auto"/>
                <w:spacing w:val="7"/>
                <w:kern w:val="0"/>
                <w:sz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78"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73</w:t>
            </w:r>
          </w:p>
        </w:tc>
        <w:tc>
          <w:tcPr>
            <w:tcW w:w="2260" w:type="pct"/>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积极发挥审计监督、财会监督、统计监督、执法监督、行政复议等监督作用。</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lang w:eastAsia="zh-CN"/>
              </w:rPr>
              <w:t>请提供</w:t>
            </w:r>
            <w:r>
              <w:rPr>
                <w:rFonts w:hint="eastAsia" w:ascii="仿宋_GB2312" w:hAnsi="仿宋_GB2312" w:eastAsia="仿宋_GB2312" w:cs="仿宋_GB2312"/>
                <w:color w:val="auto"/>
                <w:spacing w:val="7"/>
                <w:kern w:val="0"/>
                <w:sz w:val="24"/>
                <w:szCs w:val="24"/>
                <w:lang w:val="en-US" w:eastAsia="zh-CN"/>
              </w:rPr>
              <w:t>2022</w:t>
            </w:r>
            <w:r>
              <w:rPr>
                <w:rFonts w:hint="eastAsia" w:ascii="仿宋_GB2312" w:hAnsi="仿宋_GB2312" w:eastAsia="仿宋_GB2312" w:cs="仿宋_GB2312"/>
                <w:color w:val="auto"/>
                <w:spacing w:val="7"/>
                <w:kern w:val="0"/>
                <w:sz w:val="24"/>
                <w:szCs w:val="24"/>
                <w:lang w:eastAsia="zh-CN"/>
              </w:rPr>
              <w:t>年本级政府相关部门</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积极发挥审计监督、财会监督、统计监督、执法监督、行政复议等监督作用的情况说明。</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政府办</w:t>
            </w:r>
          </w:p>
          <w:p>
            <w:pPr>
              <w:widowControl/>
              <w:wordWrap w:val="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审计局</w:t>
            </w:r>
          </w:p>
          <w:p>
            <w:pPr>
              <w:widowControl/>
              <w:wordWrap w:val="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财政局</w:t>
            </w:r>
          </w:p>
          <w:p>
            <w:pPr>
              <w:widowControl/>
              <w:wordWrap w:val="0"/>
              <w:jc w:val="center"/>
              <w:textAlignment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统计局</w:t>
            </w:r>
          </w:p>
          <w:p>
            <w:pPr>
              <w:widowControl/>
              <w:wordWrap w:val="0"/>
              <w:jc w:val="center"/>
              <w:textAlignment w:val="center"/>
              <w:rPr>
                <w:rFonts w:hint="eastAsia" w:ascii="仿宋_GB2312" w:hAnsi="仿宋_GB2312" w:eastAsia="仿宋_GB2312" w:cs="仿宋_GB2312"/>
                <w:b/>
                <w:bCs/>
                <w:color w:val="auto"/>
                <w:spacing w:val="7"/>
                <w:kern w:val="0"/>
                <w:sz w:val="24"/>
                <w:szCs w:val="24"/>
                <w:lang w:eastAsia="zh-CN"/>
              </w:rPr>
            </w:pPr>
            <w:r>
              <w:rPr>
                <w:rFonts w:hint="eastAsia" w:ascii="仿宋_GB2312" w:hAnsi="仿宋_GB2312" w:eastAsia="仿宋_GB2312" w:cs="仿宋_GB2312"/>
                <w:b/>
                <w:bCs/>
                <w:color w:val="auto"/>
                <w:spacing w:val="7"/>
                <w:kern w:val="0"/>
                <w:sz w:val="24"/>
                <w:lang w:val="en-US" w:eastAsia="zh-C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74</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pacing w:val="7"/>
                <w:kern w:val="0"/>
                <w:sz w:val="24"/>
                <w:szCs w:val="24"/>
                <w:lang w:val="en-US" w:eastAsia="zh-CN" w:bidi="ar-SA"/>
              </w:rPr>
            </w:pPr>
            <w:r>
              <w:rPr>
                <w:rFonts w:hint="eastAsia" w:ascii="仿宋_GB2312" w:hAnsi="仿宋_GB2312" w:eastAsia="仿宋_GB2312" w:cs="仿宋_GB2312"/>
                <w:color w:val="auto"/>
                <w:kern w:val="0"/>
                <w:sz w:val="24"/>
                <w:lang w:bidi="ar"/>
              </w:rPr>
              <w:t>认真研究办理人大及其常委会组成人员对政府工作提出的有关审议意见、人大代表和政协委员提出的意见和建议，办理后满意度达95%以上。</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b/>
                <w:color w:val="auto"/>
                <w:spacing w:val="7"/>
                <w:kern w:val="0"/>
                <w:sz w:val="24"/>
                <w:szCs w:val="24"/>
                <w:lang w:val="en-US" w:eastAsia="zh-CN" w:bidi="ar-SA"/>
              </w:rPr>
            </w:pPr>
            <w:r>
              <w:rPr>
                <w:rFonts w:hint="eastAsia" w:ascii="仿宋_GB2312" w:hAnsi="仿宋_GB2312" w:eastAsia="仿宋_GB2312" w:cs="仿宋_GB2312"/>
                <w:color w:val="auto"/>
                <w:spacing w:val="7"/>
                <w:kern w:val="0"/>
                <w:sz w:val="24"/>
              </w:rPr>
              <w:t>请提供</w:t>
            </w:r>
            <w:r>
              <w:rPr>
                <w:rFonts w:hint="eastAsia" w:ascii="仿宋_GB2312" w:hAnsi="仿宋_GB2312" w:eastAsia="仿宋_GB2312" w:cs="仿宋_GB2312"/>
                <w:color w:val="auto"/>
                <w:spacing w:val="7"/>
                <w:kern w:val="0"/>
                <w:sz w:val="24"/>
                <w:lang w:val="en-US" w:eastAsia="zh-CN"/>
              </w:rPr>
              <w:t>2022年</w:t>
            </w:r>
            <w:r>
              <w:rPr>
                <w:rFonts w:hint="eastAsia" w:ascii="仿宋_GB2312" w:hAnsi="仿宋_GB2312" w:eastAsia="仿宋_GB2312" w:cs="仿宋_GB2312"/>
                <w:color w:val="auto"/>
                <w:spacing w:val="7"/>
                <w:kern w:val="0"/>
                <w:sz w:val="24"/>
                <w:lang w:eastAsia="zh-CN"/>
              </w:rPr>
              <w:t>人大代表、政协委员</w:t>
            </w:r>
            <w:r>
              <w:rPr>
                <w:rFonts w:hint="eastAsia" w:ascii="仿宋_GB2312" w:hAnsi="仿宋_GB2312" w:eastAsia="仿宋_GB2312" w:cs="仿宋_GB2312"/>
                <w:color w:val="auto"/>
                <w:spacing w:val="7"/>
                <w:kern w:val="0"/>
                <w:sz w:val="24"/>
              </w:rPr>
              <w:t>意见建议办理的情况说明</w:t>
            </w:r>
            <w:r>
              <w:rPr>
                <w:rFonts w:hint="eastAsia" w:ascii="仿宋_GB2312" w:hAnsi="仿宋_GB2312" w:eastAsia="仿宋_GB2312" w:cs="仿宋_GB2312"/>
                <w:color w:val="auto"/>
                <w:spacing w:val="7"/>
                <w:kern w:val="0"/>
                <w:sz w:val="24"/>
                <w:lang w:eastAsia="zh-CN"/>
              </w:rPr>
              <w:t>，在网上专栏公开的，附相关网址</w:t>
            </w:r>
            <w:r>
              <w:rPr>
                <w:rFonts w:hint="eastAsia" w:ascii="仿宋_GB2312" w:hAnsi="仿宋_GB2312" w:eastAsia="仿宋_GB2312" w:cs="仿宋_GB2312"/>
                <w:color w:val="auto"/>
                <w:spacing w:val="7"/>
                <w:kern w:val="0"/>
                <w:sz w:val="24"/>
              </w:rPr>
              <w:t>。</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spacing w:val="7"/>
                <w:kern w:val="0"/>
                <w:sz w:val="24"/>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38"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75</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rPr>
              <w:t>坚持严管和厚爱结合、激励和约束并重，做到依规依纪依法严肃问责、规范问责、精准问责、慎重问责，既避免问责不力，也避免问责泛化、简单化。</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请提供</w:t>
            </w:r>
            <w:r>
              <w:rPr>
                <w:rFonts w:hint="eastAsia" w:ascii="仿宋_GB2312" w:hAnsi="仿宋_GB2312" w:eastAsia="仿宋_GB2312" w:cs="仿宋_GB2312"/>
                <w:color w:val="auto"/>
                <w:sz w:val="24"/>
                <w:szCs w:val="24"/>
                <w:lang w:val="en-US" w:eastAsia="zh-CN"/>
              </w:rPr>
              <w:t>2021年</w:t>
            </w:r>
            <w:r>
              <w:rPr>
                <w:rFonts w:hint="eastAsia" w:ascii="仿宋_GB2312" w:hAnsi="仿宋_GB2312" w:eastAsia="仿宋_GB2312" w:cs="仿宋_GB2312"/>
                <w:color w:val="auto"/>
                <w:sz w:val="24"/>
                <w:szCs w:val="24"/>
              </w:rPr>
              <w:t>以来</w:t>
            </w:r>
            <w:r>
              <w:rPr>
                <w:rFonts w:hint="eastAsia" w:ascii="仿宋_GB2312" w:hAnsi="仿宋_GB2312" w:eastAsia="仿宋_GB2312" w:cs="仿宋_GB2312"/>
                <w:color w:val="auto"/>
                <w:sz w:val="24"/>
                <w:szCs w:val="24"/>
                <w:lang w:eastAsia="zh-CN"/>
              </w:rPr>
              <w:t>，对</w:t>
            </w:r>
            <w:r>
              <w:rPr>
                <w:rFonts w:hint="eastAsia" w:ascii="仿宋_GB2312" w:hAnsi="仿宋_GB2312" w:eastAsia="仿宋_GB2312" w:cs="仿宋_GB2312"/>
                <w:color w:val="auto"/>
                <w:sz w:val="24"/>
                <w:szCs w:val="24"/>
              </w:rPr>
              <w:t>本</w:t>
            </w:r>
            <w:r>
              <w:rPr>
                <w:rFonts w:hint="eastAsia" w:ascii="仿宋_GB2312" w:hAnsi="仿宋_GB2312" w:eastAsia="仿宋_GB2312" w:cs="仿宋_GB2312"/>
                <w:color w:val="auto"/>
                <w:sz w:val="24"/>
                <w:szCs w:val="24"/>
                <w:lang w:eastAsia="zh-CN"/>
              </w:rPr>
              <w:t>级政府所属部门</w:t>
            </w:r>
            <w:r>
              <w:rPr>
                <w:rFonts w:hint="eastAsia" w:ascii="仿宋_GB2312" w:hAnsi="仿宋_GB2312" w:eastAsia="仿宋_GB2312" w:cs="仿宋_GB2312"/>
                <w:color w:val="auto"/>
                <w:sz w:val="24"/>
                <w:szCs w:val="24"/>
              </w:rPr>
              <w:t>领导干部</w:t>
            </w:r>
            <w:r>
              <w:rPr>
                <w:rFonts w:hint="eastAsia" w:ascii="仿宋_GB2312" w:hAnsi="仿宋_GB2312" w:eastAsia="仿宋_GB2312" w:cs="仿宋_GB2312"/>
                <w:color w:val="auto"/>
                <w:sz w:val="24"/>
                <w:szCs w:val="24"/>
                <w:lang w:eastAsia="zh-CN"/>
              </w:rPr>
              <w:t>依规依纪严肃问责、规范问责、</w:t>
            </w:r>
            <w:r>
              <w:rPr>
                <w:rFonts w:hint="eastAsia" w:ascii="仿宋_GB2312" w:hAnsi="仿宋_GB2312" w:eastAsia="仿宋_GB2312" w:cs="仿宋_GB2312"/>
                <w:color w:val="auto"/>
                <w:spacing w:val="7"/>
                <w:kern w:val="0"/>
                <w:sz w:val="24"/>
                <w:szCs w:val="24"/>
              </w:rPr>
              <w:t>精准问责、慎重问责</w:t>
            </w:r>
            <w:r>
              <w:rPr>
                <w:rFonts w:hint="eastAsia" w:ascii="仿宋_GB2312" w:hAnsi="仿宋_GB2312" w:eastAsia="仿宋_GB2312" w:cs="仿宋_GB2312"/>
                <w:color w:val="auto"/>
                <w:spacing w:val="7"/>
                <w:kern w:val="0"/>
                <w:sz w:val="24"/>
                <w:szCs w:val="24"/>
                <w:lang w:eastAsia="zh-CN"/>
              </w:rPr>
              <w:t>的</w:t>
            </w:r>
            <w:r>
              <w:rPr>
                <w:rFonts w:hint="eastAsia" w:ascii="仿宋_GB2312" w:hAnsi="仿宋_GB2312" w:eastAsia="仿宋_GB2312" w:cs="仿宋_GB2312"/>
                <w:color w:val="auto"/>
                <w:sz w:val="24"/>
                <w:szCs w:val="24"/>
              </w:rPr>
              <w:t>情况说明。</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76</w:t>
            </w:r>
          </w:p>
        </w:tc>
        <w:tc>
          <w:tcPr>
            <w:tcW w:w="2260" w:type="pct"/>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认真贯彻《政府督查工作条例》，严格控制督查总量和频次，实行年度计划管理和审批报备制度，依法组织开展督查工作，坚持奖惩并举，根据督查结论对督查对象依法依规进行表扬、激励、批评，对不作为乱作为的依法依规追究责任。推动各项政策措施落实落细。</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请提供</w:t>
            </w:r>
            <w:r>
              <w:rPr>
                <w:rFonts w:hint="eastAsia" w:ascii="仿宋_GB2312" w:hAnsi="仿宋_GB2312" w:eastAsia="仿宋_GB2312" w:cs="仿宋_GB2312"/>
                <w:color w:val="auto"/>
                <w:sz w:val="24"/>
                <w:szCs w:val="24"/>
                <w:lang w:val="en-US" w:eastAsia="zh-CN"/>
              </w:rPr>
              <w:t>2021年</w:t>
            </w:r>
            <w:r>
              <w:rPr>
                <w:rFonts w:hint="eastAsia" w:ascii="仿宋_GB2312" w:hAnsi="仿宋_GB2312" w:eastAsia="仿宋_GB2312" w:cs="仿宋_GB2312"/>
                <w:color w:val="auto"/>
                <w:sz w:val="24"/>
                <w:szCs w:val="24"/>
              </w:rPr>
              <w:t>以来</w:t>
            </w:r>
            <w:r>
              <w:rPr>
                <w:rFonts w:hint="eastAsia" w:ascii="仿宋_GB2312" w:hAnsi="仿宋_GB2312" w:eastAsia="仿宋_GB2312" w:cs="仿宋_GB2312"/>
                <w:color w:val="auto"/>
                <w:sz w:val="24"/>
                <w:szCs w:val="24"/>
                <w:lang w:eastAsia="zh-CN"/>
              </w:rPr>
              <w:t>，本级政府开展政府督查工作的情况说明。</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spacing w:val="7"/>
                <w:kern w:val="0"/>
                <w:sz w:val="24"/>
                <w:lang w:val="en-US" w:eastAsia="zh-CN"/>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78"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77</w:t>
            </w:r>
          </w:p>
        </w:tc>
        <w:tc>
          <w:tcPr>
            <w:tcW w:w="2260" w:type="pct"/>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聚焦人民群众反映强烈的执法突出问题，开展行政执法监督专项行动，大力整治重点领域行政执法不作为乱作为、执法不严格不规范不文明不透明等突出问题。</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请提供</w:t>
            </w:r>
            <w:r>
              <w:rPr>
                <w:rFonts w:hint="eastAsia" w:ascii="仿宋_GB2312" w:hAnsi="仿宋_GB2312" w:eastAsia="仿宋_GB2312" w:cs="仿宋_GB2312"/>
                <w:color w:val="auto"/>
                <w:sz w:val="24"/>
                <w:szCs w:val="24"/>
                <w:lang w:val="en-US" w:eastAsia="zh-CN"/>
              </w:rPr>
              <w:t>2021年</w:t>
            </w:r>
            <w:r>
              <w:rPr>
                <w:rFonts w:hint="eastAsia" w:ascii="仿宋_GB2312" w:hAnsi="仿宋_GB2312" w:eastAsia="仿宋_GB2312" w:cs="仿宋_GB2312"/>
                <w:color w:val="auto"/>
                <w:sz w:val="24"/>
                <w:szCs w:val="24"/>
              </w:rPr>
              <w:t>以来</w:t>
            </w:r>
            <w:r>
              <w:rPr>
                <w:rFonts w:hint="eastAsia" w:ascii="仿宋_GB2312" w:hAnsi="仿宋_GB2312" w:eastAsia="仿宋_GB2312" w:cs="仿宋_GB2312"/>
                <w:color w:val="auto"/>
                <w:sz w:val="24"/>
                <w:szCs w:val="24"/>
                <w:lang w:eastAsia="zh-CN"/>
              </w:rPr>
              <w:t>，本级政府</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开展行政执法监督专项行动的情况说明。</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pacing w:val="7"/>
                <w:kern w:val="0"/>
                <w:sz w:val="24"/>
                <w:lang w:val="en-US" w:eastAsia="zh-C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78</w:t>
            </w:r>
          </w:p>
        </w:tc>
        <w:tc>
          <w:tcPr>
            <w:tcW w:w="2260" w:type="pct"/>
            <w:shd w:val="clear" w:color="auto" w:fill="FFFFFF"/>
            <w:noWrap w:val="0"/>
            <w:tcMar>
              <w:top w:w="15" w:type="dxa"/>
              <w:left w:w="15" w:type="dxa"/>
              <w:bottom w:w="15" w:type="dxa"/>
              <w:right w:w="15" w:type="dxa"/>
            </w:tcMar>
            <w:vAlign w:val="center"/>
          </w:tcPr>
          <w:p>
            <w:pPr>
              <w:keepNext w:val="0"/>
              <w:keepLines w:val="0"/>
              <w:widowControl/>
              <w:suppressLineNumbers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建立行政执法日常监督机制，定期组织行政执法案卷评查。畅通行政执法投诉举报渠道，及时依法处理人民群众投诉举报。完善行政执法考核评议制度。严禁下达或者变相下达罚没指标，严禁将罚没收入同作出行政处罚的行政机关及其工作人员的考核、考评直接或者变相挂钩。实施行政执法监督员制度，逐步实现对执法全过程进行社会监督。</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请提供</w:t>
            </w:r>
            <w:r>
              <w:rPr>
                <w:rFonts w:hint="eastAsia" w:ascii="仿宋_GB2312" w:hAnsi="仿宋_GB2312" w:eastAsia="仿宋_GB2312" w:cs="仿宋_GB2312"/>
                <w:color w:val="auto"/>
                <w:sz w:val="24"/>
                <w:szCs w:val="24"/>
                <w:lang w:val="en-US" w:eastAsia="zh-CN"/>
              </w:rPr>
              <w:t>2021年</w:t>
            </w:r>
            <w:r>
              <w:rPr>
                <w:rFonts w:hint="eastAsia" w:ascii="仿宋_GB2312" w:hAnsi="仿宋_GB2312" w:eastAsia="仿宋_GB2312" w:cs="仿宋_GB2312"/>
                <w:color w:val="auto"/>
                <w:sz w:val="24"/>
                <w:szCs w:val="24"/>
              </w:rPr>
              <w:t>以来</w:t>
            </w:r>
            <w:r>
              <w:rPr>
                <w:rFonts w:hint="eastAsia" w:ascii="仿宋_GB2312" w:hAnsi="仿宋_GB2312" w:eastAsia="仿宋_GB2312" w:cs="仿宋_GB2312"/>
                <w:color w:val="auto"/>
                <w:sz w:val="24"/>
                <w:szCs w:val="24"/>
                <w:lang w:eastAsia="zh-CN"/>
              </w:rPr>
              <w:t>，本级政府</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建立和落实行政执法监督机制的情况说明。</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pacing w:val="7"/>
                <w:kern w:val="0"/>
                <w:sz w:val="24"/>
                <w:lang w:val="en-US" w:eastAsia="zh-C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16"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79</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实行政务公开清单管理制度，并动态更新。对符合法定条件要求的依申请公开政府信息的答复率达100%。</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请提供本级政府</w:t>
            </w:r>
            <w:r>
              <w:rPr>
                <w:rFonts w:hint="eastAsia" w:ascii="仿宋_GB2312" w:hAnsi="仿宋_GB2312" w:eastAsia="仿宋_GB2312" w:cs="仿宋_GB2312"/>
                <w:color w:val="auto"/>
                <w:kern w:val="0"/>
                <w:sz w:val="24"/>
                <w:lang w:eastAsia="zh-CN" w:bidi="ar"/>
              </w:rPr>
              <w:t>及下辖县级政府</w:t>
            </w:r>
            <w:r>
              <w:rPr>
                <w:rFonts w:hint="eastAsia" w:ascii="仿宋_GB2312" w:hAnsi="仿宋_GB2312" w:eastAsia="仿宋_GB2312" w:cs="仿宋_GB2312"/>
                <w:color w:val="auto"/>
                <w:kern w:val="0"/>
                <w:sz w:val="24"/>
                <w:lang w:bidi="ar"/>
              </w:rPr>
              <w:t>发布政务公开清单的网址。</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6"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80</w:t>
            </w:r>
          </w:p>
        </w:tc>
        <w:tc>
          <w:tcPr>
            <w:tcW w:w="2260" w:type="pct"/>
            <w:shd w:val="clear" w:color="auto" w:fill="FFFFFF"/>
            <w:noWrap w:val="0"/>
            <w:tcMar>
              <w:top w:w="15" w:type="dxa"/>
              <w:left w:w="15" w:type="dxa"/>
              <w:bottom w:w="15" w:type="dxa"/>
              <w:right w:w="15" w:type="dxa"/>
            </w:tcMar>
            <w:vAlign w:val="center"/>
          </w:tcPr>
          <w:p>
            <w:pPr>
              <w:widowControl/>
              <w:jc w:val="both"/>
              <w:textAlignment w:val="center"/>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kern w:val="0"/>
                <w:sz w:val="24"/>
                <w:lang w:bidi="ar"/>
              </w:rPr>
              <w:t>创建周期内，没有因不履行或者不正确履行政府信息公开法定职责，在行政复议或者行政诉讼中被撤销、确认违法或者责令履行等的情形。</w:t>
            </w:r>
          </w:p>
        </w:tc>
        <w:tc>
          <w:tcPr>
            <w:tcW w:w="1718" w:type="pct"/>
            <w:shd w:val="clear" w:color="auto" w:fill="FFFFFF"/>
            <w:noWrap w:val="0"/>
            <w:vAlign w:val="center"/>
          </w:tcPr>
          <w:p>
            <w:pPr>
              <w:widowControl/>
              <w:wordWrap w:val="0"/>
              <w:jc w:val="both"/>
              <w:textAlignment w:val="center"/>
              <w:rPr>
                <w:rFonts w:hint="eastAsia" w:ascii="仿宋_GB2312" w:hAnsi="仿宋_GB2312" w:eastAsia="仿宋_GB2312" w:cs="仿宋_GB2312"/>
                <w:color w:val="auto"/>
                <w:spacing w:val="7"/>
                <w:kern w:val="0"/>
                <w:sz w:val="24"/>
                <w:szCs w:val="24"/>
                <w:highlight w:val="none"/>
                <w:lang w:eastAsia="zh-CN"/>
              </w:rPr>
            </w:pPr>
            <w:r>
              <w:rPr>
                <w:rFonts w:hint="eastAsia" w:ascii="仿宋_GB2312" w:hAnsi="仿宋_GB2312" w:eastAsia="仿宋_GB2312" w:cs="仿宋_GB2312"/>
                <w:color w:val="auto"/>
                <w:kern w:val="0"/>
                <w:sz w:val="24"/>
                <w:lang w:eastAsia="zh-CN" w:bidi="ar"/>
              </w:rPr>
              <w:t>请提供本地区</w:t>
            </w:r>
            <w:r>
              <w:rPr>
                <w:rFonts w:hint="eastAsia" w:ascii="仿宋_GB2312" w:hAnsi="仿宋_GB2312" w:eastAsia="仿宋_GB2312" w:cs="仿宋_GB2312"/>
                <w:color w:val="auto"/>
                <w:kern w:val="0"/>
                <w:sz w:val="24"/>
                <w:lang w:val="en-US" w:eastAsia="zh-CN" w:bidi="ar"/>
              </w:rPr>
              <w:t>2021、2022年涉及信息公开的行政诉讼案件的情况说明，包括被撤销、确认违法、责令履行等的情况。</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kern w:val="0"/>
                <w:sz w:val="24"/>
                <w:lang w:eastAsia="zh-CN"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58"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81</w:t>
            </w:r>
          </w:p>
        </w:tc>
        <w:tc>
          <w:tcPr>
            <w:tcW w:w="2260" w:type="pct"/>
            <w:shd w:val="clear" w:color="auto" w:fill="FFFFFF"/>
            <w:noWrap w:val="0"/>
            <w:tcMar>
              <w:top w:w="15" w:type="dxa"/>
              <w:left w:w="15" w:type="dxa"/>
              <w:bottom w:w="15" w:type="dxa"/>
              <w:right w:w="15" w:type="dxa"/>
            </w:tcMar>
            <w:vAlign w:val="top"/>
          </w:tcPr>
          <w:p>
            <w:pPr>
              <w:widowControl/>
              <w:jc w:val="both"/>
              <w:textAlignment w:val="center"/>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kern w:val="0"/>
                <w:sz w:val="24"/>
                <w:lang w:bidi="ar"/>
              </w:rPr>
              <w:t>全面推进政务诚信建设，严格兑现向行政相对人依法作出的政策承诺。认真履行在招商引资、政府与社会资本合作等活动中与投资主体签订的各类合同，不存在以政府换届、领导人员更替、行政区划调整、机构职能调整等理由违约毁约的情形。</w:t>
            </w:r>
          </w:p>
        </w:tc>
        <w:tc>
          <w:tcPr>
            <w:tcW w:w="1718" w:type="pct"/>
            <w:shd w:val="clear" w:color="auto" w:fill="FFFFFF"/>
            <w:noWrap w:val="0"/>
            <w:vAlign w:val="top"/>
          </w:tcPr>
          <w:p>
            <w:pPr>
              <w:widowControl/>
              <w:jc w:val="both"/>
              <w:textAlignment w:val="center"/>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kern w:val="0"/>
                <w:sz w:val="24"/>
                <w:lang w:bidi="ar"/>
              </w:rPr>
              <w:t>请提供20</w:t>
            </w:r>
            <w:r>
              <w:rPr>
                <w:rFonts w:hint="eastAsia" w:ascii="仿宋_GB2312" w:hAnsi="仿宋_GB2312" w:eastAsia="仿宋_GB2312" w:cs="仿宋_GB2312"/>
                <w:color w:val="auto"/>
                <w:kern w:val="0"/>
                <w:sz w:val="24"/>
                <w:lang w:val="en-US" w:eastAsia="zh-CN" w:bidi="ar"/>
              </w:rPr>
              <w:t>21</w:t>
            </w:r>
            <w:r>
              <w:rPr>
                <w:rFonts w:hint="eastAsia" w:ascii="仿宋_GB2312" w:hAnsi="仿宋_GB2312" w:eastAsia="仿宋_GB2312" w:cs="仿宋_GB2312"/>
                <w:color w:val="auto"/>
                <w:kern w:val="0"/>
                <w:sz w:val="24"/>
                <w:lang w:bidi="ar"/>
              </w:rPr>
              <w:t>年以来</w:t>
            </w:r>
            <w:r>
              <w:rPr>
                <w:rFonts w:hint="eastAsia" w:ascii="仿宋_GB2312" w:hAnsi="仿宋_GB2312" w:eastAsia="仿宋_GB2312" w:cs="仿宋_GB2312"/>
                <w:color w:val="auto"/>
                <w:kern w:val="0"/>
                <w:sz w:val="24"/>
                <w:lang w:eastAsia="zh-CN" w:bidi="ar"/>
              </w:rPr>
              <w:t>，</w:t>
            </w:r>
            <w:r>
              <w:rPr>
                <w:rFonts w:hint="eastAsia" w:ascii="仿宋_GB2312" w:hAnsi="仿宋_GB2312" w:eastAsia="仿宋_GB2312" w:cs="仿宋_GB2312"/>
                <w:color w:val="auto"/>
                <w:kern w:val="0"/>
                <w:sz w:val="24"/>
                <w:lang w:bidi="ar"/>
              </w:rPr>
              <w:t>本级政府</w:t>
            </w:r>
            <w:r>
              <w:rPr>
                <w:rFonts w:hint="eastAsia" w:ascii="仿宋_GB2312" w:hAnsi="仿宋_GB2312" w:eastAsia="仿宋_GB2312" w:cs="仿宋_GB2312"/>
                <w:color w:val="auto"/>
                <w:kern w:val="0"/>
                <w:sz w:val="24"/>
                <w:lang w:eastAsia="zh-CN" w:bidi="ar"/>
              </w:rPr>
              <w:t>及下辖县级政府清理拖欠中小企业账款的情况说明。</w:t>
            </w:r>
          </w:p>
        </w:tc>
        <w:tc>
          <w:tcPr>
            <w:tcW w:w="825" w:type="pct"/>
            <w:shd w:val="clear" w:color="auto" w:fill="FFFFFF"/>
            <w:noWrap w:val="0"/>
            <w:vAlign w:val="center"/>
          </w:tcPr>
          <w:p>
            <w:pPr>
              <w:widowControl/>
              <w:jc w:val="center"/>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29" w:hRule="atLeast"/>
        </w:trPr>
        <w:tc>
          <w:tcPr>
            <w:tcW w:w="195" w:type="pct"/>
            <w:shd w:val="clear" w:color="auto" w:fill="FFFFFF"/>
            <w:noWrap w:val="0"/>
            <w:tcMar>
              <w:top w:w="15" w:type="dxa"/>
              <w:left w:w="15" w:type="dxa"/>
              <w:bottom w:w="15" w:type="dxa"/>
              <w:right w:w="15" w:type="dxa"/>
            </w:tcMar>
            <w:vAlign w:val="top"/>
          </w:tcPr>
          <w:p>
            <w:pPr>
              <w:widowControl/>
              <w:wordWrap w:val="0"/>
              <w:spacing w:line="240" w:lineRule="auto"/>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82</w:t>
            </w:r>
          </w:p>
        </w:tc>
        <w:tc>
          <w:tcPr>
            <w:tcW w:w="2260" w:type="pct"/>
            <w:shd w:val="clear" w:color="auto" w:fill="FFFFFF"/>
            <w:noWrap w:val="0"/>
            <w:tcMar>
              <w:top w:w="15" w:type="dxa"/>
              <w:left w:w="15" w:type="dxa"/>
              <w:bottom w:w="15" w:type="dxa"/>
              <w:right w:w="15"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建立常态化府院联动工作机制，</w:t>
            </w:r>
            <w:r>
              <w:rPr>
                <w:rFonts w:hint="eastAsia" w:ascii="仿宋_GB2312" w:hAnsi="仿宋_GB2312" w:eastAsia="仿宋_GB2312" w:cs="仿宋_GB2312"/>
                <w:i w:val="0"/>
                <w:caps w:val="0"/>
                <w:color w:val="auto"/>
                <w:spacing w:val="0"/>
                <w:sz w:val="24"/>
                <w:szCs w:val="24"/>
                <w:shd w:val="clear" w:color="auto" w:fill="FFFFFF"/>
              </w:rPr>
              <w:t>每年至少召开一次全体会议，</w:t>
            </w:r>
            <w:r>
              <w:rPr>
                <w:rFonts w:hint="eastAsia" w:ascii="仿宋_GB2312" w:hAnsi="仿宋_GB2312" w:eastAsia="仿宋_GB2312" w:cs="仿宋_GB2312"/>
                <w:b w:val="0"/>
                <w:bCs/>
                <w:i w:val="0"/>
                <w:caps w:val="0"/>
                <w:color w:val="auto"/>
                <w:spacing w:val="0"/>
                <w:sz w:val="24"/>
                <w:szCs w:val="24"/>
                <w:shd w:val="clear" w:color="auto" w:fill="FFFFFF"/>
              </w:rPr>
              <w:t>通报会商府院联动工作情况，</w:t>
            </w:r>
            <w:r>
              <w:rPr>
                <w:rStyle w:val="8"/>
                <w:rFonts w:hint="eastAsia" w:ascii="仿宋_GB2312" w:hAnsi="仿宋_GB2312" w:eastAsia="仿宋_GB2312" w:cs="仿宋_GB2312"/>
                <w:b w:val="0"/>
                <w:bCs/>
                <w:i w:val="0"/>
                <w:caps w:val="0"/>
                <w:color w:val="auto"/>
                <w:spacing w:val="0"/>
                <w:sz w:val="24"/>
                <w:szCs w:val="24"/>
                <w:shd w:val="clear" w:color="auto" w:fill="FFFFFF"/>
              </w:rPr>
              <w:t>研究解决有关重大</w:t>
            </w:r>
            <w:r>
              <w:rPr>
                <w:rStyle w:val="8"/>
                <w:rFonts w:hint="eastAsia" w:ascii="仿宋_GB2312" w:hAnsi="仿宋_GB2312" w:eastAsia="仿宋_GB2312" w:cs="仿宋_GB2312"/>
                <w:b w:val="0"/>
                <w:bCs/>
                <w:i w:val="0"/>
                <w:caps w:val="0"/>
                <w:color w:val="auto"/>
                <w:spacing w:val="0"/>
                <w:sz w:val="24"/>
                <w:szCs w:val="24"/>
                <w:shd w:val="clear" w:color="auto" w:fill="FFFFFF"/>
                <w:lang w:eastAsia="zh-CN"/>
              </w:rPr>
              <w:t>问题，</w:t>
            </w:r>
            <w:r>
              <w:rPr>
                <w:rFonts w:hint="eastAsia" w:ascii="仿宋_GB2312" w:hAnsi="仿宋_GB2312" w:eastAsia="仿宋_GB2312" w:cs="仿宋_GB2312"/>
                <w:b w:val="0"/>
                <w:bCs/>
                <w:i w:val="0"/>
                <w:caps w:val="0"/>
                <w:color w:val="auto"/>
                <w:spacing w:val="0"/>
                <w:sz w:val="24"/>
                <w:szCs w:val="24"/>
                <w:shd w:val="clear" w:color="auto" w:fill="FFFFFF"/>
              </w:rPr>
              <w:t>推进府院法治共建工作</w:t>
            </w:r>
            <w:r>
              <w:rPr>
                <w:rFonts w:hint="eastAsia" w:ascii="仿宋_GB2312" w:hAnsi="仿宋_GB2312" w:eastAsia="仿宋_GB2312" w:cs="仿宋_GB2312"/>
                <w:b w:val="0"/>
                <w:bCs/>
                <w:color w:val="auto"/>
                <w:sz w:val="24"/>
                <w:szCs w:val="24"/>
                <w:lang w:val="en-US" w:eastAsia="zh-CN"/>
              </w:rPr>
              <w:t>。</w:t>
            </w:r>
          </w:p>
        </w:tc>
        <w:tc>
          <w:tcPr>
            <w:tcW w:w="1718" w:type="pct"/>
            <w:shd w:val="clear" w:color="auto" w:fill="FFFFFF"/>
            <w:noWrap w:val="0"/>
            <w:vAlign w:val="top"/>
          </w:tcPr>
          <w:p>
            <w:pPr>
              <w:widowControl/>
              <w:wordWrap w:val="0"/>
              <w:jc w:val="both"/>
              <w:textAlignment w:val="center"/>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sz w:val="24"/>
                <w:szCs w:val="24"/>
                <w:shd w:val="clear" w:color="auto" w:fill="auto"/>
                <w:lang w:eastAsia="zh-CN"/>
              </w:rPr>
              <w:t>请提供</w:t>
            </w:r>
            <w:r>
              <w:rPr>
                <w:rFonts w:hint="eastAsia" w:ascii="仿宋_GB2312" w:hAnsi="仿宋_GB2312" w:eastAsia="仿宋_GB2312" w:cs="仿宋_GB2312"/>
                <w:i w:val="0"/>
                <w:caps w:val="0"/>
                <w:color w:val="auto"/>
                <w:spacing w:val="0"/>
                <w:sz w:val="24"/>
                <w:szCs w:val="24"/>
                <w:shd w:val="clear" w:color="auto" w:fill="auto"/>
                <w:lang w:val="en-US" w:eastAsia="zh-CN"/>
              </w:rPr>
              <w:t>2022年以来，本地区</w:t>
            </w:r>
            <w:r>
              <w:rPr>
                <w:rFonts w:hint="eastAsia" w:ascii="仿宋_GB2312" w:hAnsi="仿宋_GB2312" w:eastAsia="仿宋_GB2312" w:cs="仿宋_GB2312"/>
                <w:i w:val="0"/>
                <w:caps w:val="0"/>
                <w:color w:val="auto"/>
                <w:spacing w:val="0"/>
                <w:sz w:val="24"/>
                <w:szCs w:val="24"/>
                <w:shd w:val="clear" w:color="auto" w:fill="auto"/>
                <w:lang w:eastAsia="zh-CN"/>
              </w:rPr>
              <w:t>建立落实</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府院联动工作机制的情况说明。</w:t>
            </w:r>
            <w:r>
              <w:rPr>
                <w:rFonts w:hint="eastAsia" w:ascii="仿宋_GB2312" w:hAnsi="仿宋_GB2312" w:eastAsia="仿宋_GB2312" w:cs="仿宋_GB2312"/>
                <w:color w:val="auto"/>
                <w:sz w:val="24"/>
                <w:szCs w:val="24"/>
                <w:lang w:val="en-US" w:eastAsia="zh-CN"/>
              </w:rPr>
              <w:t>（不限字数）</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i w:val="0"/>
                <w:caps w:val="0"/>
                <w:color w:val="auto"/>
                <w:spacing w:val="0"/>
                <w:sz w:val="24"/>
                <w:szCs w:val="24"/>
                <w:shd w:val="clear" w:color="auto" w:fill="auto"/>
                <w:lang w:eastAsia="zh-CN"/>
              </w:rPr>
            </w:pPr>
            <w:r>
              <w:rPr>
                <w:rFonts w:hint="default" w:ascii="仿宋_GB2312" w:hAnsi="仿宋_GB2312" w:eastAsia="仿宋_GB2312" w:cs="仿宋_GB2312"/>
                <w:b/>
                <w:bCs/>
                <w:color w:val="auto"/>
                <w:spacing w:val="7"/>
                <w:kern w:val="0"/>
                <w:sz w:val="24"/>
                <w:lang w:val="en" w:eastAsia="zh-CN"/>
              </w:rPr>
              <w:t>府院联席办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53"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83</w:t>
            </w:r>
          </w:p>
        </w:tc>
        <w:tc>
          <w:tcPr>
            <w:tcW w:w="2260" w:type="pct"/>
            <w:shd w:val="clear" w:color="auto" w:fill="FFFFFF"/>
            <w:noWrap w:val="0"/>
            <w:tcMar>
              <w:top w:w="15" w:type="dxa"/>
              <w:left w:w="15" w:type="dxa"/>
              <w:bottom w:w="15" w:type="dxa"/>
              <w:right w:w="15" w:type="dxa"/>
            </w:tcMar>
            <w:vAlign w:val="top"/>
          </w:tcPr>
          <w:p>
            <w:pPr>
              <w:keepNext w:val="0"/>
              <w:keepLines w:val="0"/>
              <w:widowControl/>
              <w:suppressLineNumbers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sz w:val="24"/>
                <w:szCs w:val="24"/>
                <w:shd w:val="clear" w:color="auto" w:fill="auto"/>
                <w:lang w:eastAsia="zh-CN"/>
              </w:rPr>
              <w:t>联席会议</w:t>
            </w:r>
            <w:r>
              <w:rPr>
                <w:rFonts w:hint="eastAsia" w:ascii="仿宋_GB2312" w:hAnsi="仿宋_GB2312" w:eastAsia="仿宋_GB2312" w:cs="仿宋_GB2312"/>
                <w:i w:val="0"/>
                <w:caps w:val="0"/>
                <w:color w:val="auto"/>
                <w:spacing w:val="0"/>
                <w:sz w:val="24"/>
                <w:szCs w:val="24"/>
                <w:shd w:val="clear" w:color="auto" w:fill="auto"/>
              </w:rPr>
              <w:t>办公室</w:t>
            </w:r>
            <w:r>
              <w:rPr>
                <w:rFonts w:hint="eastAsia" w:ascii="仿宋_GB2312" w:hAnsi="仿宋_GB2312" w:eastAsia="仿宋_GB2312" w:cs="仿宋_GB2312"/>
                <w:i w:val="0"/>
                <w:caps w:val="0"/>
                <w:color w:val="auto"/>
                <w:spacing w:val="0"/>
                <w:sz w:val="24"/>
                <w:szCs w:val="24"/>
                <w:shd w:val="clear" w:color="auto" w:fill="auto"/>
                <w:lang w:eastAsia="zh-CN"/>
              </w:rPr>
              <w:t>实体化运转，积极发挥日常联络</w:t>
            </w:r>
            <w:r>
              <w:rPr>
                <w:rFonts w:hint="eastAsia" w:ascii="仿宋_GB2312" w:hAnsi="仿宋_GB2312" w:eastAsia="仿宋_GB2312" w:cs="仿宋_GB2312"/>
                <w:i w:val="0"/>
                <w:caps w:val="0"/>
                <w:color w:val="auto"/>
                <w:spacing w:val="0"/>
                <w:sz w:val="24"/>
                <w:szCs w:val="24"/>
                <w:shd w:val="clear" w:color="auto" w:fill="auto"/>
              </w:rPr>
              <w:t>、</w:t>
            </w:r>
            <w:r>
              <w:rPr>
                <w:rFonts w:hint="eastAsia" w:ascii="仿宋_GB2312" w:hAnsi="仿宋_GB2312" w:eastAsia="仿宋_GB2312" w:cs="仿宋_GB2312"/>
                <w:i w:val="0"/>
                <w:caps w:val="0"/>
                <w:color w:val="auto"/>
                <w:spacing w:val="0"/>
                <w:sz w:val="24"/>
                <w:szCs w:val="24"/>
                <w:shd w:val="clear" w:color="auto" w:fill="auto"/>
                <w:lang w:eastAsia="zh-CN"/>
              </w:rPr>
              <w:t>沟通协调、</w:t>
            </w:r>
            <w:r>
              <w:rPr>
                <w:rFonts w:hint="eastAsia" w:ascii="仿宋_GB2312" w:hAnsi="仿宋_GB2312" w:eastAsia="仿宋_GB2312" w:cs="仿宋_GB2312"/>
                <w:i w:val="0"/>
                <w:caps w:val="0"/>
                <w:color w:val="auto"/>
                <w:spacing w:val="0"/>
                <w:sz w:val="24"/>
                <w:szCs w:val="24"/>
                <w:shd w:val="clear" w:color="auto" w:fill="auto"/>
              </w:rPr>
              <w:t>督办落实</w:t>
            </w:r>
            <w:r>
              <w:rPr>
                <w:rFonts w:hint="eastAsia" w:ascii="仿宋_GB2312" w:hAnsi="仿宋_GB2312" w:eastAsia="仿宋_GB2312" w:cs="仿宋_GB2312"/>
                <w:i w:val="0"/>
                <w:caps w:val="0"/>
                <w:color w:val="auto"/>
                <w:spacing w:val="0"/>
                <w:sz w:val="24"/>
                <w:szCs w:val="24"/>
                <w:shd w:val="clear" w:color="auto" w:fill="auto"/>
                <w:lang w:eastAsia="zh-CN"/>
              </w:rPr>
              <w:t>、宣传交流</w:t>
            </w:r>
            <w:r>
              <w:rPr>
                <w:rFonts w:hint="eastAsia" w:ascii="仿宋_GB2312" w:hAnsi="仿宋_GB2312" w:eastAsia="仿宋_GB2312" w:cs="仿宋_GB2312"/>
                <w:i w:val="0"/>
                <w:caps w:val="0"/>
                <w:color w:val="auto"/>
                <w:spacing w:val="0"/>
                <w:sz w:val="24"/>
                <w:szCs w:val="24"/>
                <w:shd w:val="clear" w:color="auto" w:fill="auto"/>
              </w:rPr>
              <w:t>等</w:t>
            </w:r>
            <w:r>
              <w:rPr>
                <w:rFonts w:hint="eastAsia" w:ascii="仿宋_GB2312" w:hAnsi="仿宋_GB2312" w:eastAsia="仿宋_GB2312" w:cs="仿宋_GB2312"/>
                <w:i w:val="0"/>
                <w:caps w:val="0"/>
                <w:color w:val="auto"/>
                <w:spacing w:val="0"/>
                <w:sz w:val="24"/>
                <w:szCs w:val="24"/>
                <w:shd w:val="clear" w:color="auto" w:fill="auto"/>
                <w:lang w:eastAsia="zh-CN"/>
              </w:rPr>
              <w:t>职能。</w:t>
            </w:r>
          </w:p>
        </w:tc>
        <w:tc>
          <w:tcPr>
            <w:tcW w:w="1718" w:type="pct"/>
            <w:shd w:val="clear" w:color="auto" w:fill="FFFFFF"/>
            <w:noWrap w:val="0"/>
            <w:vAlign w:val="top"/>
          </w:tcPr>
          <w:p>
            <w:pPr>
              <w:widowControl/>
              <w:wordWrap w:val="0"/>
              <w:jc w:val="both"/>
              <w:textAlignment w:val="center"/>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sz w:val="24"/>
                <w:szCs w:val="24"/>
                <w:shd w:val="clear" w:color="auto" w:fill="auto"/>
                <w:lang w:eastAsia="zh-CN"/>
              </w:rPr>
              <w:t>请提供</w:t>
            </w:r>
            <w:r>
              <w:rPr>
                <w:rFonts w:hint="eastAsia" w:ascii="仿宋_GB2312" w:hAnsi="仿宋_GB2312" w:eastAsia="仿宋_GB2312" w:cs="仿宋_GB2312"/>
                <w:i w:val="0"/>
                <w:caps w:val="0"/>
                <w:color w:val="auto"/>
                <w:spacing w:val="0"/>
                <w:sz w:val="24"/>
                <w:szCs w:val="24"/>
                <w:shd w:val="clear" w:color="auto" w:fill="auto"/>
                <w:lang w:val="en-US" w:eastAsia="zh-CN"/>
              </w:rPr>
              <w:t>2022年以来，本级</w:t>
            </w:r>
            <w:r>
              <w:rPr>
                <w:rFonts w:hint="eastAsia" w:ascii="仿宋_GB2312" w:hAnsi="仿宋_GB2312" w:eastAsia="仿宋_GB2312" w:cs="仿宋_GB2312"/>
                <w:i w:val="0"/>
                <w:caps w:val="0"/>
                <w:color w:val="auto"/>
                <w:spacing w:val="0"/>
                <w:sz w:val="24"/>
                <w:szCs w:val="24"/>
                <w:shd w:val="clear" w:color="auto" w:fill="auto"/>
                <w:lang w:eastAsia="zh-CN"/>
              </w:rPr>
              <w:t>联席会议</w:t>
            </w:r>
            <w:r>
              <w:rPr>
                <w:rFonts w:hint="eastAsia" w:ascii="仿宋_GB2312" w:hAnsi="仿宋_GB2312" w:eastAsia="仿宋_GB2312" w:cs="仿宋_GB2312"/>
                <w:i w:val="0"/>
                <w:caps w:val="0"/>
                <w:color w:val="auto"/>
                <w:spacing w:val="0"/>
                <w:sz w:val="24"/>
                <w:szCs w:val="24"/>
                <w:shd w:val="clear" w:color="auto" w:fill="auto"/>
              </w:rPr>
              <w:t>办公室</w:t>
            </w:r>
            <w:r>
              <w:rPr>
                <w:rFonts w:hint="eastAsia" w:ascii="仿宋_GB2312" w:hAnsi="仿宋_GB2312" w:eastAsia="仿宋_GB2312" w:cs="仿宋_GB2312"/>
                <w:i w:val="0"/>
                <w:caps w:val="0"/>
                <w:color w:val="auto"/>
                <w:spacing w:val="0"/>
                <w:sz w:val="24"/>
                <w:szCs w:val="24"/>
                <w:shd w:val="clear" w:color="auto" w:fill="auto"/>
                <w:lang w:eastAsia="zh-CN"/>
              </w:rPr>
              <w:t>人员配备和积极发挥作用的情况说明。（</w:t>
            </w:r>
            <w:r>
              <w:rPr>
                <w:rFonts w:hint="eastAsia" w:ascii="仿宋_GB2312" w:hAnsi="仿宋_GB2312" w:eastAsia="仿宋_GB2312" w:cs="仿宋_GB2312"/>
                <w:i w:val="0"/>
                <w:caps w:val="0"/>
                <w:color w:val="auto"/>
                <w:spacing w:val="0"/>
                <w:sz w:val="24"/>
                <w:szCs w:val="24"/>
                <w:shd w:val="clear" w:color="auto" w:fill="auto"/>
                <w:lang w:val="en-US" w:eastAsia="zh-CN"/>
              </w:rPr>
              <w:t>1000</w:t>
            </w:r>
            <w:r>
              <w:rPr>
                <w:rFonts w:hint="eastAsia" w:ascii="仿宋_GB2312" w:hAnsi="仿宋_GB2312" w:eastAsia="仿宋_GB2312" w:cs="仿宋_GB2312"/>
                <w:color w:val="auto"/>
                <w:sz w:val="24"/>
                <w:szCs w:val="24"/>
                <w:lang w:val="en-US" w:eastAsia="zh-CN"/>
              </w:rPr>
              <w:t>字以内</w:t>
            </w:r>
            <w:r>
              <w:rPr>
                <w:rFonts w:hint="eastAsia" w:ascii="仿宋_GB2312" w:hAnsi="仿宋_GB2312" w:eastAsia="仿宋_GB2312" w:cs="仿宋_GB2312"/>
                <w:i w:val="0"/>
                <w:caps w:val="0"/>
                <w:color w:val="auto"/>
                <w:spacing w:val="0"/>
                <w:sz w:val="24"/>
                <w:szCs w:val="24"/>
                <w:shd w:val="clear" w:color="auto" w:fill="auto"/>
                <w:lang w:eastAsia="zh-CN"/>
              </w:rPr>
              <w:t>）</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b/>
                <w:bCs/>
                <w:i w:val="0"/>
                <w:caps w:val="0"/>
                <w:color w:val="auto"/>
                <w:spacing w:val="0"/>
                <w:sz w:val="24"/>
                <w:szCs w:val="24"/>
                <w:shd w:val="clear" w:color="auto" w:fill="auto"/>
                <w:lang w:eastAsia="zh-CN"/>
              </w:rPr>
            </w:pPr>
            <w:r>
              <w:rPr>
                <w:rFonts w:hint="eastAsia" w:ascii="仿宋_GB2312" w:hAnsi="仿宋_GB2312" w:eastAsia="仿宋_GB2312" w:cs="仿宋_GB2312"/>
                <w:b/>
                <w:bCs/>
                <w:color w:val="auto"/>
                <w:spacing w:val="7"/>
                <w:kern w:val="0"/>
                <w:sz w:val="24"/>
                <w:lang w:val="en-US" w:eastAsia="zh-CN"/>
              </w:rPr>
              <w:t>府院联席办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84</w:t>
            </w:r>
          </w:p>
        </w:tc>
        <w:tc>
          <w:tcPr>
            <w:tcW w:w="2260" w:type="pct"/>
            <w:shd w:val="clear" w:color="auto" w:fill="FFFFFF"/>
            <w:noWrap w:val="0"/>
            <w:tcMar>
              <w:top w:w="15" w:type="dxa"/>
              <w:left w:w="15" w:type="dxa"/>
              <w:bottom w:w="15" w:type="dxa"/>
              <w:right w:w="15" w:type="dxa"/>
            </w:tcMar>
            <w:vAlign w:val="top"/>
          </w:tcPr>
          <w:p>
            <w:pPr>
              <w:keepNext w:val="0"/>
              <w:keepLines w:val="0"/>
              <w:widowControl/>
              <w:suppressLineNumbers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按照“一问题、一专班、一方案”的要求，高质量落实本地涉及的省、市府院联席会议确定的重点问题事项。</w:t>
            </w:r>
          </w:p>
        </w:tc>
        <w:tc>
          <w:tcPr>
            <w:tcW w:w="1718" w:type="pct"/>
            <w:shd w:val="clear" w:color="auto" w:fill="FFFFFF"/>
            <w:noWrap w:val="0"/>
            <w:vAlign w:val="top"/>
          </w:tcPr>
          <w:p>
            <w:pPr>
              <w:widowControl/>
              <w:wordWrap w:val="0"/>
              <w:jc w:val="both"/>
              <w:textAlignment w:val="center"/>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sz w:val="24"/>
                <w:szCs w:val="24"/>
                <w:shd w:val="clear" w:color="auto" w:fill="auto"/>
                <w:lang w:eastAsia="zh-CN"/>
              </w:rPr>
              <w:t>请提供</w:t>
            </w:r>
            <w:r>
              <w:rPr>
                <w:rFonts w:hint="eastAsia" w:ascii="仿宋_GB2312" w:hAnsi="仿宋_GB2312" w:eastAsia="仿宋_GB2312" w:cs="仿宋_GB2312"/>
                <w:i w:val="0"/>
                <w:caps w:val="0"/>
                <w:color w:val="auto"/>
                <w:spacing w:val="0"/>
                <w:sz w:val="24"/>
                <w:szCs w:val="24"/>
                <w:shd w:val="clear" w:color="auto" w:fill="auto"/>
                <w:lang w:val="en-US" w:eastAsia="zh-CN"/>
              </w:rPr>
              <w:t>2022年以来，本地</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涉及的省、市府院联席会议确定的重点问题事项情况说明。</w:t>
            </w:r>
            <w:r>
              <w:rPr>
                <w:rFonts w:hint="eastAsia" w:ascii="仿宋_GB2312" w:hAnsi="仿宋_GB2312" w:eastAsia="仿宋_GB2312" w:cs="仿宋_GB2312"/>
                <w:color w:val="auto"/>
                <w:sz w:val="24"/>
                <w:szCs w:val="24"/>
                <w:lang w:val="en-US" w:eastAsia="zh-CN"/>
              </w:rPr>
              <w:t>（不限字数）</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b/>
                <w:bCs/>
                <w:i w:val="0"/>
                <w:caps w:val="0"/>
                <w:color w:val="auto"/>
                <w:spacing w:val="0"/>
                <w:sz w:val="24"/>
                <w:szCs w:val="24"/>
                <w:shd w:val="clear" w:color="auto" w:fill="auto"/>
                <w:lang w:eastAsia="zh-CN"/>
              </w:rPr>
            </w:pPr>
            <w:r>
              <w:rPr>
                <w:rFonts w:hint="default" w:ascii="仿宋_GB2312" w:hAnsi="仿宋_GB2312" w:eastAsia="仿宋_GB2312" w:cs="仿宋_GB2312"/>
                <w:b/>
                <w:bCs/>
                <w:color w:val="auto"/>
                <w:spacing w:val="7"/>
                <w:kern w:val="0"/>
                <w:sz w:val="24"/>
                <w:lang w:val="en" w:eastAsia="zh-CN"/>
              </w:rPr>
              <w:t>府院联席办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0"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85</w:t>
            </w:r>
          </w:p>
        </w:tc>
        <w:tc>
          <w:tcPr>
            <w:tcW w:w="2260" w:type="pct"/>
            <w:shd w:val="clear" w:color="auto" w:fill="FFFFFF"/>
            <w:noWrap w:val="0"/>
            <w:tcMar>
              <w:top w:w="15" w:type="dxa"/>
              <w:left w:w="15" w:type="dxa"/>
              <w:bottom w:w="15" w:type="dxa"/>
              <w:right w:w="15" w:type="dxa"/>
            </w:tcMar>
            <w:vAlign w:val="top"/>
          </w:tcPr>
          <w:p>
            <w:pPr>
              <w:keepNext w:val="0"/>
              <w:keepLines w:val="0"/>
              <w:widowControl/>
              <w:suppressLineNumbers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加强对大数据的分析、挖掘、处理和应用，善于运用大数据辅助行政决策、行政立法、行政执法工作。在依法保护国家安全、商业秘密、自然人隐私和个人信息的同时，推进政府和公共服务机构数据开放共享，加强政务数据与社会数据融合应用。</w:t>
            </w:r>
          </w:p>
        </w:tc>
        <w:tc>
          <w:tcPr>
            <w:tcW w:w="1718" w:type="pct"/>
            <w:shd w:val="clear" w:color="auto" w:fill="FFFFFF"/>
            <w:noWrap w:val="0"/>
            <w:vAlign w:val="top"/>
          </w:tcPr>
          <w:p>
            <w:pPr>
              <w:widowControl/>
              <w:wordWrap w:val="0"/>
              <w:jc w:val="both"/>
              <w:textAlignment w:val="center"/>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sz w:val="24"/>
                <w:szCs w:val="24"/>
                <w:shd w:val="clear" w:color="auto" w:fill="auto"/>
                <w:lang w:eastAsia="zh-CN"/>
              </w:rPr>
              <w:t>请提供</w:t>
            </w:r>
            <w:r>
              <w:rPr>
                <w:rFonts w:hint="eastAsia" w:ascii="仿宋_GB2312" w:hAnsi="仿宋_GB2312" w:eastAsia="仿宋_GB2312" w:cs="仿宋_GB2312"/>
                <w:i w:val="0"/>
                <w:caps w:val="0"/>
                <w:color w:val="auto"/>
                <w:spacing w:val="0"/>
                <w:sz w:val="24"/>
                <w:szCs w:val="24"/>
                <w:shd w:val="clear" w:color="auto" w:fill="auto"/>
                <w:lang w:val="en-US" w:eastAsia="zh-CN"/>
              </w:rPr>
              <w:t>2022年以来，</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本级政府及相关职能部门运用大数据辅助行政决策、行政立法、行政执法工作的情况说明。</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b/>
                <w:bCs/>
                <w:i w:val="0"/>
                <w:caps w:val="0"/>
                <w:color w:val="auto"/>
                <w:spacing w:val="0"/>
                <w:sz w:val="24"/>
                <w:szCs w:val="24"/>
                <w:shd w:val="clear" w:color="auto" w:fill="auto"/>
                <w:lang w:eastAsia="zh-CN"/>
              </w:rPr>
            </w:pPr>
            <w:r>
              <w:rPr>
                <w:rFonts w:hint="default" w:ascii="仿宋_GB2312" w:hAnsi="仿宋_GB2312" w:eastAsia="仿宋_GB2312" w:cs="仿宋_GB2312"/>
                <w:b/>
                <w:bCs/>
                <w:color w:val="auto"/>
                <w:spacing w:val="7"/>
                <w:kern w:val="0"/>
                <w:sz w:val="24"/>
                <w:lang w:val="en" w:eastAsia="zh-CN"/>
              </w:rPr>
              <w:t>行政审批和政务信息管理局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6"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86</w:t>
            </w:r>
          </w:p>
        </w:tc>
        <w:tc>
          <w:tcPr>
            <w:tcW w:w="2260" w:type="pct"/>
            <w:shd w:val="clear" w:color="auto" w:fill="FFFFFF"/>
            <w:noWrap w:val="0"/>
            <w:tcMar>
              <w:top w:w="15" w:type="dxa"/>
              <w:left w:w="15" w:type="dxa"/>
              <w:bottom w:w="15" w:type="dxa"/>
              <w:right w:w="15" w:type="dxa"/>
            </w:tcMar>
            <w:vAlign w:val="top"/>
          </w:tcPr>
          <w:p>
            <w:pPr>
              <w:keepNext w:val="0"/>
              <w:keepLines w:val="0"/>
              <w:widowControl/>
              <w:suppressLineNumbers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充分运用互联网、大数据、人工智能等信息技术，加快推进“互联网+监管”系统建设，实现各方面监管平台数据的联通汇聚。依托本地本部门“互联网+监管”系统，建立风险预警模型，提升重点领域一体化在线监管能力。探索推行以远程监管、移动监管、预警防控为特征的非现场监管，解决人少事多难题。积极推行智慧执法。</w:t>
            </w:r>
          </w:p>
        </w:tc>
        <w:tc>
          <w:tcPr>
            <w:tcW w:w="1718" w:type="pct"/>
            <w:shd w:val="clear" w:color="auto" w:fill="FFFFFF"/>
            <w:noWrap w:val="0"/>
            <w:vAlign w:val="top"/>
          </w:tcPr>
          <w:p>
            <w:pPr>
              <w:widowControl/>
              <w:wordWrap w:val="0"/>
              <w:jc w:val="both"/>
              <w:textAlignment w:val="center"/>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sz w:val="24"/>
                <w:szCs w:val="24"/>
                <w:shd w:val="clear" w:color="auto" w:fill="auto"/>
                <w:lang w:eastAsia="zh-CN"/>
              </w:rPr>
              <w:t>请提供</w:t>
            </w:r>
            <w:r>
              <w:rPr>
                <w:rFonts w:hint="eastAsia" w:ascii="仿宋_GB2312" w:hAnsi="仿宋_GB2312" w:eastAsia="仿宋_GB2312" w:cs="仿宋_GB2312"/>
                <w:i w:val="0"/>
                <w:caps w:val="0"/>
                <w:color w:val="auto"/>
                <w:spacing w:val="0"/>
                <w:sz w:val="24"/>
                <w:szCs w:val="24"/>
                <w:shd w:val="clear" w:color="auto" w:fill="auto"/>
                <w:lang w:val="en-US" w:eastAsia="zh-CN"/>
              </w:rPr>
              <w:t>2022年以来，</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本级政府相关职能部门推进“互联网+”监管执法的情况说明。</w:t>
            </w:r>
          </w:p>
        </w:tc>
        <w:tc>
          <w:tcPr>
            <w:tcW w:w="825" w:type="pct"/>
            <w:shd w:val="clear" w:color="auto" w:fill="FFFFFF"/>
            <w:noWrap w:val="0"/>
            <w:vAlign w:val="center"/>
          </w:tcPr>
          <w:p>
            <w:pPr>
              <w:widowControl/>
              <w:wordWrap w:val="0"/>
              <w:jc w:val="center"/>
              <w:textAlignment w:val="center"/>
              <w:rPr>
                <w:rFonts w:hint="default" w:ascii="仿宋_GB2312" w:hAnsi="仿宋_GB2312" w:eastAsia="仿宋_GB2312" w:cs="仿宋_GB2312"/>
                <w:b/>
                <w:bCs/>
                <w:i w:val="0"/>
                <w:caps w:val="0"/>
                <w:color w:val="auto"/>
                <w:spacing w:val="0"/>
                <w:sz w:val="24"/>
                <w:szCs w:val="24"/>
                <w:shd w:val="clear" w:color="auto" w:fill="auto"/>
                <w:lang w:val="en-US" w:eastAsia="zh-CN"/>
              </w:rPr>
            </w:pPr>
            <w:r>
              <w:rPr>
                <w:rFonts w:hint="eastAsia" w:ascii="仿宋_GB2312" w:hAnsi="仿宋_GB2312" w:eastAsia="仿宋_GB2312" w:cs="仿宋_GB2312"/>
                <w:b/>
                <w:bCs/>
                <w:color w:val="auto"/>
                <w:spacing w:val="7"/>
                <w:kern w:val="0"/>
                <w:sz w:val="24"/>
                <w:lang w:val="en-US" w:eastAsia="zh-CN"/>
              </w:rPr>
              <w:t>各行政执法单位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51"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87</w:t>
            </w:r>
          </w:p>
        </w:tc>
        <w:tc>
          <w:tcPr>
            <w:tcW w:w="2260" w:type="pct"/>
            <w:shd w:val="clear" w:color="auto" w:fill="FFFFFF"/>
            <w:noWrap w:val="0"/>
            <w:tcMar>
              <w:top w:w="15" w:type="dxa"/>
              <w:left w:w="15" w:type="dxa"/>
              <w:bottom w:w="15" w:type="dxa"/>
              <w:right w:w="15" w:type="dxa"/>
            </w:tcMar>
            <w:vAlign w:val="top"/>
          </w:tcPr>
          <w:p>
            <w:pPr>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将法治政府建设纳入地区发展总体规划和年度工作计划。</w:t>
            </w:r>
          </w:p>
        </w:tc>
        <w:tc>
          <w:tcPr>
            <w:tcW w:w="1718" w:type="pct"/>
            <w:shd w:val="clear" w:color="auto" w:fill="FFFFFF"/>
            <w:noWrap w:val="0"/>
            <w:vAlign w:val="top"/>
          </w:tcPr>
          <w:p>
            <w:pPr>
              <w:widowControl/>
              <w:wordWrap w:val="0"/>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请提供2021年以来，法治政府建设列入</w:t>
            </w:r>
            <w:r>
              <w:rPr>
                <w:rFonts w:hint="eastAsia" w:ascii="仿宋_GB2312" w:hAnsi="仿宋_GB2312" w:eastAsia="仿宋_GB2312" w:cs="仿宋_GB2312"/>
                <w:color w:val="auto"/>
                <w:sz w:val="24"/>
                <w:szCs w:val="24"/>
                <w:lang w:eastAsia="zh-CN"/>
              </w:rPr>
              <w:t>本</w:t>
            </w:r>
            <w:r>
              <w:rPr>
                <w:rFonts w:hint="eastAsia" w:ascii="仿宋_GB2312" w:hAnsi="仿宋_GB2312" w:eastAsia="仿宋_GB2312" w:cs="仿宋_GB2312"/>
                <w:color w:val="auto"/>
                <w:sz w:val="24"/>
                <w:szCs w:val="24"/>
              </w:rPr>
              <w:t>地区总体规划、年度工作计划</w:t>
            </w:r>
            <w:r>
              <w:rPr>
                <w:rFonts w:hint="eastAsia" w:ascii="仿宋_GB2312" w:hAnsi="仿宋_GB2312" w:eastAsia="仿宋_GB2312" w:cs="仿宋_GB2312"/>
                <w:color w:val="auto"/>
                <w:sz w:val="24"/>
                <w:szCs w:val="24"/>
                <w:lang w:eastAsia="zh-CN"/>
              </w:rPr>
              <w:t>的</w:t>
            </w:r>
            <w:r>
              <w:rPr>
                <w:rFonts w:hint="eastAsia" w:ascii="仿宋_GB2312" w:hAnsi="仿宋_GB2312" w:eastAsia="仿宋_GB2312" w:cs="仿宋_GB2312"/>
                <w:color w:val="auto"/>
                <w:sz w:val="24"/>
                <w:szCs w:val="24"/>
              </w:rPr>
              <w:t>具体文件名称和相关内容表述。</w:t>
            </w:r>
          </w:p>
          <w:p>
            <w:pPr>
              <w:pStyle w:val="5"/>
              <w:spacing w:line="240" w:lineRule="auto"/>
              <w:rPr>
                <w:rFonts w:hint="eastAsia" w:ascii="仿宋_GB2312" w:hAnsi="仿宋_GB2312" w:eastAsia="仿宋_GB2312" w:cs="仿宋_GB2312"/>
                <w:color w:val="auto"/>
                <w:sz w:val="24"/>
                <w:szCs w:val="24"/>
              </w:rPr>
            </w:pPr>
          </w:p>
        </w:tc>
        <w:tc>
          <w:tcPr>
            <w:tcW w:w="825" w:type="pct"/>
            <w:shd w:val="clear" w:color="auto" w:fill="FFFFFF"/>
            <w:noWrap w:val="0"/>
            <w:vAlign w:val="center"/>
          </w:tcPr>
          <w:p>
            <w:pPr>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51"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88</w:t>
            </w:r>
          </w:p>
        </w:tc>
        <w:tc>
          <w:tcPr>
            <w:tcW w:w="2260" w:type="pct"/>
            <w:shd w:val="clear" w:color="auto" w:fill="FFFFFF"/>
            <w:noWrap w:val="0"/>
            <w:tcMar>
              <w:top w:w="15" w:type="dxa"/>
              <w:left w:w="15" w:type="dxa"/>
              <w:bottom w:w="15" w:type="dxa"/>
              <w:right w:w="15" w:type="dxa"/>
            </w:tcMar>
            <w:vAlign w:val="top"/>
          </w:tcPr>
          <w:p>
            <w:pPr>
              <w:jc w:val="both"/>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pacing w:val="7"/>
                <w:kern w:val="0"/>
                <w:sz w:val="24"/>
                <w:szCs w:val="24"/>
              </w:rPr>
              <w:t>党政主要负责人</w:t>
            </w:r>
            <w:r>
              <w:rPr>
                <w:rFonts w:hint="eastAsia" w:ascii="仿宋_GB2312" w:hAnsi="仿宋_GB2312" w:eastAsia="仿宋_GB2312" w:cs="仿宋_GB2312"/>
                <w:color w:val="auto"/>
                <w:spacing w:val="7"/>
                <w:kern w:val="0"/>
                <w:sz w:val="24"/>
                <w:szCs w:val="24"/>
                <w:lang w:eastAsia="zh-CN"/>
              </w:rPr>
              <w:t>对法治政府建设创建示范活动高度重视，亲自部署、亲自推动。</w:t>
            </w:r>
          </w:p>
        </w:tc>
        <w:tc>
          <w:tcPr>
            <w:tcW w:w="1718" w:type="pct"/>
            <w:shd w:val="clear" w:color="auto" w:fill="FFFFFF"/>
            <w:noWrap w:val="0"/>
            <w:vAlign w:val="top"/>
          </w:tcPr>
          <w:p>
            <w:pPr>
              <w:pStyle w:val="5"/>
              <w:spacing w:line="240" w:lineRule="auto"/>
              <w:rPr>
                <w:rFonts w:hint="eastAsia" w:ascii="仿宋_GB2312" w:hAnsi="仿宋_GB2312" w:eastAsia="仿宋_GB2312" w:cs="仿宋_GB2312"/>
                <w:b w:val="0"/>
                <w:bCs w:val="0"/>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24"/>
                <w:szCs w:val="24"/>
                <w:shd w:val="clear" w:color="auto" w:fill="FFFFFF"/>
                <w:lang w:val="en-US" w:eastAsia="zh-CN" w:bidi="ar"/>
              </w:rPr>
              <w:t>请提供2021年以来，</w:t>
            </w:r>
            <w:r>
              <w:rPr>
                <w:rFonts w:hint="eastAsia" w:ascii="仿宋_GB2312" w:hAnsi="仿宋_GB2312" w:eastAsia="仿宋_GB2312" w:cs="仿宋_GB2312"/>
                <w:color w:val="auto"/>
                <w:spacing w:val="7"/>
                <w:kern w:val="0"/>
                <w:sz w:val="24"/>
                <w:szCs w:val="24"/>
                <w:lang w:eastAsia="zh-CN"/>
              </w:rPr>
              <w:t>本级党政</w:t>
            </w:r>
            <w:r>
              <w:rPr>
                <w:rFonts w:hint="eastAsia" w:ascii="仿宋_GB2312" w:hAnsi="仿宋_GB2312" w:eastAsia="仿宋_GB2312" w:cs="仿宋_GB2312"/>
                <w:color w:val="auto"/>
                <w:spacing w:val="7"/>
                <w:kern w:val="0"/>
                <w:sz w:val="24"/>
                <w:szCs w:val="24"/>
              </w:rPr>
              <w:t>主要负责人</w:t>
            </w:r>
            <w:r>
              <w:rPr>
                <w:rFonts w:hint="eastAsia" w:ascii="仿宋_GB2312" w:hAnsi="仿宋_GB2312" w:eastAsia="仿宋_GB2312" w:cs="仿宋_GB2312"/>
                <w:color w:val="auto"/>
                <w:spacing w:val="7"/>
                <w:kern w:val="0"/>
                <w:sz w:val="24"/>
                <w:szCs w:val="24"/>
                <w:lang w:eastAsia="zh-CN"/>
              </w:rPr>
              <w:t>对开展法治政府建设创建示范活动作出批示、部署推动的情况说明</w:t>
            </w:r>
            <w:r>
              <w:rPr>
                <w:rFonts w:hint="eastAsia" w:ascii="仿宋_GB2312" w:hAnsi="仿宋_GB2312" w:eastAsia="仿宋_GB2312" w:cs="仿宋_GB2312"/>
                <w:color w:val="auto"/>
                <w:spacing w:val="7"/>
                <w:kern w:val="0"/>
                <w:sz w:val="24"/>
                <w:szCs w:val="24"/>
                <w:lang w:val="en" w:eastAsia="zh-CN"/>
              </w:rPr>
              <w:t>及相关材料。</w:t>
            </w:r>
          </w:p>
        </w:tc>
        <w:tc>
          <w:tcPr>
            <w:tcW w:w="825" w:type="pct"/>
            <w:shd w:val="clear" w:color="auto" w:fill="FFFFFF"/>
            <w:noWrap w:val="0"/>
            <w:vAlign w:val="center"/>
          </w:tcPr>
          <w:p>
            <w:pPr>
              <w:spacing w:line="240" w:lineRule="auto"/>
              <w:jc w:val="center"/>
              <w:rPr>
                <w:rFonts w:hint="eastAsia" w:ascii="仿宋_GB2312" w:hAnsi="仿宋_GB2312" w:eastAsia="仿宋_GB2312" w:cs="仿宋_GB2312"/>
                <w:b/>
                <w:bCs/>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b/>
                <w:bCs/>
                <w:color w:val="auto"/>
                <w:spacing w:val="7"/>
                <w:kern w:val="0"/>
                <w:sz w:val="24"/>
                <w:lang w:val="en-US" w:eastAsia="zh-C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highlight w:val="none"/>
                <w:lang w:val="en-US" w:eastAsia="zh-CN"/>
              </w:rPr>
              <w:t>89</w:t>
            </w:r>
          </w:p>
        </w:tc>
        <w:tc>
          <w:tcPr>
            <w:tcW w:w="2260" w:type="pct"/>
            <w:shd w:val="clear" w:color="auto" w:fill="FFFFFF"/>
            <w:noWrap w:val="0"/>
            <w:tcMar>
              <w:top w:w="15" w:type="dxa"/>
              <w:left w:w="15" w:type="dxa"/>
              <w:bottom w:w="15" w:type="dxa"/>
              <w:right w:w="15" w:type="dxa"/>
            </w:tcMar>
            <w:vAlign w:val="top"/>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highlight w:val="none"/>
                <w:lang w:eastAsia="zh-CN"/>
              </w:rPr>
              <w:t>政府常务会议每半年听取</w:t>
            </w:r>
            <w:r>
              <w:rPr>
                <w:rFonts w:hint="eastAsia" w:ascii="仿宋_GB2312" w:hAnsi="仿宋_GB2312" w:eastAsia="仿宋_GB2312" w:cs="仿宋_GB2312"/>
                <w:color w:val="auto"/>
                <w:spacing w:val="7"/>
                <w:kern w:val="0"/>
                <w:sz w:val="24"/>
                <w:szCs w:val="24"/>
                <w:highlight w:val="none"/>
                <w:lang w:val="en-US" w:eastAsia="zh-CN"/>
              </w:rPr>
              <w:t>1次法治政府建设工作汇报，研究解决重大问题，安排部署相关工作。法治政府建设成效显著，</w:t>
            </w:r>
            <w:r>
              <w:rPr>
                <w:rFonts w:hint="eastAsia" w:ascii="仿宋_GB2312" w:hAnsi="仿宋_GB2312" w:eastAsia="仿宋_GB2312" w:cs="仿宋_GB2312"/>
                <w:b w:val="0"/>
                <w:bCs w:val="0"/>
                <w:i w:val="0"/>
                <w:caps w:val="0"/>
                <w:color w:val="auto"/>
                <w:spacing w:val="0"/>
                <w:kern w:val="0"/>
                <w:sz w:val="24"/>
                <w:szCs w:val="24"/>
                <w:shd w:val="clear" w:color="auto" w:fill="FFFFFF"/>
                <w:lang w:val="en-US" w:eastAsia="zh-CN" w:bidi="ar"/>
              </w:rPr>
              <w:t>在上级组织的法治（法治政府）建设考核中成绩优秀</w:t>
            </w:r>
            <w:r>
              <w:rPr>
                <w:rFonts w:hint="eastAsia" w:ascii="仿宋_GB2312" w:hAnsi="仿宋_GB2312" w:eastAsia="仿宋_GB2312" w:cs="仿宋_GB2312"/>
                <w:color w:val="auto"/>
                <w:spacing w:val="7"/>
                <w:kern w:val="0"/>
                <w:sz w:val="24"/>
                <w:szCs w:val="24"/>
                <w:highlight w:val="none"/>
                <w:lang w:val="en-US" w:eastAsia="zh-CN"/>
              </w:rPr>
              <w:t>。</w:t>
            </w:r>
          </w:p>
        </w:tc>
        <w:tc>
          <w:tcPr>
            <w:tcW w:w="1718" w:type="pct"/>
            <w:shd w:val="clear" w:color="auto" w:fill="FFFFFF"/>
            <w:noWrap w:val="0"/>
            <w:vAlign w:val="top"/>
          </w:tcPr>
          <w:p>
            <w:pPr>
              <w:widowControl/>
              <w:wordWrap w:val="0"/>
              <w:jc w:val="both"/>
              <w:textAlignment w:val="center"/>
              <w:rPr>
                <w:rFonts w:hint="eastAsia" w:ascii="仿宋_GB2312" w:hAnsi="仿宋_GB2312" w:eastAsia="仿宋_GB2312" w:cs="仿宋_GB2312"/>
                <w:b w:val="0"/>
                <w:bCs w:val="0"/>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24"/>
                <w:szCs w:val="24"/>
                <w:shd w:val="clear" w:color="auto" w:fill="FFFFFF"/>
                <w:lang w:val="en-US" w:eastAsia="zh-CN" w:bidi="ar"/>
              </w:rPr>
              <w:t>请提供2021年以来，本级政府的下列材料：</w:t>
            </w:r>
          </w:p>
          <w:p>
            <w:pPr>
              <w:widowControl/>
              <w:wordWrap w:val="0"/>
              <w:jc w:val="both"/>
              <w:textAlignment w:val="center"/>
              <w:rPr>
                <w:rFonts w:hint="eastAsia" w:ascii="仿宋_GB2312" w:hAnsi="仿宋_GB2312" w:eastAsia="仿宋_GB2312" w:cs="仿宋_GB2312"/>
                <w:b w:val="0"/>
                <w:bCs w:val="0"/>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24"/>
                <w:szCs w:val="24"/>
                <w:shd w:val="clear" w:color="auto" w:fill="FFFFFF"/>
                <w:lang w:val="en-US" w:eastAsia="zh-CN" w:bidi="ar"/>
              </w:rPr>
              <w:t>1.政府</w:t>
            </w:r>
            <w:r>
              <w:rPr>
                <w:rFonts w:hint="eastAsia" w:ascii="仿宋_GB2312" w:hAnsi="仿宋_GB2312" w:eastAsia="仿宋_GB2312" w:cs="仿宋_GB2312"/>
                <w:color w:val="auto"/>
                <w:spacing w:val="7"/>
                <w:kern w:val="0"/>
                <w:sz w:val="24"/>
                <w:szCs w:val="24"/>
                <w:highlight w:val="none"/>
                <w:lang w:eastAsia="zh-CN"/>
              </w:rPr>
              <w:t>常务会议听取</w:t>
            </w:r>
            <w:r>
              <w:rPr>
                <w:rFonts w:hint="eastAsia" w:ascii="仿宋_GB2312" w:hAnsi="仿宋_GB2312" w:eastAsia="仿宋_GB2312" w:cs="仿宋_GB2312"/>
                <w:color w:val="auto"/>
                <w:spacing w:val="7"/>
                <w:kern w:val="0"/>
                <w:sz w:val="24"/>
                <w:szCs w:val="24"/>
                <w:highlight w:val="none"/>
                <w:lang w:val="en-US" w:eastAsia="zh-CN"/>
              </w:rPr>
              <w:t>法治政府建设工作汇报的相关材料。</w:t>
            </w:r>
          </w:p>
          <w:p>
            <w:pPr>
              <w:widowControl/>
              <w:wordWrap w:val="0"/>
              <w:jc w:val="both"/>
              <w:textAlignment w:val="center"/>
              <w:rPr>
                <w:rFonts w:hint="eastAsia" w:ascii="仿宋_GB2312" w:hAnsi="仿宋_GB2312" w:eastAsia="仿宋_GB2312" w:cs="仿宋_GB2312"/>
                <w:b w:val="0"/>
                <w:bCs w:val="0"/>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24"/>
                <w:szCs w:val="24"/>
                <w:shd w:val="clear" w:color="auto" w:fill="FFFFFF"/>
                <w:lang w:val="en-US" w:eastAsia="zh-CN" w:bidi="ar"/>
              </w:rPr>
              <w:t>2.县级政府提供省辖市出具的近两年考核等次情况说明。</w:t>
            </w:r>
          </w:p>
        </w:tc>
        <w:tc>
          <w:tcPr>
            <w:tcW w:w="825" w:type="pct"/>
            <w:shd w:val="clear" w:color="auto" w:fill="FFFFFF"/>
            <w:noWrap w:val="0"/>
            <w:vAlign w:val="center"/>
          </w:tcPr>
          <w:p>
            <w:pPr>
              <w:spacing w:line="240" w:lineRule="auto"/>
              <w:jc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政府办</w:t>
            </w:r>
          </w:p>
          <w:p>
            <w:pPr>
              <w:spacing w:line="240" w:lineRule="auto"/>
              <w:jc w:val="center"/>
              <w:rPr>
                <w:rFonts w:hint="default"/>
                <w:b/>
                <w:bCs/>
                <w:color w:val="auto"/>
                <w:lang w:val="en-US" w:eastAsia="zh-CN"/>
              </w:rPr>
            </w:pPr>
            <w:r>
              <w:rPr>
                <w:rFonts w:hint="eastAsia" w:ascii="仿宋_GB2312" w:hAnsi="仿宋_GB2312" w:eastAsia="仿宋_GB2312" w:cs="仿宋_GB2312"/>
                <w:b/>
                <w:bCs/>
                <w:color w:val="auto"/>
                <w:spacing w:val="7"/>
                <w:kern w:val="0"/>
                <w:sz w:val="24"/>
                <w:lang w:val="en-US" w:eastAsia="zh-C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16"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90</w:t>
            </w:r>
          </w:p>
        </w:tc>
        <w:tc>
          <w:tcPr>
            <w:tcW w:w="2260" w:type="pct"/>
            <w:shd w:val="clear" w:color="auto" w:fill="FFFFFF"/>
            <w:noWrap w:val="0"/>
            <w:tcMar>
              <w:top w:w="15" w:type="dxa"/>
              <w:left w:w="15" w:type="dxa"/>
              <w:bottom w:w="15" w:type="dxa"/>
              <w:right w:w="15" w:type="dxa"/>
            </w:tcMar>
            <w:vAlign w:val="top"/>
          </w:tcPr>
          <w:p>
            <w:pPr>
              <w:widowControl/>
              <w:wordWrap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lang w:eastAsia="zh-CN"/>
              </w:rPr>
              <w:t>落实法治政府建设年度安排和年度报告制度，并按照规定</w:t>
            </w:r>
            <w:r>
              <w:rPr>
                <w:rFonts w:hint="eastAsia" w:ascii="仿宋_GB2312" w:hAnsi="仿宋_GB2312" w:eastAsia="仿宋_GB2312" w:cs="仿宋_GB2312"/>
                <w:color w:val="auto"/>
                <w:spacing w:val="7"/>
                <w:kern w:val="0"/>
                <w:sz w:val="24"/>
                <w:szCs w:val="24"/>
              </w:rPr>
              <w:t>向社会公</w:t>
            </w:r>
            <w:r>
              <w:rPr>
                <w:rFonts w:hint="eastAsia" w:ascii="仿宋_GB2312" w:hAnsi="仿宋_GB2312" w:eastAsia="仿宋_GB2312" w:cs="仿宋_GB2312"/>
                <w:color w:val="auto"/>
                <w:spacing w:val="7"/>
                <w:kern w:val="0"/>
                <w:sz w:val="24"/>
                <w:szCs w:val="24"/>
                <w:lang w:eastAsia="zh-CN"/>
              </w:rPr>
              <w:t>布</w:t>
            </w:r>
            <w:r>
              <w:rPr>
                <w:rFonts w:hint="eastAsia" w:ascii="仿宋_GB2312" w:hAnsi="仿宋_GB2312" w:eastAsia="仿宋_GB2312" w:cs="仿宋_GB2312"/>
                <w:color w:val="auto"/>
                <w:spacing w:val="7"/>
                <w:kern w:val="0"/>
                <w:sz w:val="24"/>
                <w:szCs w:val="24"/>
              </w:rPr>
              <w:t>。</w:t>
            </w:r>
          </w:p>
        </w:tc>
        <w:tc>
          <w:tcPr>
            <w:tcW w:w="1718" w:type="pct"/>
            <w:shd w:val="clear" w:color="auto" w:fill="FFFFFF"/>
            <w:noWrap w:val="0"/>
            <w:vAlign w:val="top"/>
          </w:tcPr>
          <w:p>
            <w:pPr>
              <w:widowControl/>
              <w:wordWrap w:val="0"/>
              <w:jc w:val="both"/>
              <w:rPr>
                <w:rFonts w:hint="eastAsia" w:ascii="仿宋_GB2312" w:hAnsi="仿宋_GB2312" w:eastAsia="仿宋_GB2312" w:cs="仿宋_GB2312"/>
                <w:color w:val="auto"/>
                <w:spacing w:val="7"/>
                <w:kern w:val="0"/>
                <w:sz w:val="24"/>
                <w:szCs w:val="24"/>
                <w:lang w:val="en-US" w:eastAsia="zh-CN"/>
              </w:rPr>
            </w:pPr>
            <w:r>
              <w:rPr>
                <w:rFonts w:hint="eastAsia" w:ascii="仿宋_GB2312" w:hAnsi="仿宋_GB2312" w:eastAsia="仿宋_GB2312" w:cs="仿宋_GB2312"/>
                <w:color w:val="auto"/>
                <w:spacing w:val="7"/>
                <w:kern w:val="0"/>
                <w:sz w:val="24"/>
                <w:szCs w:val="24"/>
                <w:lang w:eastAsia="zh-CN"/>
              </w:rPr>
              <w:t>不需提供申报材料。</w:t>
            </w:r>
          </w:p>
        </w:tc>
        <w:tc>
          <w:tcPr>
            <w:tcW w:w="825" w:type="pct"/>
            <w:shd w:val="clear" w:color="auto" w:fill="FFFFFF"/>
            <w:noWrap w:val="0"/>
            <w:vAlign w:val="center"/>
          </w:tcPr>
          <w:p>
            <w:pPr>
              <w:widowControl/>
              <w:wordWrap w:val="0"/>
              <w:jc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0"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91</w:t>
            </w:r>
          </w:p>
        </w:tc>
        <w:tc>
          <w:tcPr>
            <w:tcW w:w="2260" w:type="pct"/>
            <w:shd w:val="clear" w:color="auto" w:fill="FFFFFF"/>
            <w:noWrap w:val="0"/>
            <w:tcMar>
              <w:top w:w="15" w:type="dxa"/>
              <w:left w:w="15" w:type="dxa"/>
              <w:bottom w:w="15" w:type="dxa"/>
              <w:right w:w="15" w:type="dxa"/>
            </w:tcMar>
            <w:vAlign w:val="center"/>
          </w:tcPr>
          <w:p>
            <w:pPr>
              <w:widowControl/>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kern w:val="0"/>
                <w:sz w:val="24"/>
                <w:lang w:bidi="ar"/>
              </w:rPr>
              <w:t>党政主要负责人切实履行推进法治建设第一责任人职责，按照有关规定将履行推进法治建设第一责任人职责情况列入年终述职内容。上级党委和政府每年对下级党政主要负责人履行推进法治建设第一责任人职责情况有</w:t>
            </w:r>
            <w:r>
              <w:rPr>
                <w:rFonts w:hint="eastAsia" w:ascii="仿宋_GB2312" w:hAnsi="仿宋_GB2312" w:eastAsia="仿宋_GB2312" w:cs="仿宋_GB2312"/>
                <w:color w:val="auto"/>
                <w:kern w:val="0"/>
                <w:sz w:val="24"/>
                <w:lang w:eastAsia="zh-CN" w:bidi="ar"/>
              </w:rPr>
              <w:t>督察</w:t>
            </w:r>
            <w:r>
              <w:rPr>
                <w:rFonts w:hint="eastAsia" w:ascii="仿宋_GB2312" w:hAnsi="仿宋_GB2312" w:eastAsia="仿宋_GB2312" w:cs="仿宋_GB2312"/>
                <w:color w:val="auto"/>
                <w:kern w:val="0"/>
                <w:sz w:val="24"/>
                <w:lang w:bidi="ar"/>
              </w:rPr>
              <w:t>。</w:t>
            </w:r>
          </w:p>
        </w:tc>
        <w:tc>
          <w:tcPr>
            <w:tcW w:w="1718" w:type="pct"/>
            <w:shd w:val="clear" w:color="auto" w:fill="FFFFFF"/>
            <w:noWrap w:val="0"/>
            <w:vAlign w:val="center"/>
          </w:tcPr>
          <w:p>
            <w:pPr>
              <w:widowControl/>
              <w:wordWrap w:val="0"/>
              <w:textAlignment w:val="center"/>
              <w:rPr>
                <w:rFonts w:hint="eastAsia" w:ascii="仿宋_GB2312" w:hAnsi="仿宋_GB2312" w:eastAsia="仿宋_GB2312" w:cs="仿宋_GB2312"/>
                <w:color w:val="auto"/>
                <w:kern w:val="0"/>
                <w:sz w:val="24"/>
                <w:lang w:eastAsia="zh-CN" w:bidi="ar"/>
              </w:rPr>
            </w:pPr>
            <w:r>
              <w:rPr>
                <w:rFonts w:hint="eastAsia" w:ascii="仿宋_GB2312" w:hAnsi="仿宋_GB2312" w:eastAsia="仿宋_GB2312" w:cs="仿宋_GB2312"/>
                <w:color w:val="auto"/>
                <w:kern w:val="0"/>
                <w:sz w:val="24"/>
                <w:lang w:val="en-US" w:eastAsia="zh-CN" w:bidi="ar"/>
              </w:rPr>
              <w:t>1.</w:t>
            </w:r>
            <w:r>
              <w:rPr>
                <w:rFonts w:hint="eastAsia" w:ascii="仿宋_GB2312" w:hAnsi="仿宋_GB2312" w:eastAsia="仿宋_GB2312" w:cs="仿宋_GB2312"/>
                <w:color w:val="auto"/>
                <w:kern w:val="0"/>
                <w:sz w:val="24"/>
                <w:lang w:bidi="ar"/>
              </w:rPr>
              <w:t>请提供本级政府部署将履行推进法治建设第一责任人职责情况列入年终述职内容的情况说明</w:t>
            </w:r>
            <w:r>
              <w:rPr>
                <w:rFonts w:hint="eastAsia" w:ascii="仿宋_GB2312" w:hAnsi="仿宋_GB2312" w:eastAsia="仿宋_GB2312" w:cs="仿宋_GB2312"/>
                <w:color w:val="auto"/>
                <w:kern w:val="0"/>
                <w:sz w:val="24"/>
                <w:lang w:val="en-US" w:eastAsia="zh-CN" w:bidi="ar"/>
              </w:rPr>
              <w:t>。</w:t>
            </w:r>
          </w:p>
          <w:p>
            <w:pPr>
              <w:widowControl/>
              <w:wordWrap w:val="0"/>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kern w:val="0"/>
                <w:sz w:val="24"/>
                <w:lang w:val="en-US" w:eastAsia="zh-CN" w:bidi="ar"/>
              </w:rPr>
              <w:t>2.请提供2021年以来，本级政府开展法治政府建设督察的情况说明。</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kern w:val="0"/>
                <w:sz w:val="24"/>
                <w:lang w:val="en-US" w:eastAsia="zh-CN"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7"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92</w:t>
            </w:r>
          </w:p>
        </w:tc>
        <w:tc>
          <w:tcPr>
            <w:tcW w:w="2260" w:type="pct"/>
            <w:shd w:val="clear" w:color="auto" w:fill="FFFFFF"/>
            <w:noWrap w:val="0"/>
            <w:tcMar>
              <w:top w:w="15" w:type="dxa"/>
              <w:left w:w="15" w:type="dxa"/>
              <w:bottom w:w="15" w:type="dxa"/>
              <w:right w:w="15" w:type="dxa"/>
            </w:tcMar>
            <w:vAlign w:val="top"/>
          </w:tcPr>
          <w:p>
            <w:pPr>
              <w:keepNext w:val="0"/>
              <w:keepLines w:val="0"/>
              <w:widowControl/>
              <w:suppressLineNumbers w:val="0"/>
              <w:jc w:val="both"/>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szCs w:val="24"/>
              </w:rPr>
              <w:t>法治</w:t>
            </w:r>
            <w:r>
              <w:rPr>
                <w:rFonts w:hint="eastAsia" w:ascii="仿宋_GB2312" w:hAnsi="仿宋_GB2312" w:eastAsia="仿宋_GB2312" w:cs="仿宋_GB2312"/>
                <w:color w:val="auto"/>
                <w:spacing w:val="7"/>
                <w:kern w:val="0"/>
                <w:sz w:val="24"/>
                <w:szCs w:val="24"/>
                <w:lang w:eastAsia="zh-CN"/>
              </w:rPr>
              <w:t>政府</w:t>
            </w:r>
            <w:r>
              <w:rPr>
                <w:rFonts w:hint="eastAsia" w:ascii="仿宋_GB2312" w:hAnsi="仿宋_GB2312" w:eastAsia="仿宋_GB2312" w:cs="仿宋_GB2312"/>
                <w:color w:val="auto"/>
                <w:spacing w:val="7"/>
                <w:kern w:val="0"/>
                <w:sz w:val="24"/>
                <w:szCs w:val="24"/>
              </w:rPr>
              <w:t>建设</w:t>
            </w:r>
            <w:r>
              <w:rPr>
                <w:rFonts w:hint="eastAsia" w:ascii="仿宋_GB2312" w:hAnsi="仿宋_GB2312" w:eastAsia="仿宋_GB2312" w:cs="仿宋_GB2312"/>
                <w:color w:val="auto"/>
                <w:spacing w:val="7"/>
                <w:kern w:val="0"/>
                <w:sz w:val="24"/>
                <w:szCs w:val="24"/>
                <w:lang w:eastAsia="zh-CN"/>
              </w:rPr>
              <w:t>领导小组办公室</w:t>
            </w:r>
            <w:r>
              <w:rPr>
                <w:rFonts w:hint="eastAsia" w:ascii="仿宋_GB2312" w:hAnsi="仿宋_GB2312" w:eastAsia="仿宋_GB2312" w:cs="仿宋_GB2312"/>
                <w:color w:val="auto"/>
                <w:spacing w:val="7"/>
                <w:kern w:val="0"/>
                <w:sz w:val="24"/>
                <w:szCs w:val="24"/>
              </w:rPr>
              <w:t>认真履行推进法治政府建设职责，</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成员单位各司其职、各负其责、加强协调，形成共同推进法治政府建设的强大合力。</w:t>
            </w:r>
          </w:p>
        </w:tc>
        <w:tc>
          <w:tcPr>
            <w:tcW w:w="1718" w:type="pct"/>
            <w:shd w:val="clear" w:color="auto" w:fill="FFFFFF"/>
            <w:noWrap w:val="0"/>
            <w:vAlign w:val="top"/>
          </w:tcPr>
          <w:p>
            <w:pPr>
              <w:widowControl/>
              <w:wordWrap w:val="0"/>
              <w:jc w:val="both"/>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kern w:val="0"/>
                <w:sz w:val="24"/>
                <w:lang w:val="en-US" w:eastAsia="zh-CN" w:bidi="ar"/>
              </w:rPr>
              <w:t>请提供2021年以来，</w:t>
            </w:r>
            <w:r>
              <w:rPr>
                <w:rFonts w:hint="eastAsia" w:ascii="仿宋_GB2312" w:hAnsi="仿宋_GB2312" w:eastAsia="仿宋_GB2312" w:cs="仿宋_GB2312"/>
                <w:color w:val="auto"/>
                <w:spacing w:val="7"/>
                <w:kern w:val="0"/>
                <w:sz w:val="24"/>
                <w:szCs w:val="24"/>
              </w:rPr>
              <w:t>领导小组</w:t>
            </w:r>
            <w:r>
              <w:rPr>
                <w:rFonts w:hint="eastAsia" w:ascii="仿宋_GB2312" w:hAnsi="仿宋_GB2312" w:eastAsia="仿宋_GB2312" w:cs="仿宋_GB2312"/>
                <w:color w:val="auto"/>
                <w:spacing w:val="7"/>
                <w:kern w:val="0"/>
                <w:sz w:val="24"/>
                <w:szCs w:val="24"/>
                <w:lang w:eastAsia="zh-CN"/>
              </w:rPr>
              <w:t>办公室和</w:t>
            </w:r>
            <w:r>
              <w:rPr>
                <w:rFonts w:hint="eastAsia" w:ascii="仿宋_GB2312" w:hAnsi="仿宋_GB2312" w:eastAsia="仿宋_GB2312" w:cs="仿宋_GB2312"/>
                <w:color w:val="auto"/>
                <w:spacing w:val="7"/>
                <w:kern w:val="0"/>
                <w:sz w:val="24"/>
                <w:szCs w:val="24"/>
              </w:rPr>
              <w:t>各成员单位在谋划部署工作、督促检查考核、重大事项研究等方面发挥作用的情况说明</w:t>
            </w:r>
            <w:r>
              <w:rPr>
                <w:rFonts w:hint="eastAsia" w:ascii="仿宋_GB2312" w:hAnsi="仿宋_GB2312" w:eastAsia="仿宋_GB2312" w:cs="仿宋_GB2312"/>
                <w:color w:val="auto"/>
                <w:spacing w:val="7"/>
                <w:kern w:val="0"/>
                <w:sz w:val="24"/>
                <w:szCs w:val="24"/>
                <w:lang w:eastAsia="zh-CN"/>
              </w:rPr>
              <w:t>和相关材料</w:t>
            </w:r>
            <w:r>
              <w:rPr>
                <w:rFonts w:hint="eastAsia" w:ascii="仿宋_GB2312" w:hAnsi="仿宋_GB2312" w:eastAsia="仿宋_GB2312" w:cs="仿宋_GB2312"/>
                <w:color w:val="auto"/>
                <w:spacing w:val="7"/>
                <w:kern w:val="0"/>
                <w:sz w:val="24"/>
                <w:szCs w:val="24"/>
              </w:rPr>
              <w:t>。</w:t>
            </w:r>
          </w:p>
        </w:tc>
        <w:tc>
          <w:tcPr>
            <w:tcW w:w="825" w:type="pct"/>
            <w:shd w:val="clear" w:color="auto" w:fill="FFFFFF"/>
            <w:noWrap w:val="0"/>
            <w:vAlign w:val="center"/>
          </w:tcPr>
          <w:p>
            <w:pPr>
              <w:widowControl/>
              <w:wordWrap w:val="0"/>
              <w:jc w:val="center"/>
              <w:rPr>
                <w:rFonts w:hint="eastAsia" w:ascii="仿宋_GB2312" w:hAnsi="仿宋_GB2312" w:eastAsia="仿宋_GB2312" w:cs="仿宋_GB2312"/>
                <w:b/>
                <w:bCs/>
                <w:color w:val="auto"/>
                <w:kern w:val="0"/>
                <w:sz w:val="24"/>
                <w:lang w:val="en-US" w:eastAsia="zh-CN" w:bidi="ar"/>
              </w:rPr>
            </w:pPr>
            <w:r>
              <w:rPr>
                <w:rFonts w:hint="eastAsia" w:ascii="仿宋_GB2312" w:hAnsi="仿宋_GB2312" w:eastAsia="仿宋_GB2312" w:cs="仿宋_GB2312"/>
                <w:b/>
                <w:bCs/>
                <w:color w:val="auto"/>
                <w:spacing w:val="7"/>
                <w:kern w:val="0"/>
                <w:sz w:val="24"/>
                <w:lang w:val="en-US" w:eastAsia="zh-C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66"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93</w:t>
            </w:r>
          </w:p>
        </w:tc>
        <w:tc>
          <w:tcPr>
            <w:tcW w:w="2260" w:type="pct"/>
            <w:shd w:val="clear" w:color="auto" w:fill="FFFFFF"/>
            <w:noWrap w:val="0"/>
            <w:tcMar>
              <w:top w:w="15" w:type="dxa"/>
              <w:left w:w="15" w:type="dxa"/>
              <w:bottom w:w="15" w:type="dxa"/>
              <w:right w:w="15" w:type="dxa"/>
            </w:tcMar>
            <w:vAlign w:val="top"/>
          </w:tcPr>
          <w:p>
            <w:pPr>
              <w:keepNext w:val="0"/>
              <w:keepLines w:val="0"/>
              <w:widowControl/>
              <w:suppressLineNumbers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各级政府及其部门结合实际，积极开展法治政府建设示范地区和项目、依法行政示范单位、服务型行政执法示范点（标兵）、行政执法责任制示范点等创建示范活动，不断激发法治政府建设的内生动力。</w:t>
            </w:r>
          </w:p>
        </w:tc>
        <w:tc>
          <w:tcPr>
            <w:tcW w:w="1718" w:type="pct"/>
            <w:shd w:val="clear" w:color="auto" w:fill="FFFFFF"/>
            <w:noWrap w:val="0"/>
            <w:vAlign w:val="top"/>
          </w:tcPr>
          <w:p>
            <w:pPr>
              <w:keepNext w:val="0"/>
              <w:keepLines w:val="0"/>
              <w:widowControl/>
              <w:suppressLineNumbers w:val="0"/>
              <w:jc w:val="both"/>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kern w:val="0"/>
                <w:sz w:val="24"/>
                <w:lang w:val="en-US" w:eastAsia="zh-CN" w:bidi="ar"/>
              </w:rPr>
              <w:t>请提供2021年以来，</w:t>
            </w:r>
            <w:r>
              <w:rPr>
                <w:rFonts w:hint="eastAsia" w:ascii="仿宋_GB2312" w:hAnsi="仿宋_GB2312" w:eastAsia="仿宋_GB2312" w:cs="仿宋_GB2312"/>
                <w:color w:val="auto"/>
                <w:spacing w:val="7"/>
                <w:kern w:val="0"/>
                <w:sz w:val="24"/>
                <w:szCs w:val="24"/>
              </w:rPr>
              <w:t>本</w:t>
            </w:r>
            <w:r>
              <w:rPr>
                <w:rFonts w:hint="eastAsia" w:ascii="仿宋_GB2312" w:hAnsi="仿宋_GB2312" w:eastAsia="仿宋_GB2312" w:cs="仿宋_GB2312"/>
                <w:color w:val="auto"/>
                <w:spacing w:val="7"/>
                <w:kern w:val="0"/>
                <w:sz w:val="24"/>
                <w:szCs w:val="24"/>
                <w:lang w:eastAsia="zh-CN"/>
              </w:rPr>
              <w:t>地</w:t>
            </w:r>
            <w:r>
              <w:rPr>
                <w:rFonts w:hint="eastAsia" w:ascii="仿宋_GB2312" w:hAnsi="仿宋_GB2312" w:eastAsia="仿宋_GB2312" w:cs="仿宋_GB2312"/>
                <w:color w:val="auto"/>
                <w:spacing w:val="7"/>
                <w:kern w:val="0"/>
                <w:sz w:val="24"/>
                <w:szCs w:val="24"/>
                <w:lang w:val="en" w:eastAsia="zh-CN"/>
              </w:rPr>
              <w:t>区</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结合实际，</w:t>
            </w:r>
            <w:r>
              <w:rPr>
                <w:rFonts w:hint="eastAsia" w:ascii="仿宋_GB2312" w:hAnsi="仿宋_GB2312" w:eastAsia="仿宋_GB2312" w:cs="仿宋_GB2312"/>
                <w:color w:val="auto"/>
                <w:spacing w:val="7"/>
                <w:kern w:val="0"/>
                <w:sz w:val="24"/>
                <w:szCs w:val="24"/>
                <w:lang w:eastAsia="zh-CN"/>
              </w:rPr>
              <w:t>积极开展</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法治政府建设创建示范活动的情况说明。</w:t>
            </w:r>
            <w:r>
              <w:rPr>
                <w:rFonts w:hint="eastAsia" w:ascii="仿宋_GB2312" w:hAnsi="仿宋_GB2312" w:eastAsia="仿宋_GB2312" w:cs="仿宋_GB2312"/>
                <w:i w:val="0"/>
                <w:caps w:val="0"/>
                <w:color w:val="auto"/>
                <w:spacing w:val="0"/>
                <w:kern w:val="0"/>
                <w:sz w:val="24"/>
                <w:szCs w:val="24"/>
                <w:shd w:val="clear" w:color="auto" w:fill="FFFFFF"/>
                <w:lang w:val="en" w:eastAsia="zh-CN" w:bidi="ar"/>
              </w:rPr>
              <w:t>（不限字数）</w:t>
            </w:r>
          </w:p>
        </w:tc>
        <w:tc>
          <w:tcPr>
            <w:tcW w:w="825" w:type="pct"/>
            <w:shd w:val="clear" w:color="auto" w:fill="FFFFFF"/>
            <w:noWrap w:val="0"/>
            <w:vAlign w:val="center"/>
          </w:tcPr>
          <w:p>
            <w:pPr>
              <w:keepNext w:val="0"/>
              <w:keepLines w:val="0"/>
              <w:widowControl/>
              <w:suppressLineNumbers w:val="0"/>
              <w:jc w:val="center"/>
              <w:rPr>
                <w:rFonts w:hint="eastAsia" w:ascii="仿宋_GB2312" w:hAnsi="仿宋_GB2312" w:eastAsia="仿宋_GB2312" w:cs="仿宋_GB2312"/>
                <w:b/>
                <w:bCs/>
                <w:color w:val="auto"/>
                <w:kern w:val="0"/>
                <w:sz w:val="24"/>
                <w:lang w:val="en-US" w:eastAsia="zh-CN" w:bidi="ar"/>
              </w:rPr>
            </w:pPr>
            <w:r>
              <w:rPr>
                <w:rFonts w:hint="eastAsia" w:ascii="仿宋_GB2312" w:hAnsi="仿宋_GB2312" w:eastAsia="仿宋_GB2312" w:cs="仿宋_GB2312"/>
                <w:b/>
                <w:bCs/>
                <w:color w:val="auto"/>
                <w:spacing w:val="7"/>
                <w:kern w:val="0"/>
                <w:sz w:val="24"/>
                <w:lang w:val="en-US" w:eastAsia="zh-C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13"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94</w:t>
            </w:r>
          </w:p>
        </w:tc>
        <w:tc>
          <w:tcPr>
            <w:tcW w:w="2260" w:type="pct"/>
            <w:shd w:val="clear" w:color="auto" w:fill="FFFFFF"/>
            <w:noWrap w:val="0"/>
            <w:tcMar>
              <w:top w:w="15" w:type="dxa"/>
              <w:left w:w="15" w:type="dxa"/>
              <w:bottom w:w="15" w:type="dxa"/>
              <w:right w:w="15" w:type="dxa"/>
            </w:tcMar>
            <w:vAlign w:val="top"/>
          </w:tcPr>
          <w:p>
            <w:pPr>
              <w:keepNext w:val="0"/>
              <w:keepLines w:val="0"/>
              <w:widowControl/>
              <w:suppressLineNumbers w:val="0"/>
              <w:jc w:val="left"/>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24"/>
                <w:szCs w:val="24"/>
                <w:shd w:val="clear" w:color="auto" w:fill="FFFFFF"/>
                <w:lang w:val="en-US" w:eastAsia="zh-CN" w:bidi="ar"/>
              </w:rPr>
              <w:t>积极到国家和我省命名的法治政府建设示范地区学习，对标对表找差距，互学互鉴促提升。</w:t>
            </w:r>
          </w:p>
        </w:tc>
        <w:tc>
          <w:tcPr>
            <w:tcW w:w="1718" w:type="pct"/>
            <w:shd w:val="clear" w:color="auto" w:fill="FFFFFF"/>
            <w:noWrap w:val="0"/>
            <w:vAlign w:val="top"/>
          </w:tcPr>
          <w:p>
            <w:pPr>
              <w:keepNext w:val="0"/>
              <w:keepLines w:val="0"/>
              <w:widowControl/>
              <w:suppressLineNumbers w:val="0"/>
              <w:jc w:val="both"/>
              <w:rPr>
                <w:rFonts w:hint="eastAsia" w:ascii="仿宋_GB2312" w:hAnsi="仿宋_GB2312" w:eastAsia="仿宋_GB2312" w:cs="仿宋_GB2312"/>
                <w:b w:val="0"/>
                <w:bCs w:val="0"/>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kern w:val="0"/>
                <w:sz w:val="24"/>
                <w:lang w:val="en-US" w:eastAsia="zh-CN" w:bidi="ar"/>
              </w:rPr>
              <w:t>请提供2021年以来，</w:t>
            </w:r>
            <w:r>
              <w:rPr>
                <w:rFonts w:hint="eastAsia" w:ascii="仿宋_GB2312" w:hAnsi="仿宋_GB2312" w:eastAsia="仿宋_GB2312" w:cs="仿宋_GB2312"/>
                <w:color w:val="auto"/>
                <w:spacing w:val="7"/>
                <w:kern w:val="0"/>
                <w:sz w:val="24"/>
                <w:szCs w:val="24"/>
                <w:lang w:eastAsia="zh-CN"/>
              </w:rPr>
              <w:t>本级政府向已经获得命名</w:t>
            </w:r>
            <w:r>
              <w:rPr>
                <w:rFonts w:hint="eastAsia" w:ascii="仿宋_GB2312" w:hAnsi="仿宋_GB2312" w:eastAsia="仿宋_GB2312" w:cs="仿宋_GB2312"/>
                <w:b w:val="0"/>
                <w:bCs w:val="0"/>
                <w:i w:val="0"/>
                <w:caps w:val="0"/>
                <w:color w:val="auto"/>
                <w:spacing w:val="0"/>
                <w:kern w:val="0"/>
                <w:sz w:val="24"/>
                <w:szCs w:val="24"/>
                <w:shd w:val="clear" w:color="auto" w:fill="FFFFFF"/>
                <w:lang w:val="en-US" w:eastAsia="zh-CN" w:bidi="ar"/>
              </w:rPr>
              <w:t>的市县政府学习的情况说明。</w:t>
            </w:r>
          </w:p>
          <w:p>
            <w:pPr>
              <w:keepNext w:val="0"/>
              <w:keepLines w:val="0"/>
              <w:widowControl/>
              <w:suppressLineNumbers w:val="0"/>
              <w:jc w:val="both"/>
              <w:rPr>
                <w:rFonts w:hint="eastAsia" w:ascii="仿宋_GB2312" w:hAnsi="仿宋_GB2312" w:eastAsia="仿宋_GB2312" w:cs="仿宋_GB2312"/>
                <w:b w:val="0"/>
                <w:bCs w:val="0"/>
                <w:i w:val="0"/>
                <w:caps w:val="0"/>
                <w:color w:val="auto"/>
                <w:spacing w:val="0"/>
                <w:kern w:val="0"/>
                <w:sz w:val="24"/>
                <w:szCs w:val="24"/>
                <w:shd w:val="clear" w:color="auto" w:fill="FFFFFF"/>
                <w:lang w:val="en-US" w:eastAsia="zh-CN" w:bidi="ar"/>
              </w:rPr>
            </w:pPr>
          </w:p>
        </w:tc>
        <w:tc>
          <w:tcPr>
            <w:tcW w:w="825" w:type="pct"/>
            <w:shd w:val="clear" w:color="auto" w:fill="FFFFFF"/>
            <w:noWrap w:val="0"/>
            <w:vAlign w:val="center"/>
          </w:tcPr>
          <w:p>
            <w:pPr>
              <w:keepNext w:val="0"/>
              <w:keepLines w:val="0"/>
              <w:widowControl/>
              <w:suppressLineNumbers w:val="0"/>
              <w:jc w:val="center"/>
              <w:rPr>
                <w:rFonts w:hint="eastAsia" w:ascii="仿宋_GB2312" w:hAnsi="仿宋_GB2312" w:eastAsia="仿宋_GB2312" w:cs="仿宋_GB2312"/>
                <w:b/>
                <w:bCs/>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b/>
                <w:bCs/>
                <w:color w:val="auto"/>
                <w:spacing w:val="7"/>
                <w:kern w:val="0"/>
                <w:sz w:val="24"/>
                <w:lang w:val="en-US" w:eastAsia="zh-C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37"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95</w:t>
            </w:r>
          </w:p>
        </w:tc>
        <w:tc>
          <w:tcPr>
            <w:tcW w:w="2260" w:type="pct"/>
            <w:shd w:val="clear" w:color="auto" w:fill="FFFFFF"/>
            <w:noWrap w:val="0"/>
            <w:tcMar>
              <w:top w:w="15" w:type="dxa"/>
              <w:left w:w="15" w:type="dxa"/>
              <w:bottom w:w="15" w:type="dxa"/>
              <w:right w:w="15" w:type="dxa"/>
            </w:tcMar>
            <w:vAlign w:val="top"/>
          </w:tcPr>
          <w:p>
            <w:pPr>
              <w:keepNext w:val="0"/>
              <w:keepLines w:val="0"/>
              <w:widowControl/>
              <w:suppressLineNumbers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完善法治（法治政府）建设考核制度，根据年度任务细化年度考核指标，精心组织实施。强化考核结果运用，法治（法治政府）建设</w:t>
            </w:r>
            <w:r>
              <w:rPr>
                <w:rFonts w:hint="eastAsia" w:ascii="仿宋_GB2312" w:hAnsi="仿宋_GB2312" w:eastAsia="仿宋_GB2312" w:cs="仿宋_GB2312"/>
                <w:color w:val="auto"/>
                <w:kern w:val="0"/>
                <w:sz w:val="24"/>
                <w:lang w:bidi="ar"/>
              </w:rPr>
              <w:t>成效作为衡量各级领导班子和领导干部实绩的重要内容，纳入政绩考核等指标体系</w:t>
            </w:r>
            <w:r>
              <w:rPr>
                <w:rFonts w:hint="eastAsia" w:ascii="仿宋_GB2312" w:hAnsi="仿宋_GB2312" w:eastAsia="仿宋_GB2312" w:cs="仿宋_GB2312"/>
                <w:color w:val="auto"/>
                <w:kern w:val="0"/>
                <w:sz w:val="24"/>
                <w:lang w:eastAsia="zh-CN" w:bidi="ar"/>
              </w:rPr>
              <w:t>；</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推进法治（法治政府）建设考核与党委政府督查、党委巡视巡察、文明单位和平安建设创建等有效衔接；将依法行政情况作为对下级政府、政府部门及其领导干部考核的重要内容，考核结果作为年度综合考核等次评定和干部选用的重要参考，对连续考核优秀的单位和个人按规定给予通报表扬或者奖励。</w:t>
            </w:r>
          </w:p>
        </w:tc>
        <w:tc>
          <w:tcPr>
            <w:tcW w:w="1718" w:type="pct"/>
            <w:shd w:val="clear" w:color="auto" w:fill="FFFFFF"/>
            <w:noWrap w:val="0"/>
            <w:vAlign w:val="top"/>
          </w:tcPr>
          <w:p>
            <w:pPr>
              <w:widowControl/>
              <w:wordWrap w:val="0"/>
              <w:spacing w:line="240" w:lineRule="auto"/>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1.请提供2021年以来，本级政府</w:t>
            </w:r>
            <w:r>
              <w:rPr>
                <w:rFonts w:hint="eastAsia" w:ascii="仿宋_GB2312" w:hAnsi="仿宋_GB2312" w:eastAsia="仿宋_GB2312" w:cs="仿宋_GB2312"/>
                <w:color w:val="auto"/>
                <w:sz w:val="24"/>
                <w:szCs w:val="24"/>
                <w:lang w:eastAsia="zh-CN"/>
              </w:rPr>
              <w:t>强化</w:t>
            </w:r>
            <w:r>
              <w:rPr>
                <w:rFonts w:hint="eastAsia" w:ascii="仿宋_GB2312" w:hAnsi="仿宋_GB2312" w:eastAsia="仿宋_GB2312" w:cs="仿宋_GB2312"/>
                <w:color w:val="auto"/>
                <w:sz w:val="24"/>
                <w:szCs w:val="24"/>
                <w:lang w:val="en-US" w:eastAsia="zh-CN"/>
              </w:rPr>
              <w:t>法治（法治政府）建设考核结果运用的情况说明。</w:t>
            </w:r>
          </w:p>
          <w:p>
            <w:pPr>
              <w:widowControl/>
              <w:wordWrap w:val="0"/>
              <w:spacing w:line="240" w:lineRule="auto"/>
              <w:jc w:val="both"/>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请提供</w:t>
            </w:r>
            <w:r>
              <w:rPr>
                <w:rFonts w:hint="eastAsia" w:ascii="仿宋_GB2312" w:hAnsi="仿宋_GB2312" w:eastAsia="仿宋_GB2312" w:cs="仿宋_GB2312"/>
                <w:color w:val="auto"/>
                <w:kern w:val="0"/>
                <w:sz w:val="24"/>
                <w:szCs w:val="24"/>
                <w:lang w:val="en-US" w:eastAsia="zh-CN" w:bidi="ar"/>
              </w:rPr>
              <w:t>2021、</w:t>
            </w:r>
            <w:r>
              <w:rPr>
                <w:rFonts w:hint="eastAsia" w:ascii="仿宋_GB2312" w:hAnsi="仿宋_GB2312" w:eastAsia="仿宋_GB2312" w:cs="仿宋_GB2312"/>
                <w:color w:val="auto"/>
                <w:kern w:val="0"/>
                <w:sz w:val="24"/>
                <w:szCs w:val="24"/>
                <w:lang w:bidi="ar"/>
              </w:rPr>
              <w:t>202</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年</w:t>
            </w:r>
            <w:r>
              <w:rPr>
                <w:rFonts w:hint="eastAsia" w:ascii="仿宋_GB2312" w:hAnsi="仿宋_GB2312" w:eastAsia="仿宋_GB2312" w:cs="仿宋_GB2312"/>
                <w:color w:val="auto"/>
                <w:kern w:val="0"/>
                <w:sz w:val="24"/>
                <w:szCs w:val="24"/>
                <w:lang w:eastAsia="zh-CN" w:bidi="ar"/>
              </w:rPr>
              <w:t>本级</w:t>
            </w:r>
            <w:r>
              <w:rPr>
                <w:rFonts w:hint="eastAsia" w:ascii="仿宋_GB2312" w:hAnsi="仿宋_GB2312" w:eastAsia="仿宋_GB2312" w:cs="仿宋_GB2312"/>
                <w:color w:val="auto"/>
                <w:sz w:val="24"/>
                <w:szCs w:val="24"/>
                <w:lang w:val="en-US" w:eastAsia="zh-CN"/>
              </w:rPr>
              <w:t>法治（法治政府）建设</w:t>
            </w:r>
            <w:r>
              <w:rPr>
                <w:rFonts w:hint="eastAsia" w:ascii="仿宋_GB2312" w:hAnsi="仿宋_GB2312" w:eastAsia="仿宋_GB2312" w:cs="仿宋_GB2312"/>
                <w:color w:val="auto"/>
                <w:kern w:val="0"/>
                <w:sz w:val="24"/>
                <w:szCs w:val="24"/>
                <w:lang w:bidi="ar"/>
              </w:rPr>
              <w:t>在本地区绩效考核指标体系或者经济社会发展综合指标体系等考核体系中的分值权重。</w:t>
            </w:r>
          </w:p>
        </w:tc>
        <w:tc>
          <w:tcPr>
            <w:tcW w:w="825" w:type="pct"/>
            <w:shd w:val="clear" w:color="auto" w:fill="FFFFFF"/>
            <w:noWrap w:val="0"/>
            <w:vAlign w:val="center"/>
          </w:tcPr>
          <w:p>
            <w:pPr>
              <w:widowControl/>
              <w:wordWrap w:val="0"/>
              <w:spacing w:line="240" w:lineRule="auto"/>
              <w:jc w:val="center"/>
              <w:rPr>
                <w:rFonts w:hint="eastAsia" w:ascii="仿宋_GB2312" w:hAnsi="仿宋_GB2312" w:eastAsia="仿宋_GB2312" w:cs="仿宋_GB2312"/>
                <w:b/>
                <w:bCs/>
                <w:color w:val="auto"/>
                <w:kern w:val="0"/>
                <w:sz w:val="24"/>
                <w:szCs w:val="24"/>
                <w:lang w:val="en-US" w:eastAsia="zh-CN" w:bidi="ar"/>
              </w:rPr>
            </w:pPr>
            <w:r>
              <w:rPr>
                <w:rFonts w:hint="eastAsia" w:ascii="仿宋_GB2312" w:hAnsi="仿宋_GB2312" w:eastAsia="仿宋_GB2312" w:cs="仿宋_GB2312"/>
                <w:b/>
                <w:bCs/>
                <w:color w:val="auto"/>
                <w:spacing w:val="7"/>
                <w:kern w:val="0"/>
                <w:sz w:val="24"/>
                <w:lang w:val="en-US" w:eastAsia="zh-C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1"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96</w:t>
            </w:r>
          </w:p>
        </w:tc>
        <w:tc>
          <w:tcPr>
            <w:tcW w:w="2260" w:type="pct"/>
            <w:shd w:val="clear" w:color="auto" w:fill="FFFFFF"/>
            <w:noWrap w:val="0"/>
            <w:tcMar>
              <w:top w:w="15" w:type="dxa"/>
              <w:left w:w="15" w:type="dxa"/>
              <w:bottom w:w="15" w:type="dxa"/>
              <w:right w:w="15" w:type="dxa"/>
            </w:tcMar>
            <w:vAlign w:val="top"/>
          </w:tcPr>
          <w:p>
            <w:pPr>
              <w:keepNext w:val="0"/>
              <w:keepLines w:val="0"/>
              <w:widowControl/>
              <w:suppressLineNumbers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加强</w:t>
            </w:r>
            <w:r>
              <w:rPr>
                <w:rFonts w:hint="eastAsia" w:ascii="仿宋_GB2312" w:hAnsi="仿宋_GB2312" w:eastAsia="仿宋_GB2312" w:cs="仿宋_GB2312"/>
                <w:i w:val="0"/>
                <w:caps w:val="0"/>
                <w:color w:val="auto"/>
                <w:spacing w:val="0"/>
                <w:kern w:val="0"/>
                <w:sz w:val="24"/>
                <w:szCs w:val="24"/>
                <w:shd w:val="clear" w:color="auto" w:fill="FFFFFF"/>
                <w:lang w:val="en" w:eastAsia="zh-CN" w:bidi="ar"/>
              </w:rPr>
              <w:t>各级</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政府及其部门法治机构建设，选好建强法治工作队伍，将法治政府建设重点工作所需经费纳入本级财政预算，保障人员力量、经费等与其职责任务相适应。</w:t>
            </w:r>
          </w:p>
        </w:tc>
        <w:tc>
          <w:tcPr>
            <w:tcW w:w="1718" w:type="pct"/>
            <w:shd w:val="clear" w:color="auto" w:fill="FFFFFF"/>
            <w:noWrap w:val="0"/>
            <w:vAlign w:val="top"/>
          </w:tcPr>
          <w:p>
            <w:pPr>
              <w:widowControl/>
              <w:wordWrap w:val="0"/>
              <w:jc w:val="both"/>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kern w:val="0"/>
                <w:sz w:val="24"/>
                <w:lang w:val="en-US" w:eastAsia="zh-CN" w:bidi="ar"/>
              </w:rPr>
              <w:t>请提供2021年以来，</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本</w:t>
            </w:r>
            <w:r>
              <w:rPr>
                <w:rFonts w:hint="eastAsia" w:ascii="仿宋_GB2312" w:hAnsi="仿宋_GB2312" w:eastAsia="仿宋_GB2312" w:cs="仿宋_GB2312"/>
                <w:i w:val="0"/>
                <w:caps w:val="0"/>
                <w:color w:val="auto"/>
                <w:spacing w:val="0"/>
                <w:kern w:val="0"/>
                <w:sz w:val="24"/>
                <w:szCs w:val="24"/>
                <w:shd w:val="clear" w:color="auto" w:fill="FFFFFF"/>
                <w:lang w:val="en" w:eastAsia="zh-CN" w:bidi="ar"/>
              </w:rPr>
              <w:t>级</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政府及</w:t>
            </w:r>
            <w:r>
              <w:rPr>
                <w:rFonts w:hint="eastAsia" w:ascii="仿宋_GB2312" w:hAnsi="仿宋_GB2312" w:eastAsia="仿宋_GB2312" w:cs="仿宋_GB2312"/>
                <w:color w:val="auto"/>
                <w:spacing w:val="7"/>
                <w:kern w:val="0"/>
                <w:sz w:val="24"/>
                <w:szCs w:val="24"/>
              </w:rPr>
              <w:t>市场监管、生态环境、</w:t>
            </w:r>
            <w:r>
              <w:rPr>
                <w:rFonts w:hint="eastAsia" w:ascii="仿宋_GB2312" w:hAnsi="仿宋_GB2312" w:eastAsia="仿宋_GB2312" w:cs="仿宋_GB2312"/>
                <w:color w:val="auto"/>
                <w:spacing w:val="7"/>
                <w:kern w:val="0"/>
                <w:sz w:val="24"/>
                <w:szCs w:val="24"/>
                <w:lang w:eastAsia="zh-CN"/>
              </w:rPr>
              <w:t>城市管理、交通运输、应急管理等部门</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法治政府建设经费保障、人员力量等情况说明及相关材料。</w:t>
            </w:r>
          </w:p>
        </w:tc>
        <w:tc>
          <w:tcPr>
            <w:tcW w:w="825" w:type="pct"/>
            <w:shd w:val="clear" w:color="auto" w:fill="FFFFFF"/>
            <w:noWrap w:val="0"/>
            <w:vAlign w:val="center"/>
          </w:tcPr>
          <w:p>
            <w:pPr>
              <w:widowControl/>
              <w:wordWrap w:val="0"/>
              <w:jc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市场监管局</w:t>
            </w:r>
          </w:p>
          <w:p>
            <w:pPr>
              <w:widowControl/>
              <w:wordWrap w:val="0"/>
              <w:jc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生态环境局</w:t>
            </w:r>
          </w:p>
          <w:p>
            <w:pPr>
              <w:widowControl/>
              <w:wordWrap w:val="0"/>
              <w:jc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城市管理局</w:t>
            </w:r>
          </w:p>
          <w:p>
            <w:pPr>
              <w:widowControl/>
              <w:wordWrap w:val="0"/>
              <w:jc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交通运输局</w:t>
            </w:r>
          </w:p>
          <w:p>
            <w:pPr>
              <w:widowControl/>
              <w:wordWrap w:val="0"/>
              <w:jc w:val="center"/>
              <w:rPr>
                <w:rFonts w:hint="eastAsia" w:ascii="仿宋_GB2312" w:hAnsi="仿宋_GB2312" w:eastAsia="仿宋_GB2312" w:cs="仿宋_GB2312"/>
                <w:b/>
                <w:bCs/>
                <w:color w:val="auto"/>
                <w:kern w:val="0"/>
                <w:sz w:val="24"/>
                <w:lang w:val="en-US" w:eastAsia="zh-CN" w:bidi="ar"/>
              </w:rPr>
            </w:pPr>
            <w:r>
              <w:rPr>
                <w:rFonts w:hint="eastAsia" w:ascii="仿宋_GB2312" w:hAnsi="仿宋_GB2312" w:eastAsia="仿宋_GB2312" w:cs="仿宋_GB2312"/>
                <w:b/>
                <w:bCs/>
                <w:color w:val="auto"/>
                <w:spacing w:val="7"/>
                <w:kern w:val="0"/>
                <w:sz w:val="24"/>
                <w:lang w:val="en-US"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97</w:t>
            </w:r>
          </w:p>
        </w:tc>
        <w:tc>
          <w:tcPr>
            <w:tcW w:w="2260" w:type="pct"/>
            <w:shd w:val="clear" w:color="auto" w:fill="FFFFFF"/>
            <w:noWrap w:val="0"/>
            <w:tcMar>
              <w:top w:w="15" w:type="dxa"/>
              <w:left w:w="15" w:type="dxa"/>
              <w:bottom w:w="15" w:type="dxa"/>
              <w:right w:w="15" w:type="dxa"/>
            </w:tcMar>
            <w:vAlign w:val="top"/>
          </w:tcPr>
          <w:p>
            <w:pPr>
              <w:keepNext w:val="0"/>
              <w:keepLines w:val="0"/>
              <w:widowControl/>
              <w:suppressLineNumbers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优化基层司法所职能定位，基层司法所切实发挥推进依法行政新职能，作好基层党委政府法治建设的参谋助手和法律顾问。</w:t>
            </w:r>
          </w:p>
        </w:tc>
        <w:tc>
          <w:tcPr>
            <w:tcW w:w="1718" w:type="pct"/>
            <w:shd w:val="clear" w:color="auto" w:fill="FFFFFF"/>
            <w:noWrap w:val="0"/>
            <w:vAlign w:val="top"/>
          </w:tcPr>
          <w:p>
            <w:pPr>
              <w:widowControl/>
              <w:wordWrap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kern w:val="0"/>
                <w:sz w:val="24"/>
                <w:lang w:val="en-US" w:eastAsia="zh-CN" w:bidi="ar"/>
              </w:rPr>
              <w:t>请提供2021年</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以来，本地</w:t>
            </w:r>
            <w:r>
              <w:rPr>
                <w:rFonts w:hint="eastAsia" w:ascii="仿宋_GB2312" w:hAnsi="仿宋_GB2312" w:eastAsia="仿宋_GB2312" w:cs="仿宋_GB2312"/>
                <w:i w:val="0"/>
                <w:caps w:val="0"/>
                <w:color w:val="auto"/>
                <w:spacing w:val="0"/>
                <w:kern w:val="0"/>
                <w:sz w:val="24"/>
                <w:szCs w:val="24"/>
                <w:shd w:val="clear" w:color="auto" w:fill="FFFFFF"/>
                <w:lang w:val="en" w:eastAsia="zh-CN" w:bidi="ar"/>
              </w:rPr>
              <w:t>区</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司法所发挥新职能的情况说明。</w:t>
            </w:r>
          </w:p>
        </w:tc>
        <w:tc>
          <w:tcPr>
            <w:tcW w:w="825" w:type="pct"/>
            <w:shd w:val="clear" w:color="auto" w:fill="FFFFFF"/>
            <w:noWrap w:val="0"/>
            <w:vAlign w:val="center"/>
          </w:tcPr>
          <w:p>
            <w:pPr>
              <w:widowControl/>
              <w:wordWrap w:val="0"/>
              <w:jc w:val="center"/>
              <w:rPr>
                <w:rFonts w:hint="eastAsia" w:ascii="仿宋_GB2312" w:hAnsi="仿宋_GB2312" w:eastAsia="仿宋_GB2312" w:cs="仿宋_GB2312"/>
                <w:b/>
                <w:bCs/>
                <w:color w:val="auto"/>
                <w:kern w:val="0"/>
                <w:sz w:val="24"/>
                <w:lang w:val="en-US" w:eastAsia="zh-CN" w:bidi="ar"/>
              </w:rPr>
            </w:pPr>
            <w:r>
              <w:rPr>
                <w:rFonts w:hint="eastAsia" w:ascii="仿宋_GB2312" w:hAnsi="仿宋_GB2312" w:eastAsia="仿宋_GB2312" w:cs="仿宋_GB2312"/>
                <w:b/>
                <w:bCs/>
                <w:color w:val="auto"/>
                <w:spacing w:val="7"/>
                <w:kern w:val="0"/>
                <w:sz w:val="24"/>
                <w:lang w:val="en-US" w:eastAsia="zh-C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5"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98</w:t>
            </w:r>
          </w:p>
        </w:tc>
        <w:tc>
          <w:tcPr>
            <w:tcW w:w="2260" w:type="pct"/>
            <w:shd w:val="clear" w:color="auto" w:fill="FFFFFF"/>
            <w:noWrap w:val="0"/>
            <w:tcMar>
              <w:top w:w="15" w:type="dxa"/>
              <w:left w:w="15" w:type="dxa"/>
              <w:bottom w:w="15" w:type="dxa"/>
              <w:right w:w="15" w:type="dxa"/>
            </w:tcMar>
            <w:vAlign w:val="top"/>
          </w:tcPr>
          <w:p>
            <w:pPr>
              <w:keepNext w:val="0"/>
              <w:keepLines w:val="0"/>
              <w:widowControl/>
              <w:suppressLineNumbers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spacing w:val="7"/>
                <w:kern w:val="0"/>
                <w:sz w:val="24"/>
                <w:szCs w:val="24"/>
              </w:rPr>
              <w:t>深入学习贯彻习近平法治思想，把习近平法治思想、宪法法律列入政府常务会议学习内容，列入本级党校（行政学院）必修课。政府领导班子每年应当举办2期以上法治专题讲座，</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市县政府承担行政执法职能的部门负责人任期内至少接受一次法治专题脱产培训，</w:t>
            </w:r>
            <w:r>
              <w:rPr>
                <w:rFonts w:hint="eastAsia" w:ascii="仿宋_GB2312" w:hAnsi="仿宋_GB2312" w:eastAsia="仿宋_GB2312" w:cs="仿宋_GB2312"/>
                <w:color w:val="auto"/>
                <w:spacing w:val="7"/>
                <w:kern w:val="0"/>
                <w:sz w:val="24"/>
                <w:szCs w:val="24"/>
              </w:rPr>
              <w:t>至少组织开展1次政府及其部门领导班子成员旁听人民法院庭审活动</w:t>
            </w:r>
            <w:r>
              <w:rPr>
                <w:rFonts w:hint="eastAsia" w:ascii="仿宋_GB2312" w:hAnsi="仿宋_GB2312" w:eastAsia="仿宋_GB2312" w:cs="仿宋_GB2312"/>
                <w:color w:val="auto"/>
                <w:spacing w:val="7"/>
                <w:kern w:val="0"/>
                <w:sz w:val="24"/>
                <w:szCs w:val="24"/>
                <w:lang w:eastAsia="zh-CN"/>
              </w:rPr>
              <w:t>。</w:t>
            </w:r>
          </w:p>
        </w:tc>
        <w:tc>
          <w:tcPr>
            <w:tcW w:w="1718" w:type="pct"/>
            <w:shd w:val="clear" w:color="auto" w:fill="FFFFFF"/>
            <w:noWrap w:val="0"/>
            <w:vAlign w:val="top"/>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val="en-US" w:eastAsia="zh-CN" w:bidi="ar"/>
              </w:rPr>
              <w:t>请提供2021年</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以来，下列材料：</w:t>
            </w:r>
          </w:p>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lang w:val="en-US" w:eastAsia="zh-CN"/>
              </w:rPr>
              <w:t>1.</w:t>
            </w:r>
            <w:r>
              <w:rPr>
                <w:rFonts w:hint="eastAsia" w:ascii="仿宋_GB2312" w:hAnsi="仿宋_GB2312" w:eastAsia="仿宋_GB2312" w:cs="仿宋_GB2312"/>
                <w:color w:val="auto"/>
                <w:spacing w:val="7"/>
                <w:kern w:val="0"/>
                <w:sz w:val="24"/>
                <w:szCs w:val="24"/>
                <w:lang w:eastAsia="zh-CN"/>
              </w:rPr>
              <w:t>政府</w:t>
            </w:r>
            <w:r>
              <w:rPr>
                <w:rFonts w:hint="eastAsia" w:ascii="仿宋_GB2312" w:hAnsi="仿宋_GB2312" w:eastAsia="仿宋_GB2312" w:cs="仿宋_GB2312"/>
                <w:color w:val="auto"/>
                <w:spacing w:val="7"/>
                <w:kern w:val="0"/>
                <w:sz w:val="24"/>
                <w:szCs w:val="24"/>
              </w:rPr>
              <w:t>常务会议学法</w:t>
            </w:r>
            <w:r>
              <w:rPr>
                <w:rFonts w:hint="eastAsia" w:ascii="仿宋_GB2312" w:hAnsi="仿宋_GB2312" w:eastAsia="仿宋_GB2312" w:cs="仿宋_GB2312"/>
                <w:color w:val="auto"/>
                <w:spacing w:val="7"/>
                <w:kern w:val="0"/>
                <w:sz w:val="24"/>
                <w:szCs w:val="24"/>
                <w:lang w:eastAsia="zh-CN"/>
              </w:rPr>
              <w:t>和法治专题讲座的</w:t>
            </w:r>
            <w:r>
              <w:rPr>
                <w:rFonts w:hint="eastAsia" w:ascii="仿宋_GB2312" w:hAnsi="仿宋_GB2312" w:eastAsia="仿宋_GB2312" w:cs="仿宋_GB2312"/>
                <w:color w:val="auto"/>
                <w:spacing w:val="7"/>
                <w:kern w:val="0"/>
                <w:sz w:val="24"/>
                <w:szCs w:val="24"/>
                <w:lang w:val="en" w:eastAsia="zh-CN"/>
              </w:rPr>
              <w:t>相关材料</w:t>
            </w:r>
            <w:r>
              <w:rPr>
                <w:rFonts w:hint="eastAsia" w:ascii="仿宋_GB2312" w:hAnsi="仿宋_GB2312" w:eastAsia="仿宋_GB2312" w:cs="仿宋_GB2312"/>
                <w:color w:val="auto"/>
                <w:spacing w:val="7"/>
                <w:kern w:val="0"/>
                <w:sz w:val="24"/>
                <w:szCs w:val="24"/>
              </w:rPr>
              <w:t>；</w:t>
            </w:r>
          </w:p>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2.本级政府</w:t>
            </w:r>
            <w:r>
              <w:rPr>
                <w:rFonts w:hint="eastAsia" w:ascii="仿宋_GB2312" w:hAnsi="仿宋_GB2312" w:eastAsia="仿宋_GB2312" w:cs="仿宋_GB2312"/>
                <w:color w:val="auto"/>
                <w:spacing w:val="7"/>
                <w:kern w:val="0"/>
                <w:sz w:val="24"/>
                <w:szCs w:val="24"/>
              </w:rPr>
              <w:t>职能</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部门负责人法治专题脱产培训的相关材料</w:t>
            </w:r>
          </w:p>
          <w:p>
            <w:pPr>
              <w:widowControl/>
              <w:wordWrap w:val="0"/>
              <w:jc w:val="both"/>
              <w:textAlignment w:val="center"/>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spacing w:val="7"/>
                <w:kern w:val="0"/>
                <w:sz w:val="24"/>
                <w:szCs w:val="24"/>
                <w:lang w:val="en-US" w:eastAsia="zh-CN"/>
              </w:rPr>
              <w:t>3.本</w:t>
            </w:r>
            <w:r>
              <w:rPr>
                <w:rFonts w:hint="eastAsia" w:ascii="仿宋_GB2312" w:hAnsi="仿宋_GB2312" w:eastAsia="仿宋_GB2312" w:cs="仿宋_GB2312"/>
                <w:color w:val="auto"/>
                <w:spacing w:val="7"/>
                <w:kern w:val="0"/>
                <w:sz w:val="24"/>
                <w:szCs w:val="24"/>
              </w:rPr>
              <w:t>级政府及职能部门领导班子成员旁听法院庭审的</w:t>
            </w:r>
            <w:r>
              <w:rPr>
                <w:rFonts w:hint="eastAsia" w:ascii="仿宋_GB2312" w:hAnsi="仿宋_GB2312" w:eastAsia="仿宋_GB2312" w:cs="仿宋_GB2312"/>
                <w:color w:val="auto"/>
                <w:spacing w:val="7"/>
                <w:kern w:val="0"/>
                <w:sz w:val="24"/>
                <w:szCs w:val="24"/>
                <w:lang w:val="en" w:eastAsia="zh-CN"/>
              </w:rPr>
              <w:t>相关材料</w:t>
            </w:r>
            <w:r>
              <w:rPr>
                <w:rFonts w:hint="eastAsia" w:ascii="仿宋_GB2312" w:hAnsi="仿宋_GB2312" w:eastAsia="仿宋_GB2312" w:cs="仿宋_GB2312"/>
                <w:color w:val="auto"/>
                <w:spacing w:val="7"/>
                <w:kern w:val="0"/>
                <w:sz w:val="24"/>
                <w:szCs w:val="24"/>
              </w:rPr>
              <w:t>。</w:t>
            </w:r>
          </w:p>
        </w:tc>
        <w:tc>
          <w:tcPr>
            <w:tcW w:w="825" w:type="pct"/>
            <w:shd w:val="clear" w:color="auto" w:fill="FFFFFF"/>
            <w:noWrap w:val="0"/>
            <w:vAlign w:val="center"/>
          </w:tcPr>
          <w:p>
            <w:pPr>
              <w:widowControl/>
              <w:wordWrap w:val="0"/>
              <w:jc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政府办</w:t>
            </w:r>
          </w:p>
          <w:p>
            <w:pPr>
              <w:widowControl/>
              <w:wordWrap w:val="0"/>
              <w:jc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法院</w:t>
            </w:r>
          </w:p>
          <w:p>
            <w:pPr>
              <w:widowControl/>
              <w:wordWrap w:val="0"/>
              <w:jc w:val="center"/>
              <w:rPr>
                <w:rFonts w:hint="eastAsia" w:ascii="仿宋_GB2312" w:hAnsi="仿宋_GB2312" w:eastAsia="仿宋_GB2312" w:cs="仿宋_GB2312"/>
                <w:b/>
                <w:bCs/>
                <w:color w:val="auto"/>
                <w:spacing w:val="7"/>
                <w:kern w:val="0"/>
                <w:sz w:val="24"/>
                <w:lang w:val="en-US" w:eastAsia="zh-CN"/>
              </w:rPr>
            </w:pPr>
            <w:r>
              <w:rPr>
                <w:rFonts w:hint="eastAsia" w:ascii="仿宋_GB2312" w:hAnsi="仿宋_GB2312" w:eastAsia="仿宋_GB2312" w:cs="仿宋_GB2312"/>
                <w:b/>
                <w:bCs/>
                <w:color w:val="auto"/>
                <w:spacing w:val="7"/>
                <w:kern w:val="0"/>
                <w:sz w:val="24"/>
                <w:lang w:val="en-US" w:eastAsia="zh-CN"/>
              </w:rPr>
              <w:t>司法局</w:t>
            </w:r>
          </w:p>
          <w:p>
            <w:pPr>
              <w:widowControl/>
              <w:wordWrap w:val="0"/>
              <w:jc w:val="center"/>
              <w:rPr>
                <w:rFonts w:hint="default"/>
                <w:color w:val="auto"/>
                <w:lang w:val="en-US" w:eastAsia="zh-CN"/>
              </w:rPr>
            </w:pPr>
            <w:r>
              <w:rPr>
                <w:rFonts w:hint="eastAsia" w:ascii="仿宋_GB2312" w:hAnsi="仿宋_GB2312" w:eastAsia="仿宋_GB2312" w:cs="仿宋_GB2312"/>
                <w:b/>
                <w:bCs/>
                <w:color w:val="auto"/>
                <w:spacing w:val="7"/>
                <w:kern w:val="0"/>
                <w:sz w:val="24"/>
                <w:lang w:val="en-US" w:eastAsia="zh-CN"/>
              </w:rPr>
              <w:t>（各政府部门配合提供相关材料）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13"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eastAsia"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99</w:t>
            </w:r>
          </w:p>
        </w:tc>
        <w:tc>
          <w:tcPr>
            <w:tcW w:w="2260" w:type="pct"/>
            <w:shd w:val="clear" w:color="auto" w:fill="FFFFFF"/>
            <w:noWrap w:val="0"/>
            <w:tcMar>
              <w:top w:w="15" w:type="dxa"/>
              <w:left w:w="15" w:type="dxa"/>
              <w:bottom w:w="15" w:type="dxa"/>
              <w:right w:w="15" w:type="dxa"/>
            </w:tcMar>
            <w:vAlign w:val="top"/>
          </w:tcPr>
          <w:p>
            <w:pPr>
              <w:keepNext w:val="0"/>
              <w:keepLines w:val="0"/>
              <w:widowControl/>
              <w:suppressLineNumbers w:val="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加强政府立法能力建设，有计划组织开展专题培训</w:t>
            </w:r>
          </w:p>
          <w:p>
            <w:pPr>
              <w:keepNext w:val="0"/>
              <w:keepLines w:val="0"/>
              <w:widowControl/>
              <w:suppressLineNumbers w:val="0"/>
              <w:jc w:val="both"/>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spacing w:val="7"/>
                <w:kern w:val="0"/>
                <w:sz w:val="24"/>
                <w:szCs w:val="24"/>
                <w:lang w:eastAsia="zh-CN"/>
              </w:rPr>
              <w:t>；</w:t>
            </w: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强化执法培训，在完成政治理论教育和党性教育学时的基础上，确保每人每年接受不少于60学时的业务知识和法律法规培训。把法治教育纳入各级政府工作人员初任培训、任职培训的必训内容。</w:t>
            </w:r>
          </w:p>
        </w:tc>
        <w:tc>
          <w:tcPr>
            <w:tcW w:w="1718" w:type="pct"/>
            <w:shd w:val="clear" w:color="auto" w:fill="FFFFFF"/>
            <w:noWrap w:val="0"/>
            <w:vAlign w:val="top"/>
          </w:tcPr>
          <w:p>
            <w:pPr>
              <w:widowControl/>
              <w:wordWrap w:val="0"/>
              <w:jc w:val="both"/>
              <w:textAlignment w:val="center"/>
              <w:rPr>
                <w:rFonts w:hint="eastAsia" w:ascii="仿宋_GB2312" w:hAnsi="仿宋_GB2312" w:eastAsia="仿宋_GB2312" w:cs="仿宋_GB2312"/>
                <w:i w:val="0"/>
                <w:caps w:val="0"/>
                <w:color w:val="auto"/>
                <w:spacing w:val="0"/>
                <w:kern w:val="0"/>
                <w:sz w:val="24"/>
                <w:szCs w:val="24"/>
                <w:shd w:val="clear" w:color="auto" w:fill="FFFFFF"/>
                <w:lang w:val="en-US" w:eastAsia="zh-CN" w:bidi="ar"/>
              </w:rPr>
            </w:pPr>
            <w:r>
              <w:rPr>
                <w:rFonts w:hint="eastAsia" w:ascii="仿宋_GB2312" w:hAnsi="仿宋_GB2312" w:eastAsia="仿宋_GB2312" w:cs="仿宋_GB2312"/>
                <w:color w:val="auto"/>
                <w:spacing w:val="7"/>
                <w:kern w:val="0"/>
                <w:sz w:val="24"/>
                <w:szCs w:val="24"/>
                <w:lang w:eastAsia="zh-CN"/>
              </w:rPr>
              <w:t>不需提供申报材料。</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spacing w:val="7"/>
                <w:kern w:val="0"/>
                <w:sz w:val="24"/>
                <w:szCs w:val="24"/>
                <w:lang w:eastAsia="zh-CN"/>
              </w:rPr>
            </w:pPr>
            <w:r>
              <w:rPr>
                <w:rFonts w:hint="eastAsia" w:ascii="仿宋_GB2312" w:hAnsi="仿宋_GB2312" w:eastAsia="仿宋_GB2312" w:cs="仿宋_GB2312"/>
                <w:color w:val="auto"/>
                <w:spacing w:val="7"/>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3" w:hRule="atLeast"/>
        </w:trPr>
        <w:tc>
          <w:tcPr>
            <w:tcW w:w="195" w:type="pct"/>
            <w:shd w:val="clear" w:color="auto" w:fill="FFFFFF"/>
            <w:noWrap w:val="0"/>
            <w:tcMar>
              <w:top w:w="15" w:type="dxa"/>
              <w:left w:w="15" w:type="dxa"/>
              <w:bottom w:w="15" w:type="dxa"/>
              <w:right w:w="15" w:type="dxa"/>
            </w:tcMar>
            <w:vAlign w:val="top"/>
          </w:tcPr>
          <w:p>
            <w:pPr>
              <w:widowControl/>
              <w:wordWrap w:val="0"/>
              <w:jc w:val="center"/>
              <w:textAlignment w:val="center"/>
              <w:rPr>
                <w:rFonts w:hint="default" w:ascii="仿宋_GB2312" w:hAnsi="仿宋_GB2312" w:eastAsia="仿宋_GB2312" w:cs="仿宋_GB2312"/>
                <w:color w:val="000000"/>
                <w:spacing w:val="7"/>
                <w:kern w:val="0"/>
                <w:sz w:val="24"/>
                <w:szCs w:val="24"/>
                <w:lang w:val="en-US" w:eastAsia="zh-CN"/>
              </w:rPr>
            </w:pPr>
            <w:r>
              <w:rPr>
                <w:rFonts w:hint="eastAsia" w:ascii="仿宋_GB2312" w:hAnsi="仿宋_GB2312" w:eastAsia="仿宋_GB2312" w:cs="仿宋_GB2312"/>
                <w:color w:val="000000"/>
                <w:spacing w:val="7"/>
                <w:kern w:val="0"/>
                <w:sz w:val="24"/>
                <w:szCs w:val="24"/>
                <w:lang w:val="en-US" w:eastAsia="zh-CN"/>
              </w:rPr>
              <w:t>100</w:t>
            </w:r>
          </w:p>
        </w:tc>
        <w:tc>
          <w:tcPr>
            <w:tcW w:w="2260" w:type="pct"/>
            <w:shd w:val="clear" w:color="auto" w:fill="FFFFFF"/>
            <w:noWrap w:val="0"/>
            <w:tcMar>
              <w:top w:w="15" w:type="dxa"/>
              <w:left w:w="15" w:type="dxa"/>
              <w:bottom w:w="15" w:type="dxa"/>
              <w:right w:w="15" w:type="dxa"/>
            </w:tcMar>
            <w:vAlign w:val="top"/>
          </w:tcPr>
          <w:p>
            <w:pPr>
              <w:keepNext w:val="0"/>
              <w:keepLines w:val="0"/>
              <w:widowControl/>
              <w:suppressLineNumbers w:val="0"/>
              <w:jc w:val="both"/>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i w:val="0"/>
                <w:caps w:val="0"/>
                <w:color w:val="auto"/>
                <w:spacing w:val="0"/>
                <w:kern w:val="0"/>
                <w:sz w:val="24"/>
                <w:szCs w:val="24"/>
                <w:shd w:val="clear" w:color="auto" w:fill="FFFFFF"/>
                <w:lang w:val="en-US" w:eastAsia="zh-CN" w:bidi="ar"/>
              </w:rPr>
              <w:t>对在法治政府建设中作出突出贡献的单位和个人，按规定给予表彰奖励。各级党政机关和领导干部要支持行政机关依法公正行使职权，</w:t>
            </w:r>
            <w:r>
              <w:rPr>
                <w:rFonts w:hint="eastAsia" w:ascii="仿宋_GB2312" w:hAnsi="仿宋_GB2312" w:eastAsia="仿宋_GB2312" w:cs="仿宋_GB2312"/>
                <w:color w:val="auto"/>
                <w:spacing w:val="7"/>
                <w:kern w:val="0"/>
                <w:sz w:val="24"/>
                <w:szCs w:val="24"/>
              </w:rPr>
              <w:t>在相同条件下优先提拔使用法治素养好、依法履职能力强的干部。对特权思想严重、法治观念淡薄的，及时发现并进行批评教育、督促整改，对问题严重或违法违纪的干部，依法依纪严肃处理。创建周期内，政府领导班子成员没有因严重违法犯罪受到追究。</w:t>
            </w:r>
          </w:p>
        </w:tc>
        <w:tc>
          <w:tcPr>
            <w:tcW w:w="1718" w:type="pct"/>
            <w:shd w:val="clear" w:color="auto" w:fill="FFFFFF"/>
            <w:noWrap w:val="0"/>
            <w:vAlign w:val="top"/>
          </w:tcPr>
          <w:p>
            <w:pPr>
              <w:widowControl/>
              <w:wordWrap w:val="0"/>
              <w:jc w:val="both"/>
              <w:textAlignment w:val="center"/>
              <w:rPr>
                <w:rFonts w:hint="eastAsia" w:ascii="仿宋_GB2312" w:hAnsi="仿宋_GB2312" w:eastAsia="仿宋_GB2312" w:cs="仿宋_GB2312"/>
                <w:b/>
                <w:bCs/>
                <w:color w:val="auto"/>
                <w:spacing w:val="7"/>
                <w:kern w:val="0"/>
                <w:sz w:val="24"/>
                <w:szCs w:val="24"/>
              </w:rPr>
            </w:pPr>
            <w:r>
              <w:rPr>
                <w:rFonts w:hint="eastAsia" w:ascii="仿宋_GB2312" w:hAnsi="仿宋_GB2312" w:eastAsia="仿宋_GB2312" w:cs="仿宋_GB2312"/>
                <w:color w:val="auto"/>
                <w:kern w:val="0"/>
                <w:sz w:val="24"/>
                <w:lang w:bidi="ar"/>
              </w:rPr>
              <w:t>请提供</w:t>
            </w:r>
            <w:r>
              <w:rPr>
                <w:rFonts w:hint="eastAsia" w:ascii="仿宋_GB2312" w:hAnsi="仿宋_GB2312" w:eastAsia="仿宋_GB2312" w:cs="仿宋_GB2312"/>
                <w:color w:val="auto"/>
                <w:kern w:val="0"/>
                <w:sz w:val="24"/>
                <w:lang w:val="en-US" w:eastAsia="zh-CN" w:bidi="ar"/>
              </w:rPr>
              <w:t>2021</w:t>
            </w:r>
            <w:r>
              <w:rPr>
                <w:rFonts w:hint="eastAsia" w:ascii="仿宋_GB2312" w:hAnsi="仿宋_GB2312" w:eastAsia="仿宋_GB2312" w:cs="仿宋_GB2312"/>
                <w:color w:val="auto"/>
                <w:kern w:val="0"/>
                <w:sz w:val="24"/>
                <w:lang w:bidi="ar"/>
              </w:rPr>
              <w:t>年以来，本级政府及</w:t>
            </w:r>
            <w:r>
              <w:rPr>
                <w:rFonts w:hint="eastAsia" w:ascii="仿宋_GB2312" w:hAnsi="仿宋_GB2312" w:eastAsia="仿宋_GB2312" w:cs="仿宋_GB2312"/>
                <w:color w:val="auto"/>
                <w:kern w:val="0"/>
                <w:sz w:val="24"/>
                <w:lang w:eastAsia="zh-CN" w:bidi="ar"/>
              </w:rPr>
              <w:t>组成</w:t>
            </w:r>
            <w:r>
              <w:rPr>
                <w:rFonts w:hint="eastAsia" w:ascii="仿宋_GB2312" w:hAnsi="仿宋_GB2312" w:eastAsia="仿宋_GB2312" w:cs="仿宋_GB2312"/>
                <w:color w:val="auto"/>
                <w:kern w:val="0"/>
                <w:sz w:val="24"/>
                <w:lang w:bidi="ar"/>
              </w:rPr>
              <w:t>部门</w:t>
            </w:r>
            <w:r>
              <w:rPr>
                <w:rFonts w:hint="eastAsia" w:ascii="仿宋_GB2312" w:hAnsi="仿宋_GB2312" w:eastAsia="仿宋_GB2312" w:cs="仿宋_GB2312"/>
                <w:color w:val="auto"/>
                <w:kern w:val="0"/>
                <w:sz w:val="24"/>
                <w:lang w:eastAsia="zh-CN" w:bidi="ar"/>
              </w:rPr>
              <w:t>、下辖县级政府</w:t>
            </w:r>
            <w:r>
              <w:rPr>
                <w:rFonts w:hint="eastAsia" w:ascii="仿宋_GB2312" w:hAnsi="仿宋_GB2312" w:eastAsia="仿宋_GB2312" w:cs="仿宋_GB2312"/>
                <w:color w:val="auto"/>
                <w:kern w:val="0"/>
                <w:sz w:val="24"/>
                <w:lang w:bidi="ar"/>
              </w:rPr>
              <w:t>领导班子成员因严重违纪受到处分、因违法犯罪行为被追究刑事责任的情况说明，包括人员姓名、职务、事由、结果。</w:t>
            </w:r>
          </w:p>
        </w:tc>
        <w:tc>
          <w:tcPr>
            <w:tcW w:w="825" w:type="pct"/>
            <w:shd w:val="clear" w:color="auto" w:fill="FFFFFF"/>
            <w:noWrap w:val="0"/>
            <w:vAlign w:val="center"/>
          </w:tcPr>
          <w:p>
            <w:pPr>
              <w:widowControl/>
              <w:wordWrap w:val="0"/>
              <w:jc w:val="center"/>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pacing w:val="7"/>
                <w:kern w:val="0"/>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45"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rPr>
            </w:pPr>
            <w:r>
              <w:rPr>
                <w:rFonts w:hint="eastAsia" w:ascii="仿宋_GB2312" w:hAnsi="仿宋_GB2312" w:eastAsia="仿宋_GB2312" w:cs="仿宋_GB2312"/>
                <w:color w:val="000000"/>
                <w:spacing w:val="7"/>
                <w:kern w:val="0"/>
                <w:sz w:val="24"/>
                <w:szCs w:val="24"/>
              </w:rPr>
              <w:t>1</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20</w:t>
            </w:r>
            <w:r>
              <w:rPr>
                <w:rFonts w:hint="eastAsia" w:ascii="仿宋_GB2312" w:hAnsi="仿宋_GB2312" w:eastAsia="仿宋_GB2312" w:cs="仿宋_GB2312"/>
                <w:color w:val="auto"/>
                <w:kern w:val="0"/>
                <w:sz w:val="24"/>
                <w:lang w:val="en-US" w:eastAsia="zh-CN" w:bidi="ar"/>
              </w:rPr>
              <w:t>21</w:t>
            </w:r>
            <w:r>
              <w:rPr>
                <w:rFonts w:hint="eastAsia" w:ascii="仿宋_GB2312" w:hAnsi="仿宋_GB2312" w:eastAsia="仿宋_GB2312" w:cs="仿宋_GB2312"/>
                <w:color w:val="auto"/>
                <w:kern w:val="0"/>
                <w:sz w:val="24"/>
                <w:lang w:bidi="ar"/>
              </w:rPr>
              <w:t>年以来</w:t>
            </w:r>
            <w:r>
              <w:rPr>
                <w:rFonts w:hint="eastAsia" w:ascii="仿宋_GB2312" w:hAnsi="仿宋_GB2312" w:eastAsia="仿宋_GB2312" w:cs="仿宋_GB2312"/>
                <w:color w:val="auto"/>
                <w:spacing w:val="7"/>
                <w:kern w:val="0"/>
                <w:sz w:val="24"/>
                <w:szCs w:val="24"/>
              </w:rPr>
              <w:t>法治政府建设有关工作获得的</w:t>
            </w:r>
            <w:r>
              <w:rPr>
                <w:rFonts w:hint="eastAsia" w:ascii="仿宋_GB2312" w:hAnsi="仿宋_GB2312" w:eastAsia="仿宋_GB2312" w:cs="仿宋_GB2312"/>
                <w:color w:val="auto"/>
                <w:spacing w:val="7"/>
                <w:kern w:val="0"/>
                <w:sz w:val="24"/>
                <w:szCs w:val="24"/>
                <w:lang w:eastAsia="zh-CN"/>
              </w:rPr>
              <w:t>市</w:t>
            </w:r>
            <w:r>
              <w:rPr>
                <w:rFonts w:hint="eastAsia" w:ascii="仿宋_GB2312" w:hAnsi="仿宋_GB2312" w:eastAsia="仿宋_GB2312" w:cs="仿宋_GB2312"/>
                <w:color w:val="auto"/>
                <w:spacing w:val="7"/>
                <w:kern w:val="0"/>
                <w:sz w:val="24"/>
                <w:szCs w:val="24"/>
              </w:rPr>
              <w:t>级以上的表彰、奖励。</w:t>
            </w:r>
          </w:p>
        </w:tc>
        <w:tc>
          <w:tcPr>
            <w:tcW w:w="1718" w:type="pct"/>
            <w:shd w:val="clear" w:color="auto" w:fill="FFFFFF"/>
            <w:noWrap w:val="0"/>
            <w:vAlign w:val="top"/>
          </w:tcPr>
          <w:p>
            <w:pPr>
              <w:widowControl/>
              <w:spacing w:line="300" w:lineRule="exact"/>
              <w:jc w:val="both"/>
              <w:rPr>
                <w:rFonts w:hint="eastAsia" w:ascii="仿宋_GB2312" w:hAnsi="仿宋_GB2312" w:eastAsia="仿宋_GB2312" w:cs="仿宋_GB2312"/>
                <w:b/>
                <w:bCs/>
                <w:color w:val="auto"/>
                <w:spacing w:val="7"/>
                <w:kern w:val="0"/>
                <w:sz w:val="24"/>
                <w:szCs w:val="24"/>
              </w:rPr>
            </w:pPr>
            <w:r>
              <w:rPr>
                <w:rFonts w:hint="eastAsia" w:ascii="仿宋_GB2312" w:hAnsi="仿宋_GB2312" w:eastAsia="仿宋_GB2312" w:cs="仿宋_GB2312"/>
                <w:color w:val="auto"/>
                <w:spacing w:val="7"/>
                <w:kern w:val="0"/>
                <w:sz w:val="24"/>
                <w:szCs w:val="24"/>
                <w:lang w:eastAsia="zh-CN"/>
              </w:rPr>
              <w:t>获得相关表彰奖励的</w:t>
            </w:r>
            <w:r>
              <w:rPr>
                <w:rFonts w:hint="eastAsia" w:ascii="仿宋_GB2312" w:hAnsi="仿宋_GB2312" w:eastAsia="仿宋_GB2312" w:cs="仿宋_GB2312"/>
                <w:color w:val="auto"/>
                <w:spacing w:val="7"/>
                <w:kern w:val="0"/>
                <w:sz w:val="24"/>
                <w:szCs w:val="24"/>
              </w:rPr>
              <w:t>正式文件证明</w:t>
            </w:r>
            <w:r>
              <w:rPr>
                <w:rFonts w:hint="eastAsia" w:ascii="仿宋_GB2312" w:hAnsi="仿宋_GB2312" w:eastAsia="仿宋_GB2312" w:cs="仿宋_GB2312"/>
                <w:color w:val="auto"/>
                <w:spacing w:val="7"/>
                <w:kern w:val="0"/>
                <w:sz w:val="24"/>
                <w:szCs w:val="24"/>
                <w:lang w:eastAsia="zh-CN"/>
              </w:rPr>
              <w:t>（数量不超过</w:t>
            </w:r>
            <w:r>
              <w:rPr>
                <w:rFonts w:hint="eastAsia" w:ascii="仿宋_GB2312" w:hAnsi="仿宋_GB2312" w:eastAsia="仿宋_GB2312" w:cs="仿宋_GB2312"/>
                <w:color w:val="auto"/>
                <w:spacing w:val="7"/>
                <w:kern w:val="0"/>
                <w:sz w:val="24"/>
                <w:szCs w:val="24"/>
                <w:lang w:val="en-US" w:eastAsia="zh-CN"/>
              </w:rPr>
              <w:t>10个</w:t>
            </w:r>
            <w:r>
              <w:rPr>
                <w:rFonts w:hint="eastAsia" w:ascii="仿宋_GB2312" w:hAnsi="仿宋_GB2312" w:eastAsia="仿宋_GB2312" w:cs="仿宋_GB2312"/>
                <w:color w:val="auto"/>
                <w:spacing w:val="7"/>
                <w:kern w:val="0"/>
                <w:sz w:val="24"/>
                <w:szCs w:val="24"/>
                <w:lang w:eastAsia="zh-CN"/>
              </w:rPr>
              <w:t>）</w:t>
            </w:r>
            <w:r>
              <w:rPr>
                <w:rFonts w:hint="eastAsia" w:ascii="仿宋_GB2312" w:hAnsi="仿宋_GB2312" w:eastAsia="仿宋_GB2312" w:cs="仿宋_GB2312"/>
                <w:color w:val="auto"/>
                <w:spacing w:val="7"/>
                <w:kern w:val="0"/>
                <w:sz w:val="24"/>
                <w:szCs w:val="24"/>
              </w:rPr>
              <w:t>。</w:t>
            </w:r>
          </w:p>
        </w:tc>
        <w:tc>
          <w:tcPr>
            <w:tcW w:w="825" w:type="pct"/>
            <w:shd w:val="clear" w:color="auto" w:fill="FFFFFF"/>
            <w:noWrap w:val="0"/>
            <w:vAlign w:val="center"/>
          </w:tcPr>
          <w:p>
            <w:pPr>
              <w:widowControl/>
              <w:spacing w:line="300" w:lineRule="exact"/>
              <w:jc w:val="center"/>
              <w:rPr>
                <w:rFonts w:hint="default" w:ascii="仿宋_GB2312" w:hAnsi="仿宋_GB2312" w:eastAsia="仿宋_GB2312" w:cs="仿宋_GB2312"/>
                <w:b/>
                <w:bCs/>
                <w:color w:val="auto"/>
                <w:spacing w:val="7"/>
                <w:kern w:val="0"/>
                <w:sz w:val="24"/>
                <w:szCs w:val="24"/>
                <w:lang w:val="en-US" w:eastAsia="zh-CN"/>
              </w:rPr>
            </w:pPr>
            <w:r>
              <w:rPr>
                <w:rFonts w:hint="eastAsia" w:ascii="仿宋_GB2312" w:hAnsi="仿宋_GB2312" w:eastAsia="仿宋_GB2312" w:cs="仿宋_GB2312"/>
                <w:b/>
                <w:bCs/>
                <w:color w:val="auto"/>
                <w:spacing w:val="7"/>
                <w:kern w:val="0"/>
                <w:sz w:val="24"/>
                <w:szCs w:val="24"/>
                <w:lang w:val="en-US" w:eastAsia="zh-CN"/>
              </w:rPr>
              <w:t>本级政府、县直单位、各乡镇梳理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50"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rPr>
            </w:pPr>
            <w:r>
              <w:rPr>
                <w:rFonts w:hint="eastAsia" w:ascii="仿宋_GB2312" w:hAnsi="仿宋_GB2312" w:eastAsia="仿宋_GB2312" w:cs="仿宋_GB2312"/>
                <w:color w:val="000000"/>
                <w:spacing w:val="7"/>
                <w:kern w:val="0"/>
                <w:sz w:val="24"/>
                <w:szCs w:val="24"/>
              </w:rPr>
              <w:t>2</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20</w:t>
            </w:r>
            <w:r>
              <w:rPr>
                <w:rFonts w:hint="eastAsia" w:ascii="仿宋_GB2312" w:hAnsi="仿宋_GB2312" w:eastAsia="仿宋_GB2312" w:cs="仿宋_GB2312"/>
                <w:color w:val="auto"/>
                <w:kern w:val="0"/>
                <w:sz w:val="24"/>
                <w:lang w:val="en-US" w:eastAsia="zh-CN" w:bidi="ar"/>
              </w:rPr>
              <w:t>21</w:t>
            </w:r>
            <w:r>
              <w:rPr>
                <w:rFonts w:hint="eastAsia" w:ascii="仿宋_GB2312" w:hAnsi="仿宋_GB2312" w:eastAsia="仿宋_GB2312" w:cs="仿宋_GB2312"/>
                <w:color w:val="auto"/>
                <w:kern w:val="0"/>
                <w:sz w:val="24"/>
                <w:lang w:bidi="ar"/>
              </w:rPr>
              <w:t>年以来</w:t>
            </w:r>
            <w:r>
              <w:rPr>
                <w:rFonts w:hint="eastAsia" w:ascii="仿宋_GB2312" w:hAnsi="仿宋_GB2312" w:eastAsia="仿宋_GB2312" w:cs="仿宋_GB2312"/>
                <w:color w:val="auto"/>
                <w:spacing w:val="7"/>
                <w:kern w:val="0"/>
                <w:sz w:val="24"/>
                <w:szCs w:val="24"/>
              </w:rPr>
              <w:t>在法治政府建设上积极创新、深化改革，有关做法经验在全</w:t>
            </w:r>
            <w:r>
              <w:rPr>
                <w:rFonts w:hint="eastAsia" w:ascii="仿宋_GB2312" w:hAnsi="仿宋_GB2312" w:eastAsia="仿宋_GB2312" w:cs="仿宋_GB2312"/>
                <w:color w:val="auto"/>
                <w:spacing w:val="7"/>
                <w:kern w:val="0"/>
                <w:sz w:val="24"/>
                <w:szCs w:val="24"/>
                <w:lang w:eastAsia="zh-CN"/>
              </w:rPr>
              <w:t>省</w:t>
            </w:r>
            <w:r>
              <w:rPr>
                <w:rFonts w:hint="eastAsia" w:ascii="仿宋_GB2312" w:hAnsi="仿宋_GB2312" w:eastAsia="仿宋_GB2312" w:cs="仿宋_GB2312"/>
                <w:color w:val="auto"/>
                <w:spacing w:val="7"/>
                <w:kern w:val="0"/>
                <w:sz w:val="24"/>
                <w:szCs w:val="24"/>
              </w:rPr>
              <w:t>范围内推广</w:t>
            </w:r>
            <w:r>
              <w:rPr>
                <w:rFonts w:hint="eastAsia" w:ascii="仿宋_GB2312" w:hAnsi="仿宋_GB2312" w:eastAsia="仿宋_GB2312" w:cs="仿宋_GB2312"/>
                <w:color w:val="auto"/>
                <w:spacing w:val="7"/>
                <w:kern w:val="0"/>
                <w:sz w:val="24"/>
                <w:szCs w:val="24"/>
                <w:lang w:eastAsia="zh-CN"/>
              </w:rPr>
              <w:t>或者具有推广价值的。</w:t>
            </w:r>
          </w:p>
        </w:tc>
        <w:tc>
          <w:tcPr>
            <w:tcW w:w="1718" w:type="pct"/>
            <w:shd w:val="clear" w:color="auto" w:fill="FFFFFF"/>
            <w:noWrap w:val="0"/>
            <w:vAlign w:val="top"/>
          </w:tcPr>
          <w:p>
            <w:pPr>
              <w:widowControl/>
              <w:spacing w:line="300" w:lineRule="exact"/>
              <w:jc w:val="both"/>
              <w:rPr>
                <w:rFonts w:hint="eastAsia" w:ascii="仿宋_GB2312" w:hAnsi="仿宋_GB2312" w:eastAsia="仿宋_GB2312" w:cs="仿宋_GB2312"/>
                <w:b/>
                <w:bCs/>
                <w:color w:val="auto"/>
                <w:spacing w:val="7"/>
                <w:kern w:val="0"/>
                <w:sz w:val="24"/>
                <w:szCs w:val="24"/>
                <w:lang w:eastAsia="zh-CN"/>
              </w:rPr>
            </w:pPr>
            <w:r>
              <w:rPr>
                <w:rFonts w:hint="eastAsia" w:ascii="仿宋_GB2312" w:hAnsi="仿宋_GB2312" w:eastAsia="仿宋_GB2312" w:cs="仿宋_GB2312"/>
                <w:color w:val="auto"/>
                <w:spacing w:val="7"/>
                <w:kern w:val="0"/>
                <w:sz w:val="24"/>
                <w:szCs w:val="24"/>
              </w:rPr>
              <w:t>有关部门的正式文件证明</w:t>
            </w:r>
            <w:r>
              <w:rPr>
                <w:rFonts w:hint="eastAsia" w:ascii="仿宋_GB2312" w:hAnsi="仿宋_GB2312" w:eastAsia="仿宋_GB2312" w:cs="仿宋_GB2312"/>
                <w:color w:val="auto"/>
                <w:spacing w:val="7"/>
                <w:kern w:val="0"/>
                <w:sz w:val="24"/>
                <w:szCs w:val="24"/>
                <w:lang w:eastAsia="zh-CN"/>
              </w:rPr>
              <w:t>和相关材料（数量不超过</w:t>
            </w:r>
            <w:r>
              <w:rPr>
                <w:rFonts w:hint="eastAsia" w:ascii="仿宋_GB2312" w:hAnsi="仿宋_GB2312" w:eastAsia="仿宋_GB2312" w:cs="仿宋_GB2312"/>
                <w:color w:val="auto"/>
                <w:spacing w:val="7"/>
                <w:kern w:val="0"/>
                <w:sz w:val="24"/>
                <w:szCs w:val="24"/>
                <w:lang w:val="en-US" w:eastAsia="zh-CN"/>
              </w:rPr>
              <w:t>10个</w:t>
            </w:r>
            <w:r>
              <w:rPr>
                <w:rFonts w:hint="eastAsia" w:ascii="仿宋_GB2312" w:hAnsi="仿宋_GB2312" w:eastAsia="仿宋_GB2312" w:cs="仿宋_GB2312"/>
                <w:color w:val="auto"/>
                <w:spacing w:val="7"/>
                <w:kern w:val="0"/>
                <w:sz w:val="24"/>
                <w:szCs w:val="24"/>
                <w:lang w:eastAsia="zh-CN"/>
              </w:rPr>
              <w:t>）。</w:t>
            </w:r>
          </w:p>
        </w:tc>
        <w:tc>
          <w:tcPr>
            <w:tcW w:w="825" w:type="pct"/>
            <w:shd w:val="clear" w:color="auto" w:fill="FFFFFF"/>
            <w:noWrap w:val="0"/>
            <w:vAlign w:val="center"/>
          </w:tcPr>
          <w:p>
            <w:pPr>
              <w:widowControl/>
              <w:spacing w:line="300" w:lineRule="exact"/>
              <w:jc w:val="center"/>
              <w:rPr>
                <w:rFonts w:hint="eastAsia" w:ascii="仿宋_GB2312" w:hAnsi="仿宋_GB2312" w:eastAsia="仿宋_GB2312" w:cs="仿宋_GB2312"/>
                <w:b/>
                <w:bCs/>
                <w:color w:val="auto"/>
                <w:spacing w:val="7"/>
                <w:kern w:val="0"/>
                <w:sz w:val="24"/>
                <w:szCs w:val="24"/>
              </w:rPr>
            </w:pPr>
            <w:r>
              <w:rPr>
                <w:rFonts w:hint="eastAsia" w:ascii="仿宋_GB2312" w:hAnsi="仿宋_GB2312" w:eastAsia="仿宋_GB2312" w:cs="仿宋_GB2312"/>
                <w:b/>
                <w:bCs/>
                <w:color w:val="auto"/>
                <w:spacing w:val="7"/>
                <w:kern w:val="0"/>
                <w:sz w:val="24"/>
                <w:szCs w:val="24"/>
                <w:lang w:val="en-US" w:eastAsia="zh-CN"/>
              </w:rPr>
              <w:t>本级政府、县直单位、各乡镇梳理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81"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rPr>
            </w:pPr>
            <w:r>
              <w:rPr>
                <w:rFonts w:hint="eastAsia" w:ascii="仿宋_GB2312" w:hAnsi="仿宋_GB2312" w:eastAsia="仿宋_GB2312" w:cs="仿宋_GB2312"/>
                <w:color w:val="000000"/>
                <w:spacing w:val="7"/>
                <w:kern w:val="0"/>
                <w:sz w:val="24"/>
                <w:szCs w:val="24"/>
              </w:rPr>
              <w:t>1</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kern w:val="0"/>
                <w:sz w:val="24"/>
                <w:lang w:bidi="ar"/>
              </w:rPr>
              <w:t>20</w:t>
            </w:r>
            <w:r>
              <w:rPr>
                <w:rFonts w:hint="eastAsia" w:ascii="仿宋_GB2312" w:hAnsi="仿宋_GB2312" w:eastAsia="仿宋_GB2312" w:cs="仿宋_GB2312"/>
                <w:color w:val="auto"/>
                <w:kern w:val="0"/>
                <w:sz w:val="24"/>
                <w:lang w:val="en-US" w:eastAsia="zh-CN" w:bidi="ar"/>
              </w:rPr>
              <w:t>21</w:t>
            </w:r>
            <w:r>
              <w:rPr>
                <w:rFonts w:hint="eastAsia" w:ascii="仿宋_GB2312" w:hAnsi="仿宋_GB2312" w:eastAsia="仿宋_GB2312" w:cs="仿宋_GB2312"/>
                <w:color w:val="auto"/>
                <w:kern w:val="0"/>
                <w:sz w:val="24"/>
                <w:lang w:bidi="ar"/>
              </w:rPr>
              <w:t>年以来</w:t>
            </w:r>
            <w:r>
              <w:rPr>
                <w:rFonts w:hint="eastAsia" w:ascii="仿宋_GB2312" w:hAnsi="仿宋_GB2312" w:eastAsia="仿宋_GB2312" w:cs="仿宋_GB2312"/>
                <w:color w:val="auto"/>
                <w:spacing w:val="7"/>
                <w:kern w:val="0"/>
                <w:sz w:val="24"/>
                <w:szCs w:val="24"/>
              </w:rPr>
              <w:t>发生严重违法行政行为，或者因行政不作为、乱作为造成恶劣社会影响的。</w:t>
            </w:r>
          </w:p>
        </w:tc>
        <w:tc>
          <w:tcPr>
            <w:tcW w:w="1718" w:type="pct"/>
            <w:shd w:val="clear" w:color="auto" w:fill="FFFFFF"/>
            <w:noWrap w:val="0"/>
            <w:vAlign w:val="center"/>
          </w:tcPr>
          <w:p>
            <w:pPr>
              <w:jc w:val="both"/>
              <w:textAlignment w:val="center"/>
              <w:rPr>
                <w:rFonts w:hint="eastAsia" w:ascii="仿宋_GB2312" w:hAnsi="仿宋_GB2312" w:eastAsia="仿宋_GB2312" w:cs="仿宋_GB2312"/>
                <w:b/>
                <w:bCs/>
                <w:color w:val="auto"/>
                <w:spacing w:val="7"/>
                <w:sz w:val="24"/>
                <w:szCs w:val="24"/>
                <w:lang w:eastAsia="zh-CN"/>
              </w:rPr>
            </w:pPr>
            <w:r>
              <w:rPr>
                <w:rFonts w:hint="eastAsia" w:ascii="仿宋_GB2312" w:hAnsi="仿宋_GB2312" w:eastAsia="仿宋_GB2312" w:cs="仿宋_GB2312"/>
                <w:b w:val="0"/>
                <w:bCs w:val="0"/>
                <w:color w:val="auto"/>
                <w:spacing w:val="7"/>
                <w:sz w:val="24"/>
                <w:szCs w:val="24"/>
                <w:lang w:eastAsia="zh-CN"/>
              </w:rPr>
              <w:t>无。</w:t>
            </w:r>
          </w:p>
        </w:tc>
        <w:tc>
          <w:tcPr>
            <w:tcW w:w="825" w:type="pct"/>
            <w:shd w:val="clear" w:color="auto" w:fill="FFFFFF"/>
            <w:noWrap w:val="0"/>
            <w:vAlign w:val="center"/>
          </w:tcPr>
          <w:p>
            <w:pPr>
              <w:jc w:val="center"/>
              <w:textAlignment w:val="center"/>
              <w:rPr>
                <w:rFonts w:hint="eastAsia" w:ascii="仿宋_GB2312" w:hAnsi="仿宋_GB2312" w:eastAsia="仿宋_GB2312" w:cs="仿宋_GB2312"/>
                <w:b w:val="0"/>
                <w:bCs w:val="0"/>
                <w:color w:val="auto"/>
                <w:spacing w:val="7"/>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70" w:hRule="atLeast"/>
        </w:trPr>
        <w:tc>
          <w:tcPr>
            <w:tcW w:w="195" w:type="pct"/>
            <w:shd w:val="clear" w:color="auto" w:fill="FFFFFF"/>
            <w:noWrap w:val="0"/>
            <w:tcMar>
              <w:top w:w="15" w:type="dxa"/>
              <w:left w:w="15" w:type="dxa"/>
              <w:bottom w:w="15" w:type="dxa"/>
              <w:right w:w="15" w:type="dxa"/>
            </w:tcMar>
            <w:vAlign w:val="center"/>
          </w:tcPr>
          <w:p>
            <w:pPr>
              <w:widowControl/>
              <w:wordWrap w:val="0"/>
              <w:jc w:val="center"/>
              <w:textAlignment w:val="center"/>
              <w:rPr>
                <w:rFonts w:hint="eastAsia" w:ascii="仿宋_GB2312" w:hAnsi="仿宋_GB2312" w:eastAsia="仿宋_GB2312" w:cs="仿宋_GB2312"/>
                <w:color w:val="000000"/>
                <w:spacing w:val="7"/>
                <w:kern w:val="0"/>
                <w:sz w:val="24"/>
                <w:szCs w:val="24"/>
              </w:rPr>
            </w:pPr>
            <w:r>
              <w:rPr>
                <w:rFonts w:hint="eastAsia" w:ascii="仿宋_GB2312" w:hAnsi="仿宋_GB2312" w:eastAsia="仿宋_GB2312" w:cs="仿宋_GB2312"/>
                <w:color w:val="000000"/>
                <w:spacing w:val="7"/>
                <w:kern w:val="0"/>
                <w:sz w:val="24"/>
                <w:szCs w:val="24"/>
              </w:rPr>
              <w:t>2</w:t>
            </w:r>
          </w:p>
        </w:tc>
        <w:tc>
          <w:tcPr>
            <w:tcW w:w="2260" w:type="pct"/>
            <w:shd w:val="clear" w:color="auto" w:fill="FFFFFF"/>
            <w:noWrap w:val="0"/>
            <w:tcMar>
              <w:top w:w="15" w:type="dxa"/>
              <w:left w:w="15" w:type="dxa"/>
              <w:bottom w:w="15" w:type="dxa"/>
              <w:right w:w="15" w:type="dxa"/>
            </w:tcMar>
            <w:vAlign w:val="center"/>
          </w:tcPr>
          <w:p>
            <w:pPr>
              <w:widowControl/>
              <w:wordWrap w:val="0"/>
              <w:jc w:val="both"/>
              <w:textAlignment w:val="center"/>
              <w:rPr>
                <w:rFonts w:hint="eastAsia" w:ascii="仿宋_GB2312" w:hAnsi="仿宋_GB2312" w:eastAsia="仿宋_GB2312" w:cs="仿宋_GB2312"/>
                <w:color w:val="auto"/>
                <w:spacing w:val="7"/>
                <w:kern w:val="0"/>
                <w:sz w:val="24"/>
                <w:szCs w:val="24"/>
              </w:rPr>
            </w:pPr>
            <w:r>
              <w:rPr>
                <w:rFonts w:hint="eastAsia" w:ascii="仿宋_GB2312" w:hAnsi="仿宋_GB2312" w:eastAsia="仿宋_GB2312" w:cs="仿宋_GB2312"/>
                <w:color w:val="auto"/>
                <w:spacing w:val="7"/>
                <w:kern w:val="0"/>
                <w:sz w:val="24"/>
                <w:szCs w:val="24"/>
              </w:rPr>
              <w:t>在示范创建活动的申报材料中，故意编造、虚构有关数据、资料、文件等，或者隐瞒事实真相的。</w:t>
            </w:r>
          </w:p>
        </w:tc>
        <w:tc>
          <w:tcPr>
            <w:tcW w:w="1718" w:type="pct"/>
            <w:shd w:val="clear" w:color="auto" w:fill="FFFFFF"/>
            <w:noWrap w:val="0"/>
            <w:vAlign w:val="center"/>
          </w:tcPr>
          <w:p>
            <w:pPr>
              <w:wordWrap w:val="0"/>
              <w:jc w:val="both"/>
              <w:textAlignment w:val="center"/>
              <w:rPr>
                <w:rFonts w:hint="eastAsia"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b w:val="0"/>
                <w:bCs w:val="0"/>
                <w:color w:val="auto"/>
                <w:spacing w:val="7"/>
                <w:sz w:val="24"/>
                <w:szCs w:val="24"/>
                <w:lang w:eastAsia="zh-CN"/>
              </w:rPr>
              <w:t>无。</w:t>
            </w:r>
          </w:p>
        </w:tc>
        <w:tc>
          <w:tcPr>
            <w:tcW w:w="825" w:type="pct"/>
            <w:shd w:val="clear" w:color="auto" w:fill="FFFFFF"/>
            <w:noWrap w:val="0"/>
            <w:vAlign w:val="center"/>
          </w:tcPr>
          <w:p>
            <w:pPr>
              <w:wordWrap w:val="0"/>
              <w:jc w:val="center"/>
              <w:textAlignment w:val="center"/>
              <w:rPr>
                <w:rFonts w:hint="eastAsia" w:ascii="仿宋_GB2312" w:hAnsi="仿宋_GB2312" w:eastAsia="仿宋_GB2312" w:cs="仿宋_GB2312"/>
                <w:b w:val="0"/>
                <w:bCs w:val="0"/>
                <w:color w:val="auto"/>
                <w:spacing w:val="7"/>
                <w:sz w:val="24"/>
                <w:szCs w:val="24"/>
                <w:lang w:eastAsia="zh-CN"/>
              </w:rPr>
            </w:pPr>
          </w:p>
        </w:tc>
      </w:tr>
    </w:tbl>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p>
    <w:p>
      <w:pPr>
        <w:pStyle w:val="5"/>
        <w:rPr>
          <w:rFonts w:hint="eastAsia" w:ascii="仿宋_GB2312" w:hAnsi="仿宋_GB2312" w:eastAsia="仿宋_GB2312" w:cs="仿宋_GB2312"/>
          <w:sz w:val="32"/>
          <w:szCs w:val="32"/>
        </w:rPr>
      </w:pPr>
    </w:p>
    <w:p>
      <w:pPr>
        <w:pStyle w:val="5"/>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rPr>
        <w:sectPr>
          <w:pgSz w:w="16838" w:h="11906" w:orient="landscape"/>
          <w:pgMar w:top="1800" w:right="1440" w:bottom="1800" w:left="1440" w:header="851" w:footer="992" w:gutter="0"/>
          <w:pgNumType w:fmt="numberInDash"/>
          <w:cols w:space="425" w:num="1"/>
          <w:docGrid w:type="lines" w:linePitch="312" w:charSpace="0"/>
        </w:sect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keepNext w:val="0"/>
        <w:keepLines w:val="0"/>
        <w:pageBreakBefore w:val="0"/>
        <w:tabs>
          <w:tab w:val="left" w:pos="8640"/>
        </w:tabs>
        <w:kinsoku/>
        <w:wordWrap/>
        <w:autoSpaceDN/>
        <w:bidi w:val="0"/>
        <w:spacing w:line="576" w:lineRule="exact"/>
        <w:textAlignment w:val="auto"/>
        <w:rPr>
          <w:rFonts w:hint="eastAsia" w:ascii="仿宋_GB2312"/>
          <w:color w:val="auto"/>
          <w:spacing w:val="-10"/>
          <w:kern w:val="0"/>
          <w:sz w:val="28"/>
          <w:szCs w:val="28"/>
        </w:rPr>
      </w:pPr>
    </w:p>
    <w:p>
      <w:pPr>
        <w:keepNext w:val="0"/>
        <w:keepLines w:val="0"/>
        <w:pageBreakBefore w:val="0"/>
        <w:tabs>
          <w:tab w:val="left" w:pos="8640"/>
        </w:tabs>
        <w:kinsoku/>
        <w:wordWrap/>
        <w:autoSpaceDN/>
        <w:bidi w:val="0"/>
        <w:spacing w:line="576" w:lineRule="exact"/>
        <w:jc w:val="center"/>
        <w:textAlignment w:val="auto"/>
        <w:rPr>
          <w:rFonts w:hint="eastAsia" w:ascii="仿宋_GB2312" w:hAnsi="仿宋_GB2312" w:eastAsia="仿宋_GB2312" w:cs="仿宋_GB2312"/>
          <w:color w:val="auto"/>
          <w:spacing w:val="-17"/>
          <w:sz w:val="28"/>
          <w:szCs w:val="28"/>
        </w:rPr>
      </w:pPr>
      <w:r>
        <w:rPr>
          <w:rFonts w:hint="eastAsia" w:ascii="仿宋_GB2312" w:hAnsi="仿宋_GB2312" w:eastAsia="仿宋_GB2312" w:cs="仿宋_GB2312"/>
          <w:color w:val="auto"/>
          <w:spacing w:val="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-210820</wp:posOffset>
                </wp:positionH>
                <wp:positionV relativeFrom="paragraph">
                  <wp:posOffset>61595</wp:posOffset>
                </wp:positionV>
                <wp:extent cx="5600700" cy="0"/>
                <wp:effectExtent l="0" t="4445" r="0" b="508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6pt;margin-top:4.85pt;height:0pt;width:441pt;z-index:251660288;mso-width-relative:page;mso-height-relative:page;" filled="f" stroked="t" coordsize="21600,21600" o:gfxdata="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Zw6LtUAAAAHAQAADwAAAAAAAAABACAAAAAiAAAAZHJzL2Rvd25yZXYueG1sUEsBAhQA&#10;FAAAAAgAh07iQOLPmCf1AQAA5AMAAA4AAAAAAAAAAQAgAAAAJAEAAGRycy9lMm9Eb2MueG1sUEsF&#10;BgAAAAAGAAYAWQEAAIsF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pacing w:val="0"/>
          <w:kern w:val="0"/>
          <w:sz w:val="28"/>
          <w:szCs w:val="28"/>
          <w:lang w:val="en-US" w:eastAsia="zh-CN"/>
        </w:rPr>
        <w:t>夏邑县法治政府建设领导小组</w:t>
      </w:r>
      <w:r>
        <w:rPr>
          <w:rFonts w:hint="eastAsia" w:ascii="仿宋_GB2312" w:hAnsi="仿宋_GB2312" w:eastAsia="仿宋_GB2312" w:cs="仿宋_GB2312"/>
          <w:color w:val="auto"/>
          <w:spacing w:val="0"/>
          <w:kern w:val="0"/>
          <w:sz w:val="28"/>
          <w:szCs w:val="28"/>
        </w:rPr>
        <w:t>办公室</w:t>
      </w:r>
      <w:r>
        <w:rPr>
          <w:rFonts w:hint="eastAsia" w:ascii="仿宋_GB2312" w:hAnsi="仿宋_GB2312" w:eastAsia="仿宋_GB2312" w:cs="仿宋_GB2312"/>
          <w:color w:val="auto"/>
          <w:spacing w:val="-17"/>
          <w:kern w:val="0"/>
          <w:sz w:val="28"/>
          <w:szCs w:val="28"/>
          <w:lang w:val="en-US" w:eastAsia="zh-CN"/>
        </w:rPr>
        <w:t xml:space="preserve">              </w:t>
      </w:r>
      <w:r>
        <w:rPr>
          <w:rFonts w:hint="eastAsia" w:ascii="仿宋_GB2312" w:hAnsi="仿宋_GB2312" w:eastAsia="仿宋_GB2312" w:cs="仿宋_GB2312"/>
          <w:color w:val="auto"/>
          <w:spacing w:val="-17"/>
          <w:kern w:val="0"/>
          <w:sz w:val="28"/>
          <w:szCs w:val="28"/>
          <w:lang w:val="zh-CN"/>
        </w:rPr>
        <w:t>2023年</w:t>
      </w:r>
      <w:r>
        <w:rPr>
          <w:rFonts w:hint="eastAsia" w:ascii="仿宋_GB2312" w:hAnsi="仿宋_GB2312" w:eastAsia="仿宋_GB2312" w:cs="仿宋_GB2312"/>
          <w:color w:val="auto"/>
          <w:spacing w:val="-17"/>
          <w:kern w:val="0"/>
          <w:sz w:val="28"/>
          <w:szCs w:val="28"/>
          <w:lang w:val="en-US" w:eastAsia="zh-CN"/>
        </w:rPr>
        <w:t>8</w:t>
      </w:r>
      <w:r>
        <w:rPr>
          <w:rFonts w:hint="eastAsia" w:ascii="仿宋_GB2312" w:hAnsi="仿宋_GB2312" w:eastAsia="仿宋_GB2312" w:cs="仿宋_GB2312"/>
          <w:color w:val="auto"/>
          <w:spacing w:val="-17"/>
          <w:kern w:val="0"/>
          <w:sz w:val="28"/>
          <w:szCs w:val="28"/>
          <w:lang w:val="zh-CN"/>
        </w:rPr>
        <w:t>月</w:t>
      </w:r>
      <w:r>
        <w:rPr>
          <w:rFonts w:hint="eastAsia" w:ascii="仿宋_GB2312" w:hAnsi="仿宋_GB2312" w:eastAsia="仿宋_GB2312" w:cs="仿宋_GB2312"/>
          <w:color w:val="auto"/>
          <w:spacing w:val="-17"/>
          <w:kern w:val="0"/>
          <w:sz w:val="28"/>
          <w:szCs w:val="28"/>
          <w:lang w:val="en-US" w:eastAsia="zh-CN"/>
        </w:rPr>
        <w:t>31</w:t>
      </w:r>
      <w:r>
        <w:rPr>
          <w:rFonts w:hint="eastAsia" w:ascii="仿宋_GB2312" w:hAnsi="仿宋_GB2312" w:eastAsia="仿宋_GB2312" w:cs="仿宋_GB2312"/>
          <w:color w:val="auto"/>
          <w:spacing w:val="-17"/>
          <w:kern w:val="0"/>
          <w:sz w:val="28"/>
          <w:szCs w:val="28"/>
          <w:lang w:val="zh-CN"/>
        </w:rPr>
        <w:t>日印发</w:t>
      </w:r>
    </w:p>
    <w:p>
      <w:pPr>
        <w:bidi w:val="0"/>
        <w:ind w:firstLine="395" w:firstLineChars="0"/>
        <w:jc w:val="left"/>
        <w:rPr>
          <w:rFonts w:hint="eastAsia"/>
        </w:rPr>
      </w:pPr>
      <w:r>
        <w:rPr>
          <w:rFonts w:hint="eastAsia" w:ascii="仿宋_GB2312" w:hAnsi="仿宋_GB2312" w:eastAsia="仿宋_GB2312" w:cs="仿宋_GB2312"/>
          <w:color w:val="auto"/>
          <w:spacing w:val="-17"/>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-205740</wp:posOffset>
                </wp:positionH>
                <wp:positionV relativeFrom="paragraph">
                  <wp:posOffset>8890</wp:posOffset>
                </wp:positionV>
                <wp:extent cx="5600700" cy="0"/>
                <wp:effectExtent l="0" t="4445" r="0" b="508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0.7pt;height:0pt;width:441pt;z-index:251661312;mso-width-relative:page;mso-height-relative:page;" filled="f" stroked="t" coordsize="21600,21600" o:gfxdata="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BI29jUAAAABwEAAA8AAAAAAAAAAQAgAAAAIgAAAGRycy9kb3ducmV2LnhtbFBLAQIUABQA&#10;AAAIAIdO4kDRcjSQ9AEAAOQDAAAOAAAAAAAAAAEAIAAAACMBAABkcnMvZTJvRG9jLnhtbFBLBQYA&#10;AAAABgAGAFkBAACJBQAAAAA=&#10;">
                <v:fill on="f" focussize="0,0"/>
                <v:stroke color="#000000" joinstyle="round"/>
                <v:imagedata o:title=""/>
                <o:lock v:ext="edit" aspectratio="f"/>
              </v:line>
            </w:pict>
          </mc:Fallback>
        </mc:AlternateContent>
      </w:r>
    </w:p>
    <w:p>
      <w:pPr>
        <w:rPr>
          <w:rFonts w:hint="eastAsia"/>
        </w:rPr>
      </w:pPr>
    </w:p>
    <w:sectPr>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40D01F-4CBC-4884-AE76-57FBD202A5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3D27B72-B5B8-42E6-A12E-C8137DDF1C39}"/>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3" w:fontKey="{1CC9AB3E-539F-4563-9A88-36FBB7B402D8}"/>
  </w:font>
  <w:font w:name="方正小标宋简体">
    <w:panose1 w:val="02010601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4" w:fontKey="{C6175E1E-9155-4FDF-B9DA-1128C7672808}"/>
  </w:font>
  <w:font w:name="楷体_GB2312">
    <w:panose1 w:val="02010609030101010101"/>
    <w:charset w:val="86"/>
    <w:family w:val="auto"/>
    <w:pitch w:val="default"/>
    <w:sig w:usb0="00000001" w:usb1="080E0000" w:usb2="00000000" w:usb3="00000000" w:csb0="00040000" w:csb1="00000000"/>
    <w:embedRegular r:id="rId5" w:fontKey="{E4891FF5-DBD6-4CDA-872B-AB6C2C797E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MjdkYjFiZTk0NTAwNjc1MTQ1ZDNkOTZlYWQ0OWEifQ=="/>
  </w:docVars>
  <w:rsids>
    <w:rsidRoot w:val="3DFA6BDB"/>
    <w:rsid w:val="05DE1D42"/>
    <w:rsid w:val="064918B1"/>
    <w:rsid w:val="13085B4B"/>
    <w:rsid w:val="13E946D3"/>
    <w:rsid w:val="14551D69"/>
    <w:rsid w:val="2D6B0B0E"/>
    <w:rsid w:val="386073C0"/>
    <w:rsid w:val="3D824D34"/>
    <w:rsid w:val="3DFA6BDB"/>
    <w:rsid w:val="4A7F6F7D"/>
    <w:rsid w:val="56010E2D"/>
    <w:rsid w:val="5A6A47DA"/>
    <w:rsid w:val="5E7F4FE5"/>
    <w:rsid w:val="72095D6E"/>
    <w:rsid w:val="7BE21B9F"/>
    <w:rsid w:val="7D0F1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pPr>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after="104" w:afterLines="0" w:line="0" w:lineRule="atLeast"/>
      <w:jc w:val="left"/>
    </w:pPr>
  </w:style>
  <w:style w:type="character" w:styleId="8">
    <w:name w:val="Strong"/>
    <w:basedOn w:val="7"/>
    <w:qFormat/>
    <w:uiPriority w:val="0"/>
    <w:rPr>
      <w:b/>
    </w:rPr>
  </w:style>
  <w:style w:type="character" w:styleId="9">
    <w:name w:val="Emphasis"/>
    <w:basedOn w:val="7"/>
    <w:qFormat/>
    <w:uiPriority w:val="0"/>
    <w:rPr>
      <w:i/>
    </w:rPr>
  </w:style>
  <w:style w:type="character" w:customStyle="1" w:styleId="10">
    <w:name w:val="font51"/>
    <w:qFormat/>
    <w:uiPriority w:val="0"/>
    <w:rPr>
      <w:rFonts w:ascii="黑体" w:eastAsia="黑体" w:cs="黑体"/>
      <w:color w:val="000000"/>
      <w:sz w:val="24"/>
      <w:szCs w:val="24"/>
      <w:u w:val="none"/>
    </w:rPr>
  </w:style>
  <w:style w:type="character" w:customStyle="1" w:styleId="11">
    <w:name w:val="font11"/>
    <w:basedOn w:val="7"/>
    <w:qFormat/>
    <w:uiPriority w:val="0"/>
    <w:rPr>
      <w:rFonts w:hint="eastAsia" w:ascii="宋体" w:hAnsi="宋体" w:eastAsia="宋体" w:cs="宋体"/>
      <w:color w:val="FF0000"/>
      <w:sz w:val="24"/>
      <w:szCs w:val="24"/>
      <w:u w:val="none"/>
    </w:rPr>
  </w:style>
  <w:style w:type="paragraph" w:customStyle="1" w:styleId="12">
    <w:name w:val="List Paragraph"/>
    <w:basedOn w:val="1"/>
    <w:qFormat/>
    <w:uiPriority w:val="0"/>
    <w:pPr>
      <w:ind w:firstLine="420" w:firstLineChars="200"/>
    </w:pPr>
  </w:style>
  <w:style w:type="paragraph" w:customStyle="1" w:styleId="13">
    <w:name w:val="正文 New New New New New New New"/>
    <w:qFormat/>
    <w:uiPriority w:val="0"/>
    <w:pPr>
      <w:widowControl w:val="0"/>
      <w:jc w:val="both"/>
    </w:pPr>
    <w:rPr>
      <w:rFonts w:ascii="等线" w:hAnsi="等线" w:eastAsia="等线" w:cs="黑体"/>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18533</Words>
  <Characters>18995</Characters>
  <Lines>0</Lines>
  <Paragraphs>0</Paragraphs>
  <TotalTime>11</TotalTime>
  <ScaleCrop>false</ScaleCrop>
  <LinksUpToDate>false</LinksUpToDate>
  <CharactersWithSpaces>19074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2023-05-04T03:25:00Z</dcterms:created>
  <dc:creator>文印中心（13937068889）</dc:creator>
  <cp:lastModifiedBy>Mystey丶</cp:lastModifiedBy>
  <dcterms:modified xsi:type="dcterms:W3CDTF">2023-09-01T08:16:50Z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F837A05D13184225A5D2C0F56B4F71B0_11</vt:lpwstr>
  </property>
</Properties>
</file>