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夏邑县城市管理局</w:t>
      </w:r>
      <w:r>
        <w:rPr>
          <w:rFonts w:hint="eastAsia" w:ascii="宋体" w:hAnsi="宋体" w:eastAsia="宋体" w:cs="宋体"/>
          <w:b/>
          <w:bCs/>
          <w:color w:val="000000" w:themeColor="text1"/>
          <w:sz w:val="44"/>
          <w:szCs w:val="44"/>
          <w14:textFill>
            <w14:solidFill>
              <w14:schemeClr w14:val="tx1"/>
            </w14:solidFill>
          </w14:textFill>
        </w:rPr>
        <w:t>基层政务公开标准目</w:t>
      </w:r>
      <w:r>
        <w:rPr>
          <w:rFonts w:hint="eastAsia" w:ascii="宋体" w:hAnsi="宋体" w:cs="宋体"/>
          <w:b/>
          <w:bCs/>
          <w:color w:val="000000" w:themeColor="text1"/>
          <w:sz w:val="44"/>
          <w:szCs w:val="44"/>
          <w:lang w:eastAsia="zh-CN"/>
          <w14:textFill>
            <w14:solidFill>
              <w14:schemeClr w14:val="tx1"/>
            </w14:solidFill>
          </w14:textFill>
        </w:rPr>
        <w:t>录</w:t>
      </w:r>
    </w:p>
    <w:tbl>
      <w:tblPr>
        <w:tblStyle w:val="4"/>
        <w:tblpPr w:leftFromText="180" w:rightFromText="180" w:vertAnchor="page" w:horzAnchor="page" w:tblpX="921" w:tblpY="2586"/>
        <w:tblOverlap w:val="never"/>
        <w:tblW w:w="15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399"/>
        <w:gridCol w:w="1961"/>
        <w:gridCol w:w="3276"/>
        <w:gridCol w:w="1579"/>
        <w:gridCol w:w="1250"/>
        <w:gridCol w:w="1382"/>
        <w:gridCol w:w="3052"/>
        <w:gridCol w:w="434"/>
        <w:gridCol w:w="464"/>
        <w:gridCol w:w="470"/>
        <w:gridCol w:w="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公开事项</w:t>
            </w:r>
          </w:p>
        </w:tc>
        <w:tc>
          <w:tcPr>
            <w:tcW w:w="3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公开内容</w:t>
            </w: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公开依据</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时限</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主体</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公开渠道和载体                      （“■”表示必选项，“□”表示可选项）</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公开对象</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一级事项</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二级事项</w:t>
            </w:r>
          </w:p>
        </w:tc>
        <w:tc>
          <w:tcPr>
            <w:tcW w:w="3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全社会</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特定群体</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主动</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依申请</w:t>
            </w:r>
          </w:p>
        </w:tc>
      </w:tr>
    </w:tbl>
    <w:tbl>
      <w:tblPr>
        <w:tblStyle w:val="4"/>
        <w:tblpPr w:leftFromText="180" w:rightFromText="180" w:vertAnchor="text" w:horzAnchor="page" w:tblpX="934" w:tblpY="6"/>
        <w:tblOverlap w:val="never"/>
        <w:tblW w:w="15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18"/>
        <w:gridCol w:w="377"/>
        <w:gridCol w:w="1974"/>
        <w:gridCol w:w="3263"/>
        <w:gridCol w:w="1579"/>
        <w:gridCol w:w="1263"/>
        <w:gridCol w:w="1382"/>
        <w:gridCol w:w="3052"/>
        <w:gridCol w:w="435"/>
        <w:gridCol w:w="464"/>
        <w:gridCol w:w="6"/>
        <w:gridCol w:w="424"/>
        <w:gridCol w:w="13"/>
        <w:gridCol w:w="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71"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随地吐痰、便溺，乱扔果皮、纸屑和烟头等废弃物</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58"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在城市建筑物、设施以及树木上涂写、刻画或者未经批准张挂、张贴宣传品等</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31"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在城市人民政府规定的街道的临街建筑物的阳台和窗外，堆放、吊挂有碍市容的物品</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6"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不按规定的时间、地点、方式，倾倒垃圾、粪便</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46"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不履行卫生责任区清扫保洁义务或者不按规定清运、处理垃圾和粪便</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运输液体、散装货物不作密封、包扎、覆盖，造成泄漏、遗撒</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67"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临街工地不设置护栏或者不作遮挡、停工场地不及时整理并作必要覆盖或者竣工后不及时清理和平整场地，影响市容和环境卫生</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67"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饲养家畜家禽影响市容和环境卫生</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97"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未经城市人民政府市容环境卫生行政主管部门同意，擅自设置大型户外广告</w:t>
            </w:r>
            <w:r>
              <w:rPr>
                <w:rFonts w:hint="eastAsia" w:ascii="宋体" w:hAnsi="宋体" w:cs="宋体"/>
                <w:i w:val="0"/>
                <w:iCs w:val="0"/>
                <w:color w:val="000000"/>
                <w:kern w:val="0"/>
                <w:sz w:val="18"/>
                <w:szCs w:val="18"/>
                <w:u w:val="none"/>
                <w:lang w:val="en-US" w:eastAsia="zh-CN" w:bidi="ar"/>
              </w:rPr>
              <w:t>、标识、标牌、门头牌匾，</w:t>
            </w:r>
            <w:r>
              <w:rPr>
                <w:rFonts w:hint="eastAsia" w:ascii="宋体" w:hAnsi="宋体" w:eastAsia="宋体" w:cs="宋体"/>
                <w:i w:val="0"/>
                <w:iCs w:val="0"/>
                <w:color w:val="000000"/>
                <w:kern w:val="0"/>
                <w:sz w:val="18"/>
                <w:szCs w:val="18"/>
                <w:u w:val="none"/>
                <w:lang w:val="en-US" w:eastAsia="zh-CN" w:bidi="ar"/>
              </w:rPr>
              <w:t>影响市容</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未经城市人民政府市容环境卫生行政主管部门批准，擅自在街道两侧和公共场地堆放物料，搭建建筑物、构筑物或者其他设施，影响市容</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未经批准擅自拆除环境卫生设施或者未按批准的拆迁方案进行拆迁</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不符合城市容貌标准、环境卫生标准的建筑物或者设施</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损坏各类环境卫生设施及其附属设施</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《城市市容和环境卫生管理条例》</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单位和个人未按规定缴纳城市生活垃圾处理费</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未按照城市生活垃圾治理规划和环境卫生设施标准配套建设城市生活垃圾收集设施</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城市生活垃圾处置设施未经验收或者验收不合格投入使用</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未经批准擅自关闭、闲置或者拆除城市生活垃圾处置设施、场所</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66"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随意倾倒、抛洒、堆放城市生活垃圾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8"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19</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未经批准从事城市生活垃圾经营性清扫、收集、运输或者处置活动</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91"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从事城市生活垃圾经营性清扫、收集、运输的企业在运输过程中沿途丢弃、遗撒生活垃圾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从事生活垃圾经营性清扫、收集、运输的企业不按照环境卫生作业标准和作业规范，在规定的时间内及时清扫、收运城市生活垃圾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从事生活垃圾经营性清扫、收集、运输的企业未将收集的城市生活垃圾运到直辖市、市、县人民政府建设（环境卫生）主管部门认可的处置场所</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16"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从事生活垃圾经营性清扫、收集、运输的企业清扫、收运城市生活垃圾后，未对生活垃圾收集设施及时保洁、复位，清理作业场地，保持生活垃圾收集设施和周边环境的干净整洁</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26"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从事生活垃圾经营性清扫、收集、运输的企业用于收集、运输城市生活垃圾的车辆、船舶未做到密闭、完好和整洁</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从事生活垃圾经营性清扫、收集、运输的企业未严格按照国家有关规定和技术标准，处置城市生活垃圾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26</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从事生活垃圾经营性清扫、收集、运输的企业未按照规定处理处置过程中产生的污水、废气、废渣、粉尘等，防止二次污染</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27</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从事生活垃圾经营性清扫、收集、运输的企业未按照所在地建设（环境卫生）主管部门规定的时间和要求接收生活垃圾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537"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从事生活垃圾经营性清扫、收集、运输的企业未按照要求配备城市生活垃圾处置设备、设施，保证设施、设备运行良好</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从事生活垃圾经营性清扫、收集、运输的企业未保证城市生活垃圾处置站、场（厂）环境整洁</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95"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从事生活垃圾经营性清扫、收集、运输的企业未按照要求配备合格的管理人员及操作人员</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95"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从事生活垃圾经营性清扫、收集、运输的企业未对每日收运、进出场站、处置的生活垃圾进行计量，或未按照要求将统计数据和报表报送所在地建设（环境卫生）主管部门</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6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45"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从事城市生活垃圾经营性清扫、收集、运输的企业，未经批准擅自停业、歇业</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从事城市生活垃圾经营性处置的企业，未经批准擅自停业、歇业</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《城市生活垃圾管理办法》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将建筑垃圾混入生活垃圾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《城市建筑垃圾管理规定》</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36</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施工单位未及时清运工程施工过程中产生的建筑垃圾，造成环境污染</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《城市建筑垃圾管理规定》</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施工单位将建筑垃圾交给个人或者未经核准从事建筑垃圾运输的单位处置</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《城市建筑垃圾管理规定》</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38</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处置建筑垃圾的单位在运输建筑垃圾过程中沿途丢弃、遗撒建筑垃圾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《城市建筑垃圾管理规定》</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39</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涂改、倒卖、出租、出借或者以其他形式非法转让城市建筑垃圾处置核准文件</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《城市建筑垃圾管理规定》</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未经核准擅自处置建筑垃圾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《城市建筑垃圾管理规定》</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处置超出核准范围的建筑垃圾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《城市建筑垃圾管理规定》</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任何单位和个人随意倾倒、抛撒或者堆放建筑垃圾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《城市建筑垃圾管理规定》</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43</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擅自占用城市公厕规划用地或者改变其性质</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《城市公厕管理办法》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44</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建设单位经批准使用的土地含有城市公厕规划用地的，建设单位未按照城市公厕规划和城市人民政府环境卫生行政主管部门的要求修建公厕，并向社会开放使用</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《城市公厕管理办法》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45</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未按分工负责城市公厕的建设和维修管理    </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《城市公厕管理办法》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46</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影剧院、商店、饭店、车站等公共建筑没有附设公厕或者原有公厕及其卫生设施不足的，未按照城市人民政府环境卫生行政主管部门的要求进行新建、扩建或者改造</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《城市公厕管理办法》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47</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公共建筑附设的公厕及其卫生设施的设计和安装，不符合国家和地方的有关标准</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《城市公厕管理办法》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对于损坏严重或者年久失修的公厕，有关单位未按照分工负责建设和维修管理，或在拆除重建时未先建临时公厕</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《城市公厕管理办法》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49</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独立设置的城市公厕竣工时，建设单位未通知城市人民政府环境卫生主管部门或者其指定的部门参加验收；将验收不合格的独立设置的城市公厕交付使用</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《城市公厕管理办法》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50</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在公厕内乱丢垃圾、污物，随地吐痰，乱涂乱画</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《城市公厕管理办法》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破坏公厕设施、设备</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《城市公厕管理办法》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52</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未经批准擅自占用或者改变公厕使用性质</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《城市公厕管理办法》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6"/>
                <w:lang w:val="en-US" w:eastAsia="zh-CN" w:bidi="ar"/>
              </w:rPr>
              <w:t>■政府网站      □政府公报</w:t>
            </w:r>
            <w:r>
              <w:rPr>
                <w:rStyle w:val="6"/>
                <w:lang w:val="en-US" w:eastAsia="zh-CN" w:bidi="ar"/>
              </w:rPr>
              <w:br w:type="textWrapping"/>
            </w:r>
            <w:r>
              <w:rPr>
                <w:rStyle w:val="6"/>
                <w:lang w:val="en-US" w:eastAsia="zh-CN" w:bidi="ar"/>
              </w:rPr>
              <w:t>□两微一端      □发布会/听证会</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□社区/企事业单位/村公示栏（电子屏）</w:t>
            </w:r>
            <w:r>
              <w:rPr>
                <w:rStyle w:val="6"/>
                <w:lang w:val="en-US" w:eastAsia="zh-CN" w:bidi="ar"/>
              </w:rPr>
              <w:br w:type="textWrapping"/>
            </w:r>
            <w:r>
              <w:rPr>
                <w:rStyle w:val="6"/>
                <w:lang w:val="en-US" w:eastAsia="zh-CN" w:bidi="ar"/>
              </w:rPr>
              <w:t>□精准推送      □其他</w:t>
            </w:r>
            <w:r>
              <w:rPr>
                <w:rStyle w:val="7"/>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60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53</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在运输过程中沿途丢弃、遗撒生活垃圾</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《中华人民共和国固体废物污染环境防治法》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2.处罚决定：7个工作日内。</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县城市管理</w:t>
            </w:r>
            <w:bookmarkStart w:id="0" w:name="_GoBack"/>
            <w:bookmarkEnd w:id="0"/>
            <w:r>
              <w:rPr>
                <w:rFonts w:hint="eastAsia" w:ascii="宋体" w:hAnsi="宋体" w:cs="宋体"/>
                <w:i w:val="0"/>
                <w:iCs w:val="0"/>
                <w:color w:val="000000"/>
                <w:sz w:val="18"/>
                <w:szCs w:val="18"/>
                <w:u w:val="none"/>
                <w:lang w:eastAsia="zh-CN"/>
              </w:rPr>
              <w:t>局</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lang w:val="en-US" w:eastAsia="zh-CN" w:bidi="ar"/>
              </w:rPr>
              <w:t>■政府网站      □政府公报</w:t>
            </w:r>
            <w:r>
              <w:rPr>
                <w:rStyle w:val="8"/>
                <w:lang w:val="en-US" w:eastAsia="zh-CN" w:bidi="ar"/>
              </w:rPr>
              <w:br w:type="textWrapping"/>
            </w:r>
            <w:r>
              <w:rPr>
                <w:rStyle w:val="8"/>
                <w:lang w:val="en-US" w:eastAsia="zh-CN" w:bidi="ar"/>
              </w:rPr>
              <w:t>□两微一端      □发布会/听证会</w:t>
            </w:r>
            <w:r>
              <w:rPr>
                <w:rStyle w:val="8"/>
                <w:lang w:val="en-US" w:eastAsia="zh-CN" w:bidi="ar"/>
              </w:rPr>
              <w:br w:type="textWrapping"/>
            </w:r>
            <w:r>
              <w:rPr>
                <w:rStyle w:val="8"/>
                <w:lang w:val="en-US" w:eastAsia="zh-CN" w:bidi="ar"/>
              </w:rPr>
              <w:t>□广播电视      □纸质媒体</w:t>
            </w:r>
            <w:r>
              <w:rPr>
                <w:rStyle w:val="8"/>
                <w:lang w:val="en-US" w:eastAsia="zh-CN" w:bidi="ar"/>
              </w:rPr>
              <w:br w:type="textWrapping"/>
            </w:r>
            <w:r>
              <w:rPr>
                <w:rStyle w:val="8"/>
                <w:lang w:val="en-US" w:eastAsia="zh-CN" w:bidi="ar"/>
              </w:rPr>
              <w:t>■公开查阅点    □政务服务中心</w:t>
            </w:r>
            <w:r>
              <w:rPr>
                <w:rStyle w:val="8"/>
                <w:lang w:val="en-US" w:eastAsia="zh-CN" w:bidi="ar"/>
              </w:rPr>
              <w:br w:type="textWrapping"/>
            </w:r>
            <w:r>
              <w:rPr>
                <w:rStyle w:val="8"/>
                <w:lang w:val="en-US" w:eastAsia="zh-CN" w:bidi="ar"/>
              </w:rPr>
              <w:t>□便民服务站    □入户/现场</w:t>
            </w:r>
            <w:r>
              <w:rPr>
                <w:rStyle w:val="8"/>
                <w:lang w:val="en-US" w:eastAsia="zh-CN" w:bidi="ar"/>
              </w:rPr>
              <w:br w:type="textWrapping"/>
            </w:r>
            <w:r>
              <w:rPr>
                <w:rStyle w:val="8"/>
                <w:lang w:val="en-US" w:eastAsia="zh-CN" w:bidi="ar"/>
              </w:rPr>
              <w:t>□社区/企事业单位/村公示栏（电子屏）</w:t>
            </w:r>
            <w:r>
              <w:rPr>
                <w:rStyle w:val="8"/>
                <w:lang w:val="en-US" w:eastAsia="zh-CN" w:bidi="ar"/>
              </w:rPr>
              <w:br w:type="textWrapping"/>
            </w:r>
            <w:r>
              <w:rPr>
                <w:rStyle w:val="8"/>
                <w:lang w:val="en-US" w:eastAsia="zh-CN" w:bidi="ar"/>
              </w:rPr>
              <w:t>□精准推送      □其他</w:t>
            </w:r>
            <w:r>
              <w:rPr>
                <w:rStyle w:val="9"/>
                <w:lang w:val="en-US" w:eastAsia="zh-CN" w:bidi="ar"/>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sz w:val="32"/>
          <w:szCs w:val="32"/>
        </w:rPr>
        <w:sectPr>
          <w:pgSz w:w="16838" w:h="11906" w:orient="landscape"/>
          <w:pgMar w:top="1701" w:right="1417" w:bottom="1701" w:left="1417" w:header="851" w:footer="1134" w:gutter="0"/>
          <w:pgNumType w:fmt="numberInDash"/>
          <w:cols w:space="720" w:num="1"/>
          <w:rtlGutter w:val="0"/>
          <w:docGrid w:type="lines" w:linePitch="314"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Y2E3NmVhYTIxNjhmNDlmY2VhZmI0NTY5ZDUwZWMifQ=="/>
  </w:docVars>
  <w:rsids>
    <w:rsidRoot w:val="00000000"/>
    <w:rsid w:val="03BE502B"/>
    <w:rsid w:val="0DF4791B"/>
    <w:rsid w:val="39842625"/>
    <w:rsid w:val="5070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宋体" w:hAnsi="宋体" w:eastAsia="宋体" w:cs="宋体"/>
      <w:color w:val="000000"/>
      <w:sz w:val="18"/>
      <w:szCs w:val="18"/>
      <w:u w:val="none"/>
    </w:rPr>
  </w:style>
  <w:style w:type="character" w:customStyle="1" w:styleId="7">
    <w:name w:val="font41"/>
    <w:basedOn w:val="5"/>
    <w:qFormat/>
    <w:uiPriority w:val="0"/>
    <w:rPr>
      <w:rFonts w:hint="eastAsia" w:ascii="宋体" w:hAnsi="宋体" w:eastAsia="宋体" w:cs="宋体"/>
      <w:color w:val="000000"/>
      <w:sz w:val="18"/>
      <w:szCs w:val="18"/>
      <w:u w:val="single"/>
    </w:rPr>
  </w:style>
  <w:style w:type="character" w:customStyle="1" w:styleId="8">
    <w:name w:val="font11"/>
    <w:basedOn w:val="5"/>
    <w:qFormat/>
    <w:uiPriority w:val="0"/>
    <w:rPr>
      <w:rFonts w:hint="eastAsia" w:ascii="宋体" w:hAnsi="宋体" w:eastAsia="宋体" w:cs="宋体"/>
      <w:color w:val="000000"/>
      <w:sz w:val="18"/>
      <w:szCs w:val="18"/>
      <w:u w:val="none"/>
    </w:rPr>
  </w:style>
  <w:style w:type="character" w:customStyle="1" w:styleId="9">
    <w:name w:val="font31"/>
    <w:basedOn w:val="5"/>
    <w:qFormat/>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2023-11-07T07:30:00Z</dcterms:created>
  <dc:creator>789</dc:creator>
  <cp:lastModifiedBy>可比克</cp:lastModifiedBy>
  <dcterms:modified xsi:type="dcterms:W3CDTF">2023-11-09T06:59:18Z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76E19E02D4F84581A6314541FC614E39_12</vt:lpwstr>
  </property>
</Properties>
</file>