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FF0000"/>
          <w:spacing w:val="113"/>
          <w:sz w:val="72"/>
          <w:szCs w:val="7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FF0000"/>
          <w:spacing w:val="113"/>
          <w:sz w:val="72"/>
          <w:szCs w:val="72"/>
          <w:lang w:val="en-US" w:eastAsia="zh-CN"/>
        </w:rPr>
        <w:t>夏邑县市场监督管理局</w:t>
      </w:r>
    </w:p>
    <w:p>
      <w:pPr>
        <w:widowControl w:val="0"/>
        <w:pBdr>
          <w:top w:val="thinThickMediumGap" w:color="FF0000" w:sz="24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center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2021</w:t>
      </w:r>
      <w:r>
        <w:rPr>
          <w:rFonts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年度行政执法工作情况报告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一、2021年行政执法基本情况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(一)本局办理行政执法案件910件,一般程序案件910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件。其中行政处罚具体行政行为占比100%,涉密案件0件。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(二)本局被行政复议案件8件,审理结果均为维持原处罚决定。本年度被诉讼案件4件,上年度(2020年)立案未判决的诉讼案件0件,2021年被诉讼的4件案件审理结果均为维持原处罚决定,败诉率0%。局负责人出庭率达100%。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(三)本局办理行政许可事项涉及16项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1.企业的设立、变更及注销:设立企业1738户,注销512户,变更(备案)7429户。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2.农民专业合作社的设立、变更及注销:设立92户,注销38户,变更(备案)77户。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3.个体工商户的设立、变更及注销:设立9837户,注销4820户,变更(备案)3000户。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4.特种设备注册登记方面:办理特种设备注册登记(含气瓶)合计 0 台次。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5.特种设备作业人员证:新办证 0 个作业项目,复审 0 个作业项目。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6.特种设备安装(含维修)单位资质:许可0家次(其中0家为告知承诺制取证)。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7.药品经营许可:办理药品经营许可证 50 家次,其中新申办 50 家次,注销 0 家次,延续 0 家次,变更 0 家次,延续加变更 0 家次。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8.食品经营许可:办理食品经营许可833家次,其中存续 833 家次,注销 0 家次。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9.食品生产许可:受理100 家次,发证100 家次,其中新申办 100 家次,变更 0 家次,延续 0 家次,延续加变更 0 家次,注销 0 家次。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其余,国家规定范围内的重要工业产品生产许可证的核发、权限内计量标准器具考核、权限内授权计量检定机构审批、充装单位资格许可、制造在全国范围内从未生产过的计量器具新产品的型式批准、科研和教学用毒性药品购买审批等6项行政许可事项在2021年全年未收到相关单位或个人申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二、开展执法规范化建设有关情况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一)制度建设情况。2021年度在执法制度规范化方面制定了《夏邑县市场监督管理局重大执法决定法制审核制度》《夏邑县市场监督管理局行政执法公示制度》《夏邑县市场监督管理局行政执法全过程记录制度》《夏邑县市场监督管理局执法记录仪使用管理规定》《夏邑县市场监督管理局重大复杂行政处罚案件集体讨论制度》《夏邑县市场监督管理局行政处罚审核审批制度》《夏邑县市场监督管理局案件审理委员会行政处罚案件审理细则》《夏邑县市场监督管理局行政处罚信息公示制度》《夏邑县市场监督管理局行政执法监督暂行规定》《夏邑县市场监督管理局行政执法过错责任追究制度》《夏邑县市场监督管理局涉案财物管理规定》共11项制度。通过规范执法文书制作和执法办案流程,有效提升我局行政执法水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二)落实行政执法“三项制度”情况。结合我局工作实际制定了《夏邑县市场监督管理局行政执法全过程记录制度》《夏邑县市场监督管理局重大执法决定法制审核制度》《夏邑县市场监督管理局行政执法公示制度》。为一线执法人员配备执法记录仪共计20台,建设具备视频同步录制的询问室1间,有效落实行政执法全过程记录;配备公职律师资格的执法人员从事法规工作从事法制审核,成立案件审理委员会对重大复杂案件进行集体讨论,2021年开展法制审核案件共计312件,召开案件集体讨论会议182次,全面落实重大执法决定法制审核制度;通过国家信用信息公示系统等,对已办结的890件行政处罚案件及时进行公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三)行政执法人员培训情况。常态化开展行政执法人员综合法律知识培训考试,根据《2018-2022年全国干部教育培训规划》,组织全局406名干部职工在“市场监管网络学院”进行执法业务网络培训,每人完成网络培训不低于50学时。全局396名干部职工均按时完成“法宣在线”平台的学法用法及考试。组织全局干部职工开展行政执法专题培训11次,通过老带新的方式对行政执法文书制作、办案技巧、行政执法流程、执法案件系统录入等进行全面、深入、细致的讲解,同时邀请商丘市市场监督管理局法规科杨威峰科长对《中华人民共和国行政处罚法》《市场监督管理行政处罚自由裁量权的适用规定》等进行专题授课,共计  名执法人员参训。通过常态化的学习培训,进一步提升执法人员的业务知识,增强执法人员规范执法的意识。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(四)开展案卷评查和执法监督的情况。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通过商丘市司法局组织的市级统一查、县司法局案卷评查、县委巡察组案卷抽查、内部自行查等方式,评查执法案卷存在的问题。以问题促整改,提高执法案卷质量。通过评查发现,主要存在案卷装订不够规范,文书使用版本不统一的问题,对于评查中发现的问题已自行整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三、行政执法存在的突出问题及原因分析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一是市场监管执法人员年龄老化严重,机构改革后涉及的行政执法事项点多面广,干部职工综合业务能力不足;二是从事执法工作的人员缺乏法学专业背景,干部素质能力不够全面;三是执法装备保障还需进一步提升。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四、下一步工作打算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(一)继续加强执法培训。加强对执法人员在执法规范化、业务知识方面的培训,特别是涉及食品药品安全执法、价格执法等方面的培训,通过培训提升全体执法人员业务能力和执法办案水平。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二)严厉打击各种群众反映强烈、危害性强的恶意违法行为。重点打击食品药品违法、假冒侵权、虚假宣传等违法行为,查处曝光一批“三品一械”、“计量”、“特种设备”、“产品质量”等涉及民生的热点、焦点案件,有效维护市场秩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(三)深入推进综合执法体制改革。全面推进依法治区工作,继续细化落实行政执法三项制度,不断优化完善办案程序和自由裁量,做到内强素质、外树形象,促进区域经济秩序健康发展。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夏邑县市场监督管理局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80" w:firstLineChars="19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2022年2月7日</w:t>
      </w:r>
    </w:p>
    <w:p>
      <w:pPr>
        <w:widowControl w:val="0"/>
        <w:pBdr>
          <w:top w:val="thinThickMediumGap" w:color="FF0000" w:sz="24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both"/>
        <w:rPr>
          <w:rFonts w:hint="default"/>
          <w:color w:val="000000" w:themeColor="text1"/>
          <w:sz w:val="44"/>
          <w:szCs w:val="44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NjZhZmVjZDk1ZmVjZmQ2MmIzZjIxYzdhNjM1YTgifQ=="/>
  </w:docVars>
  <w:rsids>
    <w:rsidRoot w:val="71F62989"/>
    <w:rsid w:val="021552FB"/>
    <w:rsid w:val="07512992"/>
    <w:rsid w:val="0AA553CA"/>
    <w:rsid w:val="10C6017C"/>
    <w:rsid w:val="280C27A5"/>
    <w:rsid w:val="296C3512"/>
    <w:rsid w:val="29834120"/>
    <w:rsid w:val="2B2F017C"/>
    <w:rsid w:val="2F263E5A"/>
    <w:rsid w:val="3C4A159B"/>
    <w:rsid w:val="428D4D75"/>
    <w:rsid w:val="48E03032"/>
    <w:rsid w:val="4B75785B"/>
    <w:rsid w:val="4E396FE1"/>
    <w:rsid w:val="50920CF7"/>
    <w:rsid w:val="51AF2CD3"/>
    <w:rsid w:val="5215606C"/>
    <w:rsid w:val="55B90A57"/>
    <w:rsid w:val="56B049E5"/>
    <w:rsid w:val="5844590C"/>
    <w:rsid w:val="60007A4A"/>
    <w:rsid w:val="63D30079"/>
    <w:rsid w:val="64CF53E6"/>
    <w:rsid w:val="65AC1C64"/>
    <w:rsid w:val="65D54A27"/>
    <w:rsid w:val="69875DD6"/>
    <w:rsid w:val="71F62989"/>
    <w:rsid w:val="7BAF1C38"/>
    <w:rsid w:val="7C99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2160</Words>
  <Characters>2266</Characters>
  <Lines>0</Lines>
  <Paragraphs>0</Paragraphs>
  <TotalTime>3</TotalTime>
  <ScaleCrop>false</ScaleCrop>
  <LinksUpToDate>false</LinksUpToDate>
  <CharactersWithSpaces>2303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2021-01-06T00:47:00Z</dcterms:created>
  <dc:creator>Administrator</dc:creator>
  <cp:lastModifiedBy>工商</cp:lastModifiedBy>
  <cp:lastPrinted>2021-04-20T08:46:00Z</cp:lastPrinted>
  <dcterms:modified xsi:type="dcterms:W3CDTF">2023-12-08T00:34:28Z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ACF09769D08E4EF68335260C7CB42DFF_13</vt:lpwstr>
  </property>
</Properties>
</file>