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adjustRightInd/>
        <w:snapToGrid/>
        <w:spacing w:before="0" w:beforeLines="0" w:after="0" w:afterLines="0" w:line="560" w:lineRule="exact"/>
        <w:jc w:val="center"/>
        <w:textAlignment w:val="auto"/>
        <w:rPr>
          <w:rFonts w:hint="eastAsia" w:ascii="黑体" w:hAnsi="黑体" w:eastAsia="黑体" w:cs="黑体"/>
          <w:b w:val="0"/>
          <w:bCs/>
          <w:w w:val="90"/>
          <w:sz w:val="44"/>
          <w:szCs w:val="44"/>
          <w:lang w:val="en-US" w:eastAsia="zh-CN"/>
        </w:rPr>
      </w:pPr>
      <w:r>
        <w:rPr>
          <w:rFonts w:hint="eastAsia" w:ascii="黑体" w:hAnsi="黑体" w:eastAsia="黑体" w:cs="黑体"/>
          <w:b w:val="0"/>
          <w:bCs/>
          <w:w w:val="95"/>
          <w:sz w:val="44"/>
          <w:szCs w:val="44"/>
          <w:lang w:val="en-US" w:eastAsia="zh-CN"/>
        </w:rPr>
        <w:t>夏邑县城市一刻钟便民生活圈试点建设方案</w:t>
      </w: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b w:val="0"/>
          <w:bCs/>
          <w:w w:val="100"/>
          <w:sz w:val="36"/>
          <w:szCs w:val="36"/>
          <w:lang w:val="en-US" w:eastAsia="zh-CN"/>
        </w:rPr>
      </w:pPr>
      <w:r>
        <w:rPr>
          <w:rFonts w:hint="eastAsia" w:ascii="楷体" w:hAnsi="楷体" w:eastAsia="楷体" w:cs="楷体"/>
          <w:b w:val="0"/>
          <w:bCs/>
          <w:w w:val="100"/>
          <w:sz w:val="36"/>
          <w:szCs w:val="36"/>
          <w:lang w:val="en-US" w:eastAsia="zh-CN"/>
        </w:rPr>
        <w:t>（征求意见稿）</w:t>
      </w:r>
    </w:p>
    <w:p>
      <w:pPr>
        <w:pageBreakBefore w:val="0"/>
        <w:widowControl w:val="0"/>
        <w:kinsoku/>
        <w:wordWrap/>
        <w:overflowPunct/>
        <w:topLinePunct w:val="0"/>
        <w:autoSpaceDE/>
        <w:autoSpaceDN/>
        <w:bidi w:val="0"/>
        <w:adjustRightInd/>
        <w:snapToGrid/>
        <w:spacing w:line="560" w:lineRule="exact"/>
        <w:ind w:firstLine="648" w:firstLineChars="200"/>
        <w:jc w:val="center"/>
        <w:textAlignment w:val="auto"/>
        <w:rPr>
          <w:rFonts w:hint="eastAsia" w:ascii="仿宋" w:hAnsi="仿宋" w:eastAsia="仿宋" w:cs="仿宋"/>
          <w:b w:val="0"/>
          <w:bCs/>
          <w:w w:val="90"/>
          <w:sz w:val="36"/>
          <w:szCs w:val="36"/>
          <w:lang w:val="en-US" w:eastAsia="zh-CN"/>
        </w:rPr>
      </w:pP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w w:val="100"/>
          <w:sz w:val="32"/>
          <w:szCs w:val="32"/>
          <w:lang w:val="en-US" w:eastAsia="zh-CN"/>
        </w:rPr>
      </w:pPr>
      <w:r>
        <w:rPr>
          <w:rFonts w:hint="eastAsia" w:ascii="仿宋" w:hAnsi="仿宋" w:eastAsia="仿宋" w:cs="仿宋"/>
          <w:b w:val="0"/>
          <w:bCs/>
          <w:w w:val="100"/>
          <w:sz w:val="32"/>
          <w:szCs w:val="32"/>
          <w:lang w:val="en-US" w:eastAsia="zh-CN"/>
        </w:rPr>
        <w:t>为做好我县城市一刻钟便民生活圈试点建设工作，服务保障民生、推动便利消费和扩大就业，满足人民日益增长的美好生活需要，根据《商务部等12部门关于推进城市一刻钟便民生活圈建设的意见》（商流通函〔2021年〕176号）、《商务部办公厅等11部门关于印发〈城市一刻钟便民生活圈建设指南〉的通知》（商办流通函〔2021〕247号）、《商丘市人民政府办公室关于印发〈商丘市城市一刻钟便民生活圈试点建设方案〉的通知》（商政办〔2023〕14号）等文件要求，结合夏邑实际，制定本方案。</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w w:val="100"/>
          <w:sz w:val="32"/>
          <w:szCs w:val="32"/>
          <w:lang w:val="en-US" w:eastAsia="zh-CN"/>
        </w:rPr>
      </w:pPr>
      <w:r>
        <w:rPr>
          <w:rFonts w:hint="eastAsia" w:ascii="黑体" w:hAnsi="黑体" w:eastAsia="黑体" w:cs="黑体"/>
          <w:b w:val="0"/>
          <w:bCs/>
          <w:w w:val="100"/>
          <w:sz w:val="32"/>
          <w:szCs w:val="32"/>
          <w:lang w:val="en-US" w:eastAsia="zh-CN"/>
        </w:rPr>
        <w:t>一、总体思路</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w w:val="100"/>
          <w:sz w:val="32"/>
          <w:szCs w:val="32"/>
          <w:lang w:val="en-US" w:eastAsia="zh-CN"/>
        </w:rPr>
      </w:pPr>
      <w:r>
        <w:rPr>
          <w:rFonts w:hint="eastAsia" w:ascii="仿宋" w:hAnsi="仿宋" w:eastAsia="仿宋" w:cs="仿宋"/>
          <w:b w:val="0"/>
          <w:bCs/>
          <w:w w:val="100"/>
          <w:sz w:val="32"/>
          <w:szCs w:val="32"/>
          <w:lang w:val="en-US" w:eastAsia="zh-CN"/>
        </w:rPr>
        <w:t>以习近平新时代中国特色社会主义思想为指导，全面贯彻落实党的二十大精神，认真落实党中央、国务院和省委、省政府决策部署，坚持以人民为中心的发展思想，把人民满意作为工作的出发点和落脚点，按照“两年试点，三年推广”的基本要求，采取试点先行、以点带面、逐步推开的方式，以社区为试点单元，采取“一社一圈、一圈一策”的方式，构建便民生活圈，打造便民服务链，提高民生满意度。</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w w:val="100"/>
          <w:sz w:val="32"/>
          <w:szCs w:val="32"/>
          <w:lang w:val="en-US" w:eastAsia="zh-CN"/>
        </w:rPr>
      </w:pPr>
      <w:r>
        <w:rPr>
          <w:rFonts w:hint="eastAsia" w:ascii="黑体" w:hAnsi="黑体" w:eastAsia="黑体" w:cs="黑体"/>
          <w:b w:val="0"/>
          <w:bCs/>
          <w:w w:val="100"/>
          <w:sz w:val="32"/>
          <w:szCs w:val="32"/>
          <w:lang w:val="en-US" w:eastAsia="zh-CN"/>
        </w:rPr>
        <w:t>二、发展目标</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w w:val="100"/>
          <w:sz w:val="32"/>
          <w:szCs w:val="32"/>
          <w:lang w:val="en-US" w:eastAsia="zh-CN"/>
        </w:rPr>
      </w:pPr>
      <w:r>
        <w:rPr>
          <w:rFonts w:hint="eastAsia" w:ascii="仿宋" w:hAnsi="仿宋" w:eastAsia="仿宋" w:cs="仿宋"/>
          <w:b w:val="0"/>
          <w:bCs/>
          <w:w w:val="100"/>
          <w:sz w:val="32"/>
          <w:szCs w:val="32"/>
          <w:lang w:val="en-US" w:eastAsia="zh-CN"/>
        </w:rPr>
        <w:t>到2024年底，</w:t>
      </w:r>
      <w:r>
        <w:rPr>
          <w:rFonts w:hint="eastAsia" w:ascii="仿宋" w:hAnsi="仿宋" w:eastAsia="仿宋" w:cs="仿宋"/>
          <w:b w:val="0"/>
          <w:bCs/>
          <w:color w:val="auto"/>
          <w:w w:val="100"/>
          <w:sz w:val="32"/>
          <w:szCs w:val="32"/>
          <w:lang w:val="en-US" w:eastAsia="zh-CN"/>
        </w:rPr>
        <w:t>完成城关镇、曹集乡6个生活圈试点建设任务。到</w:t>
      </w:r>
      <w:r>
        <w:rPr>
          <w:rFonts w:hint="eastAsia" w:ascii="仿宋" w:hAnsi="仿宋" w:eastAsia="仿宋" w:cs="仿宋"/>
          <w:b w:val="0"/>
          <w:bCs/>
          <w:w w:val="100"/>
          <w:sz w:val="32"/>
          <w:szCs w:val="32"/>
          <w:lang w:val="en-US" w:eastAsia="zh-CN"/>
        </w:rPr>
        <w:t>2025年底力争实现主城区40%的社区达到高水平的一刻钟便民生活圈建设标准（提升示范类），90%社区达到基本型一刻钟便民生活圈标准（基础保障类），社区便利化、标准化、智慧化、品质化水平全面提升，全县便民生活圈布局更加合理、业态更加齐全、功能更加完善，社区服务智慧便捷、规范有序、服务优质、商居和谐，成为服务基本民生、促进夏邑消费升级、畅通经济微循环的重要渠道，居民对社区生活服务的满意度达到90%。</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w w:val="100"/>
          <w:sz w:val="32"/>
          <w:szCs w:val="32"/>
          <w:lang w:val="en-US" w:eastAsia="zh-CN"/>
        </w:rPr>
      </w:pPr>
      <w:r>
        <w:rPr>
          <w:rFonts w:hint="eastAsia" w:ascii="黑体" w:hAnsi="黑体" w:eastAsia="黑体" w:cs="黑体"/>
          <w:b w:val="0"/>
          <w:bCs/>
          <w:w w:val="100"/>
          <w:sz w:val="32"/>
          <w:szCs w:val="32"/>
          <w:lang w:val="en-US" w:eastAsia="zh-CN"/>
        </w:rPr>
        <w:t>三、建设内容</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w w:val="100"/>
          <w:sz w:val="32"/>
          <w:szCs w:val="32"/>
          <w:lang w:val="en-US" w:eastAsia="zh-CN"/>
        </w:rPr>
      </w:pPr>
      <w:r>
        <w:rPr>
          <w:rFonts w:hint="eastAsia" w:ascii="楷体" w:hAnsi="楷体" w:eastAsia="楷体" w:cs="楷体"/>
          <w:b w:val="0"/>
          <w:bCs/>
          <w:w w:val="100"/>
          <w:sz w:val="32"/>
          <w:szCs w:val="32"/>
          <w:lang w:val="en-US" w:eastAsia="zh-CN"/>
        </w:rPr>
        <w:t>（一）建设便民服务中心。</w:t>
      </w:r>
      <w:r>
        <w:rPr>
          <w:rFonts w:hint="eastAsia" w:ascii="仿宋" w:hAnsi="仿宋" w:eastAsia="仿宋" w:cs="仿宋"/>
          <w:b w:val="0"/>
          <w:bCs/>
          <w:w w:val="100"/>
          <w:sz w:val="32"/>
          <w:szCs w:val="32"/>
          <w:lang w:val="en-US" w:eastAsia="zh-CN"/>
        </w:rPr>
        <w:t>依托社区党群服务中心，规范便民服务中心建设；中心应具有不少于100平方米的工作场地，有明显的一刻钟便民服务标识和工作区域导视图，有工作人员对一刻钟便民服务进行咨询引导，制定有便民服务工作制度，有服务内容、服务规范、业务办理流程；中心具有一体化综合线上智慧操作平台或便民服务APP，能够提供购物、家政、办证、医疗、就学、文体、日间照料、妇幼服务、志愿服务、物流配送等便民服务；中心具有维持常态长效便民服务的能力，部分功能可实现24小时服务。</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w w:val="100"/>
          <w:sz w:val="32"/>
          <w:szCs w:val="32"/>
          <w:lang w:val="en-US" w:eastAsia="zh-CN"/>
        </w:rPr>
      </w:pPr>
      <w:r>
        <w:rPr>
          <w:rFonts w:hint="eastAsia" w:ascii="楷体" w:hAnsi="楷体" w:eastAsia="楷体" w:cs="楷体"/>
          <w:b w:val="0"/>
          <w:bCs/>
          <w:w w:val="100"/>
          <w:sz w:val="32"/>
          <w:szCs w:val="32"/>
          <w:lang w:val="en-US" w:eastAsia="zh-CN"/>
        </w:rPr>
        <w:t>（二）搭建“夏邑生活”平台。</w:t>
      </w:r>
      <w:r>
        <w:rPr>
          <w:rFonts w:hint="eastAsia" w:ascii="仿宋" w:hAnsi="仿宋" w:eastAsia="仿宋" w:cs="仿宋"/>
          <w:b w:val="0"/>
          <w:bCs/>
          <w:w w:val="100"/>
          <w:sz w:val="32"/>
          <w:szCs w:val="32"/>
          <w:lang w:val="en-US" w:eastAsia="zh-CN"/>
        </w:rPr>
        <w:t>鼓励社会资金投入建设“夏邑生活”平台，提供社区一体化线上智慧综合操作平台或便民服务APP，提高社区服务信息化水平。平台支持通过LBS电子地图定位，开通社区服务网站、社区便民服务热线和手机应用服务，将圈内服务项目置入夏邑生活平台，集成“菜单式”服务目录，便于商户进驻发布服务信息，便于居民获得信息、申请服务和在线消费。</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w w:val="100"/>
          <w:sz w:val="32"/>
          <w:szCs w:val="32"/>
          <w:lang w:val="en-US" w:eastAsia="zh-CN"/>
        </w:rPr>
      </w:pPr>
      <w:r>
        <w:rPr>
          <w:rFonts w:hint="eastAsia" w:ascii="楷体" w:hAnsi="楷体" w:eastAsia="楷体" w:cs="楷体"/>
          <w:b w:val="0"/>
          <w:bCs/>
          <w:w w:val="100"/>
          <w:sz w:val="32"/>
          <w:szCs w:val="32"/>
          <w:lang w:val="en-US" w:eastAsia="zh-CN"/>
        </w:rPr>
        <w:t>（三）完善全民健身公共设施。</w:t>
      </w:r>
      <w:r>
        <w:rPr>
          <w:rFonts w:hint="eastAsia" w:ascii="仿宋" w:hAnsi="仿宋" w:eastAsia="仿宋" w:cs="仿宋"/>
          <w:b w:val="0"/>
          <w:bCs/>
          <w:w w:val="100"/>
          <w:sz w:val="32"/>
          <w:szCs w:val="32"/>
          <w:lang w:val="en-US" w:eastAsia="zh-CN"/>
        </w:rPr>
        <w:t>在自然资源规划、住建和城市管理等部门指定的社区小区、公园绿地、广场、河道沿岸等公共场所，建设球类场地、健身步道、健身器械等室内外健身设施，突出老年人、儿童体育健身功能，有条件的建设多功能复合型健身场地。在试点生活圈内利用地边、地角建设更多的全民健身场地设施，满足群众健身需求。</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w w:val="100"/>
          <w:sz w:val="32"/>
          <w:szCs w:val="32"/>
          <w:lang w:val="en-US" w:eastAsia="zh-CN"/>
        </w:rPr>
      </w:pPr>
      <w:r>
        <w:rPr>
          <w:rFonts w:hint="eastAsia" w:ascii="楷体" w:hAnsi="楷体" w:eastAsia="楷体" w:cs="楷体"/>
          <w:b w:val="0"/>
          <w:bCs/>
          <w:w w:val="100"/>
          <w:sz w:val="32"/>
          <w:szCs w:val="32"/>
          <w:lang w:val="en-US" w:eastAsia="zh-CN"/>
        </w:rPr>
        <w:t>（四）丰富便民商业网点。</w:t>
      </w:r>
      <w:r>
        <w:rPr>
          <w:rFonts w:hint="eastAsia" w:ascii="仿宋" w:hAnsi="仿宋" w:eastAsia="仿宋" w:cs="仿宋"/>
          <w:b w:val="0"/>
          <w:bCs/>
          <w:w w:val="100"/>
          <w:sz w:val="32"/>
          <w:szCs w:val="32"/>
          <w:lang w:val="en-US" w:eastAsia="zh-CN"/>
        </w:rPr>
        <w:t>生活圈内要根据市场化需求建设具有综合商超、生鲜超市（社区农贸市场）、便利店、餐饮店、快递驿站、社区数字智能配送、家政服务、再生资源回收等功能的商业网点，倡导配送服务、上门服务，方便群众生活需求。因地制宜在圈内设立智能快递柜、智能废品回收柜、智能无人超市新能源5G智能化一体充电站等。家政服务可提供月嫂服务、老人护理、家庭清洁、早教幼教、家庭厨师、家务代办等服务。</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w w:val="100"/>
          <w:sz w:val="32"/>
          <w:szCs w:val="32"/>
          <w:lang w:val="en-US" w:eastAsia="zh-CN"/>
        </w:rPr>
      </w:pPr>
      <w:r>
        <w:rPr>
          <w:rFonts w:hint="eastAsia" w:ascii="楷体" w:hAnsi="楷体" w:eastAsia="楷体" w:cs="楷体"/>
          <w:b w:val="0"/>
          <w:bCs/>
          <w:w w:val="100"/>
          <w:sz w:val="32"/>
          <w:szCs w:val="32"/>
          <w:lang w:val="en-US" w:eastAsia="zh-CN"/>
        </w:rPr>
        <w:t>（五）健全社区养老服务。</w:t>
      </w:r>
      <w:r>
        <w:rPr>
          <w:rFonts w:hint="eastAsia" w:ascii="仿宋" w:hAnsi="仿宋" w:eastAsia="仿宋" w:cs="仿宋"/>
          <w:b w:val="0"/>
          <w:bCs/>
          <w:w w:val="100"/>
          <w:sz w:val="32"/>
          <w:szCs w:val="32"/>
          <w:lang w:val="en-US" w:eastAsia="zh-CN"/>
        </w:rPr>
        <w:t>规范建设社区老年人日间照料中心，合理设置老年人日间照料、娱乐和办公功能；以老年人为主要服务对象，市场化引入较大规模的老年康养中心，丰富休闲、娱乐、书法、美术、书店、茶室、健身、医疗等业态，提升社区生活服务品质，为老年人提供便利优质服务，使老年群体生活更加幸福、更有尊严。</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w w:val="100"/>
          <w:sz w:val="32"/>
          <w:szCs w:val="32"/>
          <w:lang w:val="en-US" w:eastAsia="zh-CN"/>
        </w:rPr>
      </w:pPr>
      <w:r>
        <w:rPr>
          <w:rFonts w:hint="eastAsia" w:ascii="楷体" w:hAnsi="楷体" w:eastAsia="楷体" w:cs="楷体"/>
          <w:b w:val="0"/>
          <w:bCs/>
          <w:w w:val="100"/>
          <w:sz w:val="32"/>
          <w:szCs w:val="32"/>
          <w:lang w:val="en-US" w:eastAsia="zh-CN"/>
        </w:rPr>
        <w:t>（六）推进健康医疗。</w:t>
      </w:r>
      <w:r>
        <w:rPr>
          <w:rFonts w:hint="eastAsia" w:ascii="仿宋" w:hAnsi="仿宋" w:eastAsia="仿宋" w:cs="仿宋"/>
          <w:b w:val="0"/>
          <w:bCs/>
          <w:w w:val="100"/>
          <w:sz w:val="32"/>
          <w:szCs w:val="32"/>
          <w:lang w:val="en-US" w:eastAsia="zh-CN"/>
        </w:rPr>
        <w:t>建立高品质、全覆盖的社区卫生服务中心、社区卫生服务站，满足居民日常看诊、取药、打针滴液、慢性病跟踪等基础性门诊医疗服务需求，以及各类家庭型日常保健护理需求、引入远程医疗、心理咨询、愈后治疗、康复保健等服务，积极引导符合条件的医生参与家庭医生签约，扩大签约服务供给，提高签约服务覆盖面。</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w w:val="100"/>
          <w:sz w:val="32"/>
          <w:szCs w:val="32"/>
          <w:lang w:val="en-US" w:eastAsia="zh-CN"/>
        </w:rPr>
      </w:pPr>
      <w:r>
        <w:rPr>
          <w:rFonts w:hint="eastAsia" w:ascii="楷体" w:hAnsi="楷体" w:eastAsia="楷体" w:cs="楷体"/>
          <w:b w:val="0"/>
          <w:bCs/>
          <w:w w:val="100"/>
          <w:sz w:val="32"/>
          <w:szCs w:val="32"/>
          <w:lang w:val="en-US" w:eastAsia="zh-CN"/>
        </w:rPr>
        <w:t>（七）倡导绿色出行。</w:t>
      </w:r>
      <w:r>
        <w:rPr>
          <w:rFonts w:hint="eastAsia" w:ascii="仿宋" w:hAnsi="仿宋" w:eastAsia="仿宋" w:cs="仿宋"/>
          <w:b w:val="0"/>
          <w:bCs/>
          <w:w w:val="100"/>
          <w:sz w:val="32"/>
          <w:szCs w:val="32"/>
          <w:lang w:val="en-US" w:eastAsia="zh-CN"/>
        </w:rPr>
        <w:t>优化公交线网，生活圈内合理设置公交车停靠站点，完善生活圈内人行道、健康步道设施建设，合理设置非机动车停车点，科学投放共享单车，方便生活圈内居民绿色出行。</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w w:val="100"/>
          <w:sz w:val="32"/>
          <w:szCs w:val="32"/>
          <w:lang w:val="en-US" w:eastAsia="zh-CN"/>
        </w:rPr>
      </w:pPr>
      <w:r>
        <w:rPr>
          <w:rFonts w:hint="eastAsia" w:ascii="楷体" w:hAnsi="楷体" w:eastAsia="楷体" w:cs="楷体"/>
          <w:b w:val="0"/>
          <w:bCs/>
          <w:w w:val="100"/>
          <w:sz w:val="32"/>
          <w:szCs w:val="32"/>
          <w:lang w:val="en-US" w:eastAsia="zh-CN"/>
        </w:rPr>
        <w:t>（八）完善市政服务功能。</w:t>
      </w:r>
      <w:r>
        <w:rPr>
          <w:rFonts w:hint="eastAsia" w:ascii="仿宋" w:hAnsi="仿宋" w:eastAsia="仿宋" w:cs="仿宋"/>
          <w:b w:val="0"/>
          <w:bCs/>
          <w:w w:val="100"/>
          <w:sz w:val="32"/>
          <w:szCs w:val="32"/>
          <w:lang w:val="en-US" w:eastAsia="zh-CN"/>
        </w:rPr>
        <w:t>配置垃圾分类收集、公厕、智能停车等功能设施，完善供水、供电、供气、供暖、通信等基础设施，提升服务质量，提高居民生活满意度。</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
          <w:bCs w:val="0"/>
          <w:w w:val="100"/>
          <w:sz w:val="32"/>
          <w:szCs w:val="32"/>
          <w:lang w:val="en-US" w:eastAsia="zh-CN"/>
        </w:rPr>
      </w:pPr>
      <w:r>
        <w:rPr>
          <w:rFonts w:hint="eastAsia" w:ascii="楷体" w:hAnsi="楷体" w:eastAsia="楷体" w:cs="楷体"/>
          <w:b w:val="0"/>
          <w:bCs/>
          <w:w w:val="100"/>
          <w:sz w:val="32"/>
          <w:szCs w:val="32"/>
          <w:lang w:val="en-US" w:eastAsia="zh-CN"/>
        </w:rPr>
        <w:t>（九）发展大型商业综合体。</w:t>
      </w:r>
      <w:r>
        <w:rPr>
          <w:rFonts w:hint="eastAsia" w:ascii="仿宋" w:hAnsi="仿宋" w:eastAsia="仿宋" w:cs="仿宋"/>
          <w:b w:val="0"/>
          <w:bCs/>
          <w:w w:val="100"/>
          <w:sz w:val="32"/>
          <w:szCs w:val="32"/>
          <w:lang w:val="en-US" w:eastAsia="zh-CN"/>
        </w:rPr>
        <w:t>充分发挥大型商业综合体消费动力引擎，积极发展“一体带多圈”模式，以现有和在建大型商业综合体为基础，推进商业多元化和现代化商圈建设。大型商业综合体主要满足市民购物、文化、娱乐、养生、运动、社交、生活服务等需要，提供“商贸+新零售”，发展网店融合、自助商店、互动娱乐、个人定制等体验式消费，发展社群电商、社区团购、直播电商、微信小程序等，促进社区商务经济发展。</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w w:val="100"/>
          <w:sz w:val="32"/>
          <w:szCs w:val="32"/>
          <w:lang w:val="en-US" w:eastAsia="zh-CN"/>
        </w:rPr>
      </w:pPr>
      <w:r>
        <w:rPr>
          <w:rFonts w:hint="eastAsia" w:ascii="黑体" w:hAnsi="黑体" w:eastAsia="黑体" w:cs="黑体"/>
          <w:b w:val="0"/>
          <w:bCs/>
          <w:w w:val="100"/>
          <w:sz w:val="32"/>
          <w:szCs w:val="32"/>
          <w:lang w:val="en-US" w:eastAsia="zh-CN"/>
        </w:rPr>
        <w:t>四、责任分工</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w w:val="100"/>
          <w:sz w:val="32"/>
          <w:szCs w:val="32"/>
          <w:lang w:val="en-US" w:eastAsia="zh-CN"/>
        </w:rPr>
      </w:pPr>
      <w:r>
        <w:rPr>
          <w:rFonts w:hint="eastAsia" w:ascii="仿宋" w:hAnsi="仿宋" w:eastAsia="仿宋" w:cs="仿宋"/>
          <w:b w:val="0"/>
          <w:bCs/>
          <w:w w:val="100"/>
          <w:sz w:val="32"/>
          <w:szCs w:val="32"/>
          <w:lang w:val="en-US" w:eastAsia="zh-CN"/>
        </w:rPr>
        <w:t>（一）县商务局：牵头一刻钟便民生活圈试点建设工作，负责统筹协调、工作指导和有关政策研究；按目标任务分批次、分类型开展试点建设；会同有关部门出台一刻钟便民生活圈试点建设财政奖补政策，对试点建设情况进行综合评估，推广先进试点经验做法；依法依规筛选引入、调整承办企业和实施主体；统一一刻钟便民生活圈服务标识；完善家政服务体系，加强家政服务行业人才培养，提高全县家政服务质量水平；鼓励社区农贸市场进行智慧化、超市化升级改造；加快发展连锁经营便利店，优化居民日常购物消费环境。</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w w:val="100"/>
          <w:sz w:val="32"/>
          <w:szCs w:val="32"/>
          <w:lang w:val="en-US" w:eastAsia="zh-CN"/>
        </w:rPr>
      </w:pPr>
      <w:r>
        <w:rPr>
          <w:rFonts w:hint="eastAsia" w:ascii="仿宋" w:hAnsi="仿宋" w:eastAsia="仿宋" w:cs="仿宋"/>
          <w:b w:val="0"/>
          <w:bCs/>
          <w:w w:val="100"/>
          <w:sz w:val="32"/>
          <w:szCs w:val="32"/>
          <w:lang w:val="en-US" w:eastAsia="zh-CN"/>
        </w:rPr>
        <w:t>（二）县教育体育局：加快补齐全民健身场地设施、器材的均衡布局，不断完善全民健身公共服务体系，加快和完善“15分钟生活圈”建设力度，在生活圈内科学规划、统筹布局、均衡配建全民健身场地设施、器材，开展公共体育场馆开放服务提升行动，提高全民健身公共服务水平。</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w w:val="100"/>
          <w:sz w:val="32"/>
          <w:szCs w:val="32"/>
          <w:lang w:val="en-US" w:eastAsia="zh-CN"/>
        </w:rPr>
      </w:pPr>
      <w:r>
        <w:rPr>
          <w:rFonts w:hint="eastAsia" w:ascii="仿宋" w:hAnsi="仿宋" w:eastAsia="仿宋" w:cs="仿宋"/>
          <w:b w:val="0"/>
          <w:bCs/>
          <w:w w:val="100"/>
          <w:sz w:val="32"/>
          <w:szCs w:val="32"/>
          <w:lang w:val="en-US" w:eastAsia="zh-CN"/>
        </w:rPr>
        <w:t>（三）县民政局：落实养老服务政策，加快养老服务设施建设，实现街道有中心、社区有场所的基本要求；市场化引入品牌养老企业机构入驻一刻钟生活便民生活圈；推进智慧养老服务平台线上运用，推广智能化、订单式服务；搭建以居家为基础、社区街道为依托、机构为补充、平台为支撑的居家社区养老保障服务网络，满足多样性、个性化养老服务需求。</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w w:val="100"/>
          <w:sz w:val="32"/>
          <w:szCs w:val="32"/>
          <w:lang w:val="en-US" w:eastAsia="zh-CN"/>
        </w:rPr>
      </w:pPr>
      <w:r>
        <w:rPr>
          <w:rFonts w:hint="eastAsia" w:ascii="仿宋" w:hAnsi="仿宋" w:eastAsia="仿宋" w:cs="仿宋"/>
          <w:b w:val="0"/>
          <w:bCs/>
          <w:w w:val="100"/>
          <w:sz w:val="32"/>
          <w:szCs w:val="32"/>
          <w:lang w:val="en-US" w:eastAsia="zh-CN"/>
        </w:rPr>
        <w:t>（四）县财政局：配合相关部门做好各项财政支持政策的落实，统筹做好资金保障。</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w w:val="100"/>
          <w:sz w:val="32"/>
          <w:szCs w:val="32"/>
          <w:lang w:val="en-US" w:eastAsia="zh-CN"/>
        </w:rPr>
      </w:pPr>
      <w:r>
        <w:rPr>
          <w:rFonts w:hint="eastAsia" w:ascii="仿宋" w:hAnsi="仿宋" w:eastAsia="仿宋" w:cs="仿宋"/>
          <w:b w:val="0"/>
          <w:bCs/>
          <w:w w:val="100"/>
          <w:sz w:val="32"/>
          <w:szCs w:val="32"/>
          <w:lang w:val="en-US" w:eastAsia="zh-CN"/>
        </w:rPr>
        <w:t>（五）县人力资源和社会保障局：落实好养老、家政等人才培训方面的支持政策、社保政策，落实创业担保贷款贴息政策。会同财政部门用好就业补助资金，对符合条件的商户按规定落实就业补贴政策，对符合条件的企业按规定给予失业保险稳岗返还。</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w w:val="100"/>
          <w:sz w:val="32"/>
          <w:szCs w:val="32"/>
          <w:lang w:val="en-US" w:eastAsia="zh-CN"/>
        </w:rPr>
      </w:pPr>
      <w:r>
        <w:rPr>
          <w:rFonts w:hint="eastAsia" w:ascii="仿宋" w:hAnsi="仿宋" w:eastAsia="仿宋" w:cs="仿宋"/>
          <w:b w:val="0"/>
          <w:bCs/>
          <w:w w:val="100"/>
          <w:sz w:val="32"/>
          <w:szCs w:val="32"/>
          <w:lang w:val="en-US" w:eastAsia="zh-CN"/>
        </w:rPr>
        <w:t>（六）县自然资源局：做好生活圈建设试点用地保障，推动土地复合开发利用、用途合理转换。</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w w:val="100"/>
          <w:sz w:val="32"/>
          <w:szCs w:val="32"/>
          <w:lang w:val="en-US" w:eastAsia="zh-CN"/>
        </w:rPr>
      </w:pPr>
      <w:r>
        <w:rPr>
          <w:rFonts w:hint="eastAsia" w:ascii="仿宋" w:hAnsi="仿宋" w:eastAsia="仿宋" w:cs="仿宋"/>
          <w:b w:val="0"/>
          <w:bCs/>
          <w:w w:val="100"/>
          <w:sz w:val="32"/>
          <w:szCs w:val="32"/>
          <w:lang w:val="en-US" w:eastAsia="zh-CN"/>
        </w:rPr>
        <w:t>（七）县</w:t>
      </w:r>
      <w:r>
        <w:rPr>
          <w:rFonts w:hint="eastAsia" w:ascii="仿宋" w:hAnsi="仿宋" w:eastAsia="仿宋" w:cs="仿宋"/>
          <w:sz w:val="32"/>
          <w:szCs w:val="32"/>
          <w:highlight w:val="none"/>
          <w:lang w:val="en-US" w:eastAsia="zh-CN"/>
        </w:rPr>
        <w:t>国土空间规划编制研究</w:t>
      </w:r>
      <w:r>
        <w:rPr>
          <w:rFonts w:hint="eastAsia" w:ascii="仿宋" w:hAnsi="仿宋" w:eastAsia="仿宋" w:cs="仿宋"/>
          <w:b w:val="0"/>
          <w:bCs/>
          <w:w w:val="100"/>
          <w:sz w:val="32"/>
          <w:szCs w:val="32"/>
          <w:lang w:val="en-US" w:eastAsia="zh-CN"/>
        </w:rPr>
        <w:t>中心：结合旧城改造和城市更新，将一刻钟便民生活圈内容建设与国土空间规划衔接，落实新建社区商业和综合服务设施面积占社区总建筑面积比例不低于10%的规定，做到社区商业设施与住宅同步规划。</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w w:val="100"/>
          <w:sz w:val="32"/>
          <w:szCs w:val="32"/>
          <w:lang w:val="en-US" w:eastAsia="zh-CN"/>
        </w:rPr>
      </w:pPr>
      <w:r>
        <w:rPr>
          <w:rFonts w:hint="eastAsia" w:ascii="仿宋" w:hAnsi="仿宋" w:eastAsia="仿宋" w:cs="仿宋"/>
          <w:b w:val="0"/>
          <w:bCs/>
          <w:w w:val="100"/>
          <w:sz w:val="32"/>
          <w:szCs w:val="32"/>
          <w:lang w:val="en-US" w:eastAsia="zh-CN"/>
        </w:rPr>
        <w:t>（八）县住房和城乡建设局：落实新建社区商业和综合服务设施面积占社区总建筑面积比例不低于10%的规定，做到社区商业设施与住宅同步建设、同步验收和同步交付；鼓励物业服务企业在保障安全，征得业主同意的前提下，为商户和居民提供物品临时存放场所，积极配合一刻钟便民生活圈常态化长效运营。</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w w:val="100"/>
          <w:sz w:val="32"/>
          <w:szCs w:val="32"/>
          <w:lang w:val="en-US" w:eastAsia="zh-CN"/>
        </w:rPr>
      </w:pPr>
      <w:r>
        <w:rPr>
          <w:rFonts w:hint="eastAsia" w:ascii="仿宋" w:hAnsi="仿宋" w:eastAsia="仿宋" w:cs="仿宋"/>
          <w:b w:val="0"/>
          <w:bCs/>
          <w:w w:val="100"/>
          <w:sz w:val="32"/>
          <w:szCs w:val="32"/>
          <w:lang w:val="en-US" w:eastAsia="zh-CN"/>
        </w:rPr>
        <w:t>（九）县城市管理局：做好在城区主要街道、大型活动场所等建设无人超市、智能再生资源回收柜等设施中涉及城市管理工作的审批、监管；加强对污染排放、私搭乱建和占道经营等现象的管理，保持商业网点整洁有序；对产生农产品废弃物、餐厨废弃物、垃圾等的网点，实行统一回收、统一运输、统一处置；在生活圈内合理布局公共厕所；完善人行道设施，科学设置非机动车停车点，加强共享单车行业规范管理。</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w w:val="100"/>
          <w:sz w:val="32"/>
          <w:szCs w:val="32"/>
          <w:lang w:val="en-US" w:eastAsia="zh-CN"/>
        </w:rPr>
      </w:pPr>
      <w:r>
        <w:rPr>
          <w:rFonts w:hint="eastAsia" w:ascii="仿宋" w:hAnsi="仿宋" w:eastAsia="仿宋" w:cs="仿宋"/>
          <w:b w:val="0"/>
          <w:bCs/>
          <w:w w:val="100"/>
          <w:sz w:val="32"/>
          <w:szCs w:val="32"/>
          <w:lang w:val="en-US" w:eastAsia="zh-CN"/>
        </w:rPr>
        <w:t>（十）县交通运输局：合理布局圈内公交车停靠站点，推进智慧公交信息化建设，将公交车线路车辆实时信息接入一刻钟便民生活圈平台，实现站点线路动态线上查看，便利居民出行，提高城市出行体验。</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w w:val="100"/>
          <w:sz w:val="32"/>
          <w:szCs w:val="32"/>
          <w:lang w:val="en-US" w:eastAsia="zh-CN"/>
        </w:rPr>
      </w:pPr>
      <w:r>
        <w:rPr>
          <w:rFonts w:hint="eastAsia" w:ascii="仿宋" w:hAnsi="仿宋" w:eastAsia="仿宋" w:cs="仿宋"/>
          <w:b w:val="0"/>
          <w:bCs/>
          <w:w w:val="100"/>
          <w:sz w:val="32"/>
          <w:szCs w:val="32"/>
          <w:lang w:val="en-US" w:eastAsia="zh-CN"/>
        </w:rPr>
        <w:t>布局社区快递公共服务站智能快件箱（信包箱），指导、监督邮政和快递企业落实安全生产责任制：打通社区物流“最后一百米”。</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w w:val="100"/>
          <w:sz w:val="32"/>
          <w:szCs w:val="32"/>
          <w:lang w:val="en-US" w:eastAsia="zh-CN"/>
        </w:rPr>
      </w:pPr>
      <w:r>
        <w:rPr>
          <w:rFonts w:hint="eastAsia" w:ascii="仿宋" w:hAnsi="仿宋" w:eastAsia="仿宋" w:cs="仿宋"/>
          <w:b w:val="0"/>
          <w:bCs/>
          <w:w w:val="100"/>
          <w:sz w:val="32"/>
          <w:szCs w:val="32"/>
          <w:lang w:val="en-US" w:eastAsia="zh-CN"/>
        </w:rPr>
        <w:t>（十一）县文化广电和旅游局：整合文化旅游资源，鼓励文旅企业入驻，指导文旅新业态在一刻钟生活便民生活圈布局；采取政府投资、社会投资、政企合作等多种形式建设公益性图书阅览室；深入开展全民阅读活动，营造全民读书、终身学习的良好氛围，针对不同阅读群体拓宽书屋服务功能，丰富群众文化空间和文化活动，推动优质阅读服务资源向基层一线延伸，形成阅读服务网络和“15分钟阅读服务圈”。</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w w:val="100"/>
          <w:sz w:val="32"/>
          <w:szCs w:val="32"/>
          <w:lang w:val="en-US" w:eastAsia="zh-CN"/>
        </w:rPr>
      </w:pPr>
      <w:r>
        <w:rPr>
          <w:rFonts w:hint="eastAsia" w:ascii="仿宋" w:hAnsi="仿宋" w:eastAsia="仿宋" w:cs="仿宋"/>
          <w:b w:val="0"/>
          <w:bCs/>
          <w:w w:val="100"/>
          <w:sz w:val="32"/>
          <w:szCs w:val="32"/>
          <w:lang w:val="en-US" w:eastAsia="zh-CN"/>
        </w:rPr>
        <w:t>（十二）县卫生健康委员会：以打造健康社区为目标，加快社区卫生服务中心、卫生服务站等医疗设施建设，满足社区群众基本医疗需求。立足振兴中医药，加强基层中医馆（室）建设，形成我县中医药传承创新特色。</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w w:val="100"/>
          <w:sz w:val="32"/>
          <w:szCs w:val="32"/>
          <w:lang w:val="en-US" w:eastAsia="zh-CN"/>
        </w:rPr>
      </w:pPr>
      <w:r>
        <w:rPr>
          <w:rFonts w:hint="eastAsia" w:ascii="仿宋" w:hAnsi="仿宋" w:eastAsia="仿宋" w:cs="仿宋"/>
          <w:b w:val="0"/>
          <w:bCs/>
          <w:w w:val="100"/>
          <w:sz w:val="32"/>
          <w:szCs w:val="32"/>
          <w:lang w:val="en-US" w:eastAsia="zh-CN"/>
        </w:rPr>
        <w:t>（十三）县市场监督管理局：优化企业开办服务，推广电子证照应用，支持各地加大住所与经营场所登记改革力度；完善消费纠纷解决机制和消费者反馈评价机制；监管转供电（水）环节价格行为，依法查处转供电（水）主体违法违规行为；维护公众利益和社会稳定，督促线下企业和平台企业承担商品质量、食品安全保障等责任，落实社区团购“九不得”规定，维护线上线下公平竞争的市场环境；畅通投诉举报渠道，完善消费纠纷解决机制和消费者反馈评价机制。</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w w:val="100"/>
          <w:sz w:val="32"/>
          <w:szCs w:val="32"/>
          <w:lang w:val="en-US" w:eastAsia="zh-CN"/>
        </w:rPr>
      </w:pPr>
      <w:r>
        <w:rPr>
          <w:rFonts w:hint="eastAsia" w:ascii="仿宋" w:hAnsi="仿宋" w:eastAsia="仿宋" w:cs="仿宋"/>
          <w:b w:val="0"/>
          <w:bCs/>
          <w:w w:val="100"/>
          <w:sz w:val="32"/>
          <w:szCs w:val="32"/>
          <w:lang w:val="en-US" w:eastAsia="zh-CN"/>
        </w:rPr>
        <w:t>（十四）县</w:t>
      </w:r>
      <w:r>
        <w:rPr>
          <w:rFonts w:hint="eastAsia" w:ascii="仿宋" w:hAnsi="仿宋" w:eastAsia="仿宋" w:cs="仿宋"/>
          <w:sz w:val="32"/>
          <w:szCs w:val="32"/>
          <w:highlight w:val="none"/>
          <w:lang w:val="en-US" w:eastAsia="zh-CN"/>
        </w:rPr>
        <w:t>金融服务中心</w:t>
      </w:r>
      <w:r>
        <w:rPr>
          <w:rFonts w:hint="eastAsia" w:ascii="仿宋" w:hAnsi="仿宋" w:eastAsia="仿宋" w:cs="仿宋"/>
          <w:b w:val="0"/>
          <w:bCs/>
          <w:w w:val="100"/>
          <w:sz w:val="32"/>
          <w:szCs w:val="32"/>
          <w:lang w:val="en-US" w:eastAsia="zh-CN"/>
        </w:rPr>
        <w:t>：引导金融机构加大普惠金融支持力度，搭建供需对接平台，创新消费信贷服务，为社区提供专业、便捷、贴心的金融服务。</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w w:val="100"/>
          <w:sz w:val="32"/>
          <w:szCs w:val="32"/>
          <w:lang w:val="en-US" w:eastAsia="zh-CN"/>
        </w:rPr>
      </w:pPr>
      <w:r>
        <w:rPr>
          <w:rFonts w:hint="eastAsia" w:ascii="仿宋" w:hAnsi="仿宋" w:eastAsia="仿宋" w:cs="仿宋"/>
          <w:b w:val="0"/>
          <w:bCs/>
          <w:w w:val="100"/>
          <w:sz w:val="32"/>
          <w:szCs w:val="32"/>
          <w:lang w:val="en-US" w:eastAsia="zh-CN"/>
        </w:rPr>
        <w:t>（十五）城关镇、曹集乡政府：成立专班，统筹推进本辖区内一刻钟便民生活圈试点建设工作；按照工作要求摸清社区底数，推荐试点社区，监督指导社区创建工作；组织社区内商家入驻一体化线上智慧综合操作平台或便民服务APP；发展本辖区内大型商业综合体，创建特色商圈。</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w w:val="100"/>
          <w:sz w:val="32"/>
          <w:szCs w:val="32"/>
          <w:lang w:val="en-US" w:eastAsia="zh-CN"/>
        </w:rPr>
      </w:pPr>
      <w:r>
        <w:rPr>
          <w:rFonts w:hint="eastAsia" w:ascii="黑体" w:hAnsi="黑体" w:eastAsia="黑体" w:cs="黑体"/>
          <w:b w:val="0"/>
          <w:bCs/>
          <w:w w:val="100"/>
          <w:sz w:val="32"/>
          <w:szCs w:val="32"/>
          <w:lang w:val="en-US" w:eastAsia="zh-CN"/>
        </w:rPr>
        <w:t>五、保障机制</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w w:val="100"/>
          <w:sz w:val="32"/>
          <w:szCs w:val="32"/>
          <w:lang w:val="en-US" w:eastAsia="zh-CN"/>
        </w:rPr>
      </w:pPr>
      <w:r>
        <w:rPr>
          <w:rFonts w:hint="eastAsia" w:ascii="楷体" w:hAnsi="楷体" w:eastAsia="楷体" w:cs="楷体"/>
          <w:b w:val="0"/>
          <w:bCs/>
          <w:w w:val="100"/>
          <w:sz w:val="32"/>
          <w:szCs w:val="32"/>
          <w:lang w:val="en-US" w:eastAsia="zh-CN"/>
        </w:rPr>
        <w:t>（一）健全管理体制。</w:t>
      </w:r>
      <w:r>
        <w:rPr>
          <w:rFonts w:hint="eastAsia" w:ascii="仿宋" w:hAnsi="仿宋" w:eastAsia="仿宋" w:cs="仿宋"/>
          <w:b w:val="0"/>
          <w:bCs/>
          <w:w w:val="100"/>
          <w:sz w:val="32"/>
          <w:szCs w:val="32"/>
          <w:lang w:val="en-US" w:eastAsia="zh-CN"/>
        </w:rPr>
        <w:t>把便民生活圈建设纳入政府保民生重点工程，成立由县政府分管领导任组长，县直有关部门分管负责人为成员的夏邑县一刻钟便民生活圈试点建设工作领导小组。领导小组下设办公室，办公室设在县商务局。县直有关部门、各乡镇要依据本方案制定本单位工作方案，成立领导组织，进一步细化量化目标任务和工作职责，坚持目标导向，实行挂图作战，形成工作闭环，确保各项试点工作目标落到实处。</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w w:val="100"/>
          <w:sz w:val="32"/>
          <w:szCs w:val="32"/>
          <w:lang w:val="en-US" w:eastAsia="zh-CN"/>
        </w:rPr>
      </w:pPr>
      <w:r>
        <w:rPr>
          <w:rFonts w:hint="eastAsia" w:ascii="楷体" w:hAnsi="楷体" w:eastAsia="楷体" w:cs="楷体"/>
          <w:b w:val="0"/>
          <w:bCs/>
          <w:w w:val="100"/>
          <w:sz w:val="32"/>
          <w:szCs w:val="32"/>
          <w:lang w:val="en-US" w:eastAsia="zh-CN"/>
        </w:rPr>
        <w:t>（二）强化政策保障。</w:t>
      </w:r>
      <w:r>
        <w:rPr>
          <w:rFonts w:hint="eastAsia" w:ascii="仿宋" w:hAnsi="仿宋" w:eastAsia="仿宋" w:cs="仿宋"/>
          <w:b w:val="0"/>
          <w:bCs/>
          <w:w w:val="100"/>
          <w:sz w:val="32"/>
          <w:szCs w:val="32"/>
          <w:lang w:val="en-US" w:eastAsia="zh-CN"/>
        </w:rPr>
        <w:t>县直有关部门要积极争取国家专项建设基金和中央预算内资金，重点用于补齐设施短板、丰富商业业态和标准化基础设施建设。结合实际制定房租减免、财政奖补等政策，推动降低社区店铺经营成本。鼓励政策性银行、商业银行发展“普惠金融”，积极推进银社合作，为社区商业企业提供差异化信贷服务。拓展资金筹集渠道，积极引导多元化市场主体参与，吸引社会资金资源投入。</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w w:val="100"/>
          <w:sz w:val="32"/>
          <w:szCs w:val="32"/>
          <w:lang w:val="en-US" w:eastAsia="zh-CN"/>
        </w:rPr>
      </w:pPr>
      <w:r>
        <w:rPr>
          <w:rFonts w:hint="eastAsia" w:ascii="楷体" w:hAnsi="楷体" w:eastAsia="楷体" w:cs="楷体"/>
          <w:b w:val="0"/>
          <w:bCs/>
          <w:w w:val="100"/>
          <w:sz w:val="32"/>
          <w:szCs w:val="32"/>
          <w:lang w:val="en-US" w:eastAsia="zh-CN"/>
        </w:rPr>
        <w:t>（三）创造试点经验。</w:t>
      </w:r>
      <w:r>
        <w:rPr>
          <w:rFonts w:hint="eastAsia" w:ascii="仿宋" w:hAnsi="仿宋" w:eastAsia="仿宋" w:cs="仿宋"/>
          <w:b w:val="0"/>
          <w:bCs/>
          <w:w w:val="100"/>
          <w:sz w:val="32"/>
          <w:szCs w:val="32"/>
          <w:lang w:val="en-US" w:eastAsia="zh-CN"/>
        </w:rPr>
        <w:t>加强经验总结推广，定期梳理一批对全县一刻钟便民生活圈建设具有示范引领作用的试点案例，挖掘并树立一批创新服务、丰富市民生活的典型社区、企业和经验做法，加大复制推广力度，建设一批布局合理、业态齐全、功能完善、智慧便捷、规范有序、服务优质、商居和谐的便民生活圈构建便民生活圈、打造便民服务链、提升民生幸福度，切实增强人民群众获得感、幸福感、安全感。</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w w:val="100"/>
          <w:sz w:val="32"/>
          <w:szCs w:val="32"/>
          <w:lang w:val="en-US" w:eastAsia="zh-CN"/>
        </w:rPr>
      </w:pP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w w:val="100"/>
          <w:sz w:val="32"/>
          <w:szCs w:val="32"/>
          <w:lang w:val="en-US" w:eastAsia="zh-CN"/>
        </w:rPr>
      </w:pPr>
      <w:r>
        <w:rPr>
          <w:rFonts w:hint="eastAsia" w:ascii="仿宋" w:hAnsi="仿宋" w:eastAsia="仿宋" w:cs="仿宋"/>
          <w:b w:val="0"/>
          <w:bCs/>
          <w:w w:val="100"/>
          <w:sz w:val="32"/>
          <w:szCs w:val="32"/>
          <w:lang w:val="en-US" w:eastAsia="zh-CN"/>
        </w:rPr>
        <w:t>附件：夏邑县城市一刻钟便民生活圈试点建设工作领导小组名单</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w w:val="100"/>
          <w:sz w:val="32"/>
          <w:szCs w:val="32"/>
          <w:lang w:val="en-US" w:eastAsia="zh-CN"/>
        </w:rPr>
      </w:pP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w w:val="100"/>
          <w:sz w:val="32"/>
          <w:szCs w:val="32"/>
          <w:lang w:val="en-US" w:eastAsia="zh-CN"/>
        </w:rPr>
      </w:pP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w w:val="100"/>
          <w:sz w:val="32"/>
          <w:szCs w:val="32"/>
          <w:lang w:val="en-US" w:eastAsia="zh-CN"/>
        </w:rPr>
      </w:pP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w w:val="100"/>
          <w:sz w:val="32"/>
          <w:szCs w:val="32"/>
          <w:lang w:val="en-US" w:eastAsia="zh-CN"/>
        </w:rPr>
      </w:pP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w w:val="100"/>
          <w:sz w:val="32"/>
          <w:szCs w:val="32"/>
          <w:lang w:val="en-US" w:eastAsia="zh-CN"/>
        </w:rPr>
      </w:pP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w w:val="100"/>
          <w:sz w:val="32"/>
          <w:szCs w:val="32"/>
          <w:lang w:val="en-US" w:eastAsia="zh-CN"/>
        </w:rPr>
      </w:pP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w w:val="100"/>
          <w:sz w:val="32"/>
          <w:szCs w:val="32"/>
          <w:lang w:val="en-US" w:eastAsia="zh-CN"/>
        </w:rPr>
      </w:pP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w w:val="100"/>
          <w:sz w:val="32"/>
          <w:szCs w:val="32"/>
          <w:lang w:val="en-US" w:eastAsia="zh-CN"/>
        </w:rPr>
      </w:pP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w w:val="100"/>
          <w:sz w:val="32"/>
          <w:szCs w:val="32"/>
          <w:lang w:val="en-US" w:eastAsia="zh-CN"/>
        </w:rPr>
      </w:pP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w w:val="100"/>
          <w:sz w:val="32"/>
          <w:szCs w:val="32"/>
          <w:lang w:val="en-US" w:eastAsia="zh-CN"/>
        </w:rPr>
      </w:pP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w w:val="100"/>
          <w:sz w:val="32"/>
          <w:szCs w:val="32"/>
          <w:lang w:val="en-US" w:eastAsia="zh-CN"/>
        </w:rPr>
      </w:pP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w w:val="100"/>
          <w:sz w:val="32"/>
          <w:szCs w:val="32"/>
          <w:lang w:val="en-US" w:eastAsia="zh-CN"/>
        </w:rPr>
      </w:pP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w w:val="100"/>
          <w:sz w:val="32"/>
          <w:szCs w:val="32"/>
          <w:lang w:val="en-US" w:eastAsia="zh-CN"/>
        </w:rPr>
      </w:pPr>
    </w:p>
    <w:p>
      <w:pPr>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w w:val="100"/>
          <w:sz w:val="32"/>
          <w:szCs w:val="32"/>
          <w:lang w:val="en-US" w:eastAsia="zh-CN"/>
        </w:rPr>
      </w:pPr>
      <w:r>
        <w:rPr>
          <w:rFonts w:hint="eastAsia" w:ascii="仿宋" w:hAnsi="仿宋" w:eastAsia="仿宋" w:cs="仿宋"/>
          <w:b w:val="0"/>
          <w:bCs/>
          <w:w w:val="100"/>
          <w:sz w:val="32"/>
          <w:szCs w:val="32"/>
          <w:lang w:val="en-US" w:eastAsia="zh-CN"/>
        </w:rPr>
        <w:br w:type="page"/>
      </w:r>
    </w:p>
    <w:p>
      <w:pPr>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w w:val="100"/>
          <w:sz w:val="32"/>
          <w:szCs w:val="32"/>
          <w:lang w:val="en-US" w:eastAsia="zh-CN"/>
        </w:rPr>
      </w:pPr>
      <w:r>
        <w:rPr>
          <w:rFonts w:hint="eastAsia" w:ascii="仿宋" w:hAnsi="仿宋" w:eastAsia="仿宋" w:cs="仿宋"/>
          <w:b w:val="0"/>
          <w:bCs/>
          <w:w w:val="100"/>
          <w:sz w:val="32"/>
          <w:szCs w:val="32"/>
          <w:lang w:val="en-US" w:eastAsia="zh-CN"/>
        </w:rPr>
        <w:t>附 件</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w w:val="100"/>
          <w:sz w:val="32"/>
          <w:szCs w:val="32"/>
          <w:lang w:val="en-US" w:eastAsia="zh-CN"/>
        </w:rPr>
      </w:pPr>
    </w:p>
    <w:p>
      <w:pPr>
        <w:pStyle w:val="2"/>
        <w:keepNext/>
        <w:keepLines/>
        <w:pageBreakBefore w:val="0"/>
        <w:widowControl w:val="0"/>
        <w:kinsoku/>
        <w:wordWrap/>
        <w:overflowPunct/>
        <w:topLinePunct w:val="0"/>
        <w:autoSpaceDE/>
        <w:autoSpaceDN/>
        <w:bidi w:val="0"/>
        <w:adjustRightInd/>
        <w:snapToGrid/>
        <w:spacing w:before="0" w:beforeLines="0" w:after="0" w:afterLines="0" w:line="560" w:lineRule="exact"/>
        <w:jc w:val="center"/>
        <w:textAlignment w:val="auto"/>
        <w:rPr>
          <w:rFonts w:hint="eastAsia" w:ascii="黑体" w:hAnsi="黑体" w:eastAsia="黑体" w:cs="黑体"/>
          <w:b w:val="0"/>
          <w:bCs/>
          <w:lang w:val="en-US" w:eastAsia="zh-CN"/>
        </w:rPr>
      </w:pPr>
      <w:r>
        <w:rPr>
          <w:rFonts w:hint="eastAsia" w:ascii="黑体" w:hAnsi="黑体" w:eastAsia="黑体" w:cs="黑体"/>
          <w:b w:val="0"/>
          <w:bCs/>
          <w:lang w:val="en-US" w:eastAsia="zh-CN"/>
        </w:rPr>
        <w:t>夏邑县城市一刻钟便民生活圈试点建设</w:t>
      </w:r>
    </w:p>
    <w:p>
      <w:pPr>
        <w:pStyle w:val="2"/>
        <w:keepNext/>
        <w:keepLines/>
        <w:pageBreakBefore w:val="0"/>
        <w:widowControl w:val="0"/>
        <w:kinsoku/>
        <w:wordWrap/>
        <w:overflowPunct/>
        <w:topLinePunct w:val="0"/>
        <w:autoSpaceDE/>
        <w:autoSpaceDN/>
        <w:bidi w:val="0"/>
        <w:adjustRightInd/>
        <w:snapToGrid/>
        <w:spacing w:before="0" w:beforeLines="0" w:after="0" w:afterLines="0" w:line="560" w:lineRule="exact"/>
        <w:jc w:val="center"/>
        <w:textAlignment w:val="auto"/>
        <w:rPr>
          <w:rFonts w:hint="eastAsia" w:ascii="黑体" w:hAnsi="黑体" w:eastAsia="黑体" w:cs="黑体"/>
          <w:b w:val="0"/>
          <w:bCs/>
          <w:lang w:val="en-US" w:eastAsia="zh-CN"/>
        </w:rPr>
      </w:pPr>
      <w:r>
        <w:rPr>
          <w:rFonts w:hint="eastAsia" w:ascii="黑体" w:hAnsi="黑体" w:eastAsia="黑体" w:cs="黑体"/>
          <w:b w:val="0"/>
          <w:bCs/>
          <w:lang w:val="en-US" w:eastAsia="zh-CN"/>
        </w:rPr>
        <w:t>工作领导小组名单</w:t>
      </w:r>
    </w:p>
    <w:p>
      <w:pPr>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lang w:val="en-US" w:eastAsia="zh-CN"/>
        </w:rPr>
      </w:pP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val="0"/>
          <w:bCs/>
          <w:w w:val="100"/>
          <w:sz w:val="32"/>
          <w:szCs w:val="32"/>
          <w:lang w:val="en-US" w:eastAsia="zh-CN"/>
        </w:rPr>
      </w:pPr>
      <w:r>
        <w:rPr>
          <w:rFonts w:hint="eastAsia" w:ascii="仿宋" w:hAnsi="仿宋" w:eastAsia="仿宋" w:cs="仿宋"/>
          <w:b/>
          <w:bCs w:val="0"/>
          <w:w w:val="100"/>
          <w:sz w:val="32"/>
          <w:szCs w:val="32"/>
          <w:lang w:val="en-US" w:eastAsia="zh-CN"/>
        </w:rPr>
        <w:t>组  长：</w:t>
      </w:r>
      <w:r>
        <w:rPr>
          <w:rFonts w:hint="eastAsia" w:ascii="仿宋" w:hAnsi="仿宋" w:eastAsia="仿宋" w:cs="仿宋"/>
          <w:b w:val="0"/>
          <w:bCs/>
          <w:w w:val="100"/>
          <w:sz w:val="32"/>
          <w:szCs w:val="32"/>
          <w:lang w:val="en-US" w:eastAsia="zh-CN"/>
        </w:rPr>
        <w:t>崔咏春  副县长</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val="0"/>
          <w:bCs/>
          <w:w w:val="100"/>
          <w:sz w:val="32"/>
          <w:szCs w:val="32"/>
          <w:lang w:val="en-US" w:eastAsia="zh-CN"/>
        </w:rPr>
      </w:pPr>
      <w:r>
        <w:rPr>
          <w:rFonts w:hint="eastAsia" w:ascii="仿宋" w:hAnsi="仿宋" w:eastAsia="仿宋" w:cs="仿宋"/>
          <w:b/>
          <w:bCs w:val="0"/>
          <w:w w:val="100"/>
          <w:sz w:val="32"/>
          <w:szCs w:val="32"/>
          <w:lang w:val="en-US" w:eastAsia="zh-CN"/>
        </w:rPr>
        <w:t>副组长</w:t>
      </w:r>
      <w:r>
        <w:rPr>
          <w:rFonts w:hint="eastAsia" w:ascii="仿宋" w:hAnsi="仿宋" w:eastAsia="仿宋" w:cs="仿宋"/>
          <w:b w:val="0"/>
          <w:bCs/>
          <w:w w:val="100"/>
          <w:sz w:val="32"/>
          <w:szCs w:val="32"/>
          <w:lang w:val="en-US" w:eastAsia="zh-CN"/>
        </w:rPr>
        <w:t>：姜海霞  县商务局局长</w:t>
      </w:r>
    </w:p>
    <w:p>
      <w:pPr>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 w:hAnsi="仿宋" w:eastAsia="仿宋" w:cs="仿宋"/>
          <w:b w:val="0"/>
          <w:bCs/>
          <w:w w:val="100"/>
          <w:sz w:val="32"/>
          <w:szCs w:val="32"/>
          <w:lang w:val="en-US" w:eastAsia="zh-CN"/>
        </w:rPr>
      </w:pPr>
      <w:r>
        <w:rPr>
          <w:rFonts w:hint="eastAsia" w:ascii="仿宋" w:hAnsi="仿宋" w:eastAsia="仿宋" w:cs="仿宋"/>
          <w:b w:val="0"/>
          <w:bCs/>
          <w:w w:val="100"/>
          <w:sz w:val="32"/>
          <w:szCs w:val="32"/>
          <w:lang w:val="en-US" w:eastAsia="zh-CN"/>
        </w:rPr>
        <w:t>郭继东  城关镇镇长</w:t>
      </w:r>
    </w:p>
    <w:p>
      <w:pPr>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 w:hAnsi="仿宋" w:eastAsia="仿宋" w:cs="仿宋"/>
          <w:b w:val="0"/>
          <w:bCs/>
          <w:w w:val="100"/>
          <w:sz w:val="32"/>
          <w:szCs w:val="32"/>
          <w:lang w:val="en-US" w:eastAsia="zh-CN"/>
        </w:rPr>
      </w:pPr>
      <w:r>
        <w:rPr>
          <w:rFonts w:hint="eastAsia" w:ascii="仿宋" w:hAnsi="仿宋" w:eastAsia="仿宋" w:cs="仿宋"/>
          <w:b w:val="0"/>
          <w:bCs/>
          <w:w w:val="100"/>
          <w:sz w:val="32"/>
          <w:szCs w:val="32"/>
          <w:lang w:val="en-US" w:eastAsia="zh-CN"/>
        </w:rPr>
        <w:t>吴中原  曹集乡乡长</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val="0"/>
          <w:bCs/>
          <w:w w:val="100"/>
          <w:sz w:val="32"/>
          <w:szCs w:val="32"/>
          <w:lang w:val="en-US" w:eastAsia="zh-CN"/>
        </w:rPr>
      </w:pPr>
      <w:r>
        <w:rPr>
          <w:rFonts w:hint="eastAsia" w:ascii="仿宋" w:hAnsi="仿宋" w:eastAsia="仿宋" w:cs="仿宋"/>
          <w:b/>
          <w:bCs w:val="0"/>
          <w:w w:val="100"/>
          <w:sz w:val="32"/>
          <w:szCs w:val="32"/>
          <w:lang w:val="en-US" w:eastAsia="zh-CN"/>
        </w:rPr>
        <w:t>成  员</w:t>
      </w:r>
      <w:r>
        <w:rPr>
          <w:rFonts w:hint="eastAsia" w:ascii="仿宋" w:hAnsi="仿宋" w:eastAsia="仿宋" w:cs="仿宋"/>
          <w:b w:val="0"/>
          <w:bCs/>
          <w:w w:val="100"/>
          <w:sz w:val="32"/>
          <w:szCs w:val="32"/>
          <w:lang w:val="en-US" w:eastAsia="zh-CN"/>
        </w:rPr>
        <w:t>：王晓东  县商务局副局长</w:t>
      </w:r>
    </w:p>
    <w:p>
      <w:pPr>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 w:hAnsi="仿宋" w:eastAsia="仿宋" w:cs="仿宋"/>
          <w:b w:val="0"/>
          <w:bCs/>
          <w:w w:val="100"/>
          <w:sz w:val="32"/>
          <w:szCs w:val="32"/>
          <w:lang w:val="en-US" w:eastAsia="zh-CN"/>
        </w:rPr>
      </w:pPr>
      <w:r>
        <w:rPr>
          <w:rFonts w:hint="eastAsia" w:ascii="仿宋" w:hAnsi="仿宋" w:eastAsia="仿宋" w:cs="仿宋"/>
          <w:b w:val="0"/>
          <w:bCs/>
          <w:w w:val="100"/>
          <w:sz w:val="32"/>
          <w:szCs w:val="32"/>
          <w:lang w:val="en-US" w:eastAsia="zh-CN"/>
        </w:rPr>
        <w:t>常  涛  县教育体育局副局长</w:t>
      </w:r>
    </w:p>
    <w:p>
      <w:pPr>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仿宋" w:hAnsi="仿宋" w:eastAsia="仿宋" w:cs="仿宋"/>
          <w:b w:val="0"/>
          <w:bCs/>
          <w:w w:val="100"/>
          <w:sz w:val="32"/>
          <w:szCs w:val="32"/>
          <w:lang w:val="en-US" w:eastAsia="zh-CN"/>
        </w:rPr>
      </w:pPr>
      <w:r>
        <w:rPr>
          <w:rFonts w:hint="eastAsia" w:ascii="仿宋" w:hAnsi="仿宋" w:eastAsia="仿宋" w:cs="仿宋"/>
          <w:b w:val="0"/>
          <w:bCs/>
          <w:w w:val="100"/>
          <w:sz w:val="32"/>
          <w:szCs w:val="32"/>
          <w:lang w:val="en-US" w:eastAsia="zh-CN"/>
        </w:rPr>
        <w:t>王子华  县民政局副局长</w:t>
      </w:r>
    </w:p>
    <w:p>
      <w:pPr>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 w:hAnsi="仿宋" w:eastAsia="仿宋" w:cs="仿宋"/>
          <w:b w:val="0"/>
          <w:bCs/>
          <w:w w:val="100"/>
          <w:sz w:val="32"/>
          <w:szCs w:val="32"/>
          <w:lang w:val="en-US" w:eastAsia="zh-CN"/>
        </w:rPr>
      </w:pPr>
      <w:r>
        <w:rPr>
          <w:rFonts w:hint="eastAsia" w:ascii="仿宋" w:hAnsi="仿宋" w:eastAsia="仿宋" w:cs="仿宋"/>
          <w:b w:val="0"/>
          <w:bCs/>
          <w:w w:val="100"/>
          <w:sz w:val="32"/>
          <w:szCs w:val="32"/>
          <w:lang w:val="en-US" w:eastAsia="zh-CN"/>
        </w:rPr>
        <w:t>罗红伟  县财政局党组成员</w:t>
      </w:r>
    </w:p>
    <w:p>
      <w:pPr>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仿宋" w:hAnsi="仿宋" w:eastAsia="仿宋" w:cs="仿宋"/>
          <w:b w:val="0"/>
          <w:bCs/>
          <w:w w:val="100"/>
          <w:sz w:val="32"/>
          <w:szCs w:val="32"/>
          <w:lang w:val="en-US" w:eastAsia="zh-CN"/>
        </w:rPr>
      </w:pPr>
      <w:r>
        <w:rPr>
          <w:rFonts w:hint="eastAsia" w:ascii="仿宋" w:hAnsi="仿宋" w:eastAsia="仿宋" w:cs="仿宋"/>
          <w:b w:val="0"/>
          <w:bCs/>
          <w:w w:val="100"/>
          <w:sz w:val="32"/>
          <w:szCs w:val="32"/>
          <w:lang w:val="en-US" w:eastAsia="zh-CN"/>
        </w:rPr>
        <w:t>王兰峰  县人力资源和社会保障局副局长</w:t>
      </w:r>
    </w:p>
    <w:p>
      <w:pPr>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 w:hAnsi="仿宋" w:eastAsia="仿宋" w:cs="仿宋"/>
          <w:b w:val="0"/>
          <w:bCs/>
          <w:w w:val="100"/>
          <w:sz w:val="32"/>
          <w:szCs w:val="32"/>
          <w:lang w:val="en-US" w:eastAsia="zh-CN"/>
        </w:rPr>
      </w:pPr>
      <w:r>
        <w:rPr>
          <w:rFonts w:hint="eastAsia" w:ascii="仿宋" w:hAnsi="仿宋" w:eastAsia="仿宋" w:cs="仿宋"/>
          <w:b w:val="0"/>
          <w:bCs/>
          <w:w w:val="100"/>
          <w:sz w:val="32"/>
          <w:szCs w:val="32"/>
          <w:lang w:val="en-US" w:eastAsia="zh-CN"/>
        </w:rPr>
        <w:t>张建华  县自然资源局党组成员</w:t>
      </w:r>
    </w:p>
    <w:p>
      <w:pPr>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 w:hAnsi="仿宋" w:eastAsia="仿宋" w:cs="仿宋"/>
          <w:b w:val="0"/>
          <w:bCs/>
          <w:w w:val="100"/>
          <w:sz w:val="32"/>
          <w:szCs w:val="32"/>
          <w:lang w:val="en-US" w:eastAsia="zh-CN"/>
        </w:rPr>
      </w:pPr>
      <w:r>
        <w:rPr>
          <w:rFonts w:hint="eastAsia" w:ascii="仿宋" w:hAnsi="仿宋" w:eastAsia="仿宋" w:cs="仿宋"/>
          <w:b w:val="0"/>
          <w:bCs/>
          <w:w w:val="100"/>
          <w:sz w:val="32"/>
          <w:szCs w:val="32"/>
          <w:lang w:val="en-US" w:eastAsia="zh-CN"/>
        </w:rPr>
        <w:t>刘  颖  县国土空间规划编制研究中心党组成员</w:t>
      </w:r>
    </w:p>
    <w:p>
      <w:pPr>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仿宋" w:hAnsi="仿宋" w:eastAsia="仿宋" w:cs="仿宋"/>
          <w:b w:val="0"/>
          <w:bCs/>
          <w:w w:val="100"/>
          <w:sz w:val="32"/>
          <w:szCs w:val="32"/>
          <w:lang w:val="en-US" w:eastAsia="zh-CN"/>
        </w:rPr>
      </w:pPr>
      <w:r>
        <w:rPr>
          <w:rFonts w:hint="eastAsia" w:ascii="仿宋" w:hAnsi="仿宋" w:eastAsia="仿宋" w:cs="仿宋"/>
          <w:b w:val="0"/>
          <w:bCs/>
          <w:w w:val="100"/>
          <w:sz w:val="32"/>
          <w:szCs w:val="32"/>
          <w:lang w:val="en-US" w:eastAsia="zh-CN"/>
        </w:rPr>
        <w:t>杨宗峰  县住房和城乡建设局党组成员</w:t>
      </w:r>
    </w:p>
    <w:p>
      <w:pPr>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 w:hAnsi="仿宋" w:eastAsia="仿宋" w:cs="仿宋"/>
          <w:b w:val="0"/>
          <w:bCs/>
          <w:w w:val="100"/>
          <w:sz w:val="32"/>
          <w:szCs w:val="32"/>
          <w:lang w:val="en-US" w:eastAsia="zh-CN"/>
        </w:rPr>
      </w:pPr>
      <w:r>
        <w:rPr>
          <w:rFonts w:hint="eastAsia" w:ascii="仿宋" w:hAnsi="仿宋" w:eastAsia="仿宋" w:cs="仿宋"/>
          <w:b w:val="0"/>
          <w:bCs/>
          <w:w w:val="100"/>
          <w:sz w:val="32"/>
          <w:szCs w:val="32"/>
          <w:lang w:val="en-US" w:eastAsia="zh-CN"/>
        </w:rPr>
        <w:t>孔治川  县城市管理局副局长</w:t>
      </w:r>
    </w:p>
    <w:p>
      <w:pPr>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仿宋" w:hAnsi="仿宋" w:eastAsia="仿宋" w:cs="仿宋"/>
          <w:b w:val="0"/>
          <w:bCs/>
          <w:w w:val="100"/>
          <w:sz w:val="32"/>
          <w:szCs w:val="32"/>
          <w:lang w:val="en-US" w:eastAsia="zh-CN"/>
        </w:rPr>
      </w:pPr>
      <w:r>
        <w:rPr>
          <w:rFonts w:hint="eastAsia" w:ascii="仿宋" w:hAnsi="仿宋" w:eastAsia="仿宋" w:cs="仿宋"/>
          <w:b w:val="0"/>
          <w:bCs/>
          <w:w w:val="100"/>
          <w:sz w:val="32"/>
          <w:szCs w:val="32"/>
          <w:lang w:val="en-US" w:eastAsia="zh-CN"/>
        </w:rPr>
        <w:t xml:space="preserve">杨柏盛  县交通运输局副局长 </w:t>
      </w:r>
    </w:p>
    <w:p>
      <w:pPr>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 w:hAnsi="仿宋" w:eastAsia="仿宋" w:cs="仿宋"/>
          <w:b w:val="0"/>
          <w:bCs/>
          <w:w w:val="100"/>
          <w:sz w:val="32"/>
          <w:szCs w:val="32"/>
          <w:lang w:val="en-US" w:eastAsia="zh-CN"/>
        </w:rPr>
      </w:pPr>
      <w:r>
        <w:rPr>
          <w:rFonts w:hint="eastAsia" w:ascii="仿宋" w:hAnsi="仿宋" w:eastAsia="仿宋" w:cs="仿宋"/>
          <w:b w:val="0"/>
          <w:bCs/>
          <w:w w:val="100"/>
          <w:sz w:val="32"/>
          <w:szCs w:val="32"/>
          <w:lang w:val="en-US" w:eastAsia="zh-CN"/>
        </w:rPr>
        <w:t>菜华丽  县文化广电和旅游局党组成员</w:t>
      </w:r>
    </w:p>
    <w:p>
      <w:pPr>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仿宋" w:hAnsi="仿宋" w:eastAsia="仿宋" w:cs="仿宋"/>
          <w:b w:val="0"/>
          <w:bCs/>
          <w:w w:val="100"/>
          <w:sz w:val="32"/>
          <w:szCs w:val="32"/>
          <w:lang w:val="en-US" w:eastAsia="zh-CN"/>
        </w:rPr>
      </w:pPr>
      <w:r>
        <w:rPr>
          <w:rFonts w:hint="eastAsia" w:ascii="仿宋" w:hAnsi="仿宋" w:eastAsia="仿宋" w:cs="仿宋"/>
          <w:b w:val="0"/>
          <w:bCs/>
          <w:w w:val="100"/>
          <w:sz w:val="32"/>
          <w:szCs w:val="32"/>
          <w:lang w:val="en-US" w:eastAsia="zh-CN"/>
        </w:rPr>
        <w:t>刁晓东  县卫生健康委员会党组成员</w:t>
      </w:r>
    </w:p>
    <w:p>
      <w:pPr>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仿宋" w:hAnsi="仿宋" w:eastAsia="仿宋" w:cs="仿宋"/>
          <w:b w:val="0"/>
          <w:bCs/>
          <w:w w:val="100"/>
          <w:sz w:val="32"/>
          <w:szCs w:val="32"/>
          <w:lang w:val="en-US" w:eastAsia="zh-CN"/>
        </w:rPr>
      </w:pPr>
      <w:r>
        <w:rPr>
          <w:rFonts w:hint="eastAsia" w:ascii="仿宋" w:hAnsi="仿宋" w:eastAsia="仿宋" w:cs="仿宋"/>
          <w:b w:val="0"/>
          <w:bCs/>
          <w:w w:val="100"/>
          <w:sz w:val="32"/>
          <w:szCs w:val="32"/>
          <w:lang w:val="en-US" w:eastAsia="zh-CN"/>
        </w:rPr>
        <w:t>王联合  县市场监督管理局党组成员</w:t>
      </w:r>
    </w:p>
    <w:p>
      <w:pPr>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仿宋" w:hAnsi="仿宋" w:eastAsia="仿宋" w:cs="仿宋"/>
          <w:b w:val="0"/>
          <w:bCs/>
          <w:w w:val="100"/>
          <w:sz w:val="32"/>
          <w:szCs w:val="32"/>
          <w:lang w:val="en-US" w:eastAsia="zh-CN"/>
        </w:rPr>
      </w:pPr>
      <w:r>
        <w:rPr>
          <w:rFonts w:hint="eastAsia" w:ascii="仿宋" w:hAnsi="仿宋" w:eastAsia="仿宋" w:cs="仿宋"/>
          <w:b w:val="0"/>
          <w:bCs/>
          <w:w w:val="100"/>
          <w:sz w:val="32"/>
          <w:szCs w:val="32"/>
          <w:lang w:val="en-US" w:eastAsia="zh-CN"/>
        </w:rPr>
        <w:t>韩文良  县金融服务中心党组成员</w:t>
      </w:r>
    </w:p>
    <w:p>
      <w:pPr>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 w:hAnsi="仿宋" w:eastAsia="仿宋" w:cs="仿宋"/>
          <w:b w:val="0"/>
          <w:bCs/>
          <w:w w:val="100"/>
          <w:sz w:val="32"/>
          <w:szCs w:val="32"/>
          <w:lang w:val="en-US" w:eastAsia="zh-CN"/>
        </w:rPr>
      </w:pPr>
      <w:r>
        <w:rPr>
          <w:rFonts w:hint="eastAsia" w:ascii="仿宋" w:hAnsi="仿宋" w:eastAsia="仿宋" w:cs="仿宋"/>
          <w:b w:val="0"/>
          <w:bCs/>
          <w:w w:val="100"/>
          <w:sz w:val="32"/>
          <w:szCs w:val="32"/>
          <w:lang w:val="en-US" w:eastAsia="zh-CN"/>
        </w:rPr>
        <w:t>张献印  城关镇二级主任科员</w:t>
      </w:r>
    </w:p>
    <w:p>
      <w:pPr>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 w:hAnsi="仿宋" w:eastAsia="仿宋" w:cs="仿宋"/>
          <w:b w:val="0"/>
          <w:bCs/>
          <w:w w:val="100"/>
          <w:sz w:val="32"/>
          <w:szCs w:val="32"/>
          <w:lang w:val="en-US" w:eastAsia="zh-CN"/>
        </w:rPr>
      </w:pPr>
      <w:r>
        <w:rPr>
          <w:rFonts w:hint="eastAsia" w:ascii="仿宋" w:hAnsi="仿宋" w:eastAsia="仿宋" w:cs="仿宋"/>
          <w:b w:val="0"/>
          <w:bCs/>
          <w:w w:val="100"/>
          <w:sz w:val="32"/>
          <w:szCs w:val="32"/>
          <w:lang w:val="en-US" w:eastAsia="zh-CN"/>
        </w:rPr>
        <w:t>张永亮  曹集乡武装部长</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w w:val="100"/>
          <w:sz w:val="32"/>
          <w:szCs w:val="32"/>
          <w:lang w:val="en-US" w:eastAsia="zh-CN"/>
        </w:rPr>
      </w:pPr>
      <w:bookmarkStart w:id="0" w:name="_GoBack"/>
      <w:bookmarkEnd w:id="0"/>
      <w:r>
        <w:rPr>
          <w:rFonts w:hint="eastAsia" w:ascii="仿宋" w:hAnsi="仿宋" w:eastAsia="仿宋" w:cs="仿宋"/>
          <w:b w:val="0"/>
          <w:bCs/>
          <w:w w:val="100"/>
          <w:sz w:val="32"/>
          <w:szCs w:val="32"/>
          <w:lang w:val="en-US" w:eastAsia="zh-CN"/>
        </w:rPr>
        <w:t>领导小组下设办公室，办公室设在县商务局，王晓东同志兼任办公室主任。</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w w:val="100"/>
          <w:sz w:val="32"/>
          <w:szCs w:val="32"/>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lear" w:pos="4153"/>
      </w:tabs>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yODMwYWMyNDNkMjg3OTE3NDU1YTU4MDIwOGFmOGMifQ=="/>
  </w:docVars>
  <w:rsids>
    <w:rsidRoot w:val="00000000"/>
    <w:rsid w:val="00056742"/>
    <w:rsid w:val="000969AD"/>
    <w:rsid w:val="000E5D71"/>
    <w:rsid w:val="0046550B"/>
    <w:rsid w:val="006E05BE"/>
    <w:rsid w:val="00A87F74"/>
    <w:rsid w:val="00F05477"/>
    <w:rsid w:val="0156392B"/>
    <w:rsid w:val="01722330"/>
    <w:rsid w:val="018362EB"/>
    <w:rsid w:val="018F2EE2"/>
    <w:rsid w:val="01F80A87"/>
    <w:rsid w:val="020E2D6E"/>
    <w:rsid w:val="0224362A"/>
    <w:rsid w:val="027D71DE"/>
    <w:rsid w:val="029307AF"/>
    <w:rsid w:val="029E79FB"/>
    <w:rsid w:val="03525F75"/>
    <w:rsid w:val="03563CB7"/>
    <w:rsid w:val="03595555"/>
    <w:rsid w:val="035C5045"/>
    <w:rsid w:val="03937A1D"/>
    <w:rsid w:val="03E272F9"/>
    <w:rsid w:val="03EC461B"/>
    <w:rsid w:val="03FB660C"/>
    <w:rsid w:val="04003C23"/>
    <w:rsid w:val="042518C8"/>
    <w:rsid w:val="04497378"/>
    <w:rsid w:val="0499311E"/>
    <w:rsid w:val="049B394B"/>
    <w:rsid w:val="04B35139"/>
    <w:rsid w:val="04CD7FA9"/>
    <w:rsid w:val="04F419D9"/>
    <w:rsid w:val="05085485"/>
    <w:rsid w:val="058C7E64"/>
    <w:rsid w:val="06021ED4"/>
    <w:rsid w:val="063A7071"/>
    <w:rsid w:val="065D710A"/>
    <w:rsid w:val="068943A3"/>
    <w:rsid w:val="06935222"/>
    <w:rsid w:val="06A765D7"/>
    <w:rsid w:val="06D66EBD"/>
    <w:rsid w:val="071023CF"/>
    <w:rsid w:val="07181283"/>
    <w:rsid w:val="075F5104"/>
    <w:rsid w:val="07944DAE"/>
    <w:rsid w:val="07E55609"/>
    <w:rsid w:val="08640C24"/>
    <w:rsid w:val="08CF1E16"/>
    <w:rsid w:val="09181A0E"/>
    <w:rsid w:val="0923288D"/>
    <w:rsid w:val="0935436E"/>
    <w:rsid w:val="09B01C47"/>
    <w:rsid w:val="09C000DC"/>
    <w:rsid w:val="09F623DA"/>
    <w:rsid w:val="0A122902"/>
    <w:rsid w:val="0A854E82"/>
    <w:rsid w:val="0AAC68B2"/>
    <w:rsid w:val="0AC92FC0"/>
    <w:rsid w:val="0B4D1E43"/>
    <w:rsid w:val="0B642CE9"/>
    <w:rsid w:val="0B754EF6"/>
    <w:rsid w:val="0B7F7B23"/>
    <w:rsid w:val="0B9C6927"/>
    <w:rsid w:val="0BB51797"/>
    <w:rsid w:val="0BE5207C"/>
    <w:rsid w:val="0C201306"/>
    <w:rsid w:val="0CA05FA3"/>
    <w:rsid w:val="0CB8153E"/>
    <w:rsid w:val="0CBA3508"/>
    <w:rsid w:val="0CE73BD2"/>
    <w:rsid w:val="0D3E4274"/>
    <w:rsid w:val="0DF742E8"/>
    <w:rsid w:val="0E171371"/>
    <w:rsid w:val="0E1A1D85"/>
    <w:rsid w:val="0E2F75DE"/>
    <w:rsid w:val="0E527771"/>
    <w:rsid w:val="0E6354DA"/>
    <w:rsid w:val="0E76520D"/>
    <w:rsid w:val="0E925DBF"/>
    <w:rsid w:val="0EA0228A"/>
    <w:rsid w:val="0F0D79AB"/>
    <w:rsid w:val="0F306838"/>
    <w:rsid w:val="0F601A19"/>
    <w:rsid w:val="0F825E34"/>
    <w:rsid w:val="0FCB3337"/>
    <w:rsid w:val="0FF56606"/>
    <w:rsid w:val="105552F6"/>
    <w:rsid w:val="106C2D6C"/>
    <w:rsid w:val="107E484D"/>
    <w:rsid w:val="10E50428"/>
    <w:rsid w:val="10F44B0F"/>
    <w:rsid w:val="10FE773C"/>
    <w:rsid w:val="110A7E8F"/>
    <w:rsid w:val="110C4267"/>
    <w:rsid w:val="115A0E16"/>
    <w:rsid w:val="115A7068"/>
    <w:rsid w:val="116C0B49"/>
    <w:rsid w:val="117576E9"/>
    <w:rsid w:val="11943BFC"/>
    <w:rsid w:val="119F0F1F"/>
    <w:rsid w:val="11B83D8F"/>
    <w:rsid w:val="11BF511D"/>
    <w:rsid w:val="11DD1A47"/>
    <w:rsid w:val="11E05AD9"/>
    <w:rsid w:val="11EC57E6"/>
    <w:rsid w:val="11ED6500"/>
    <w:rsid w:val="11F50B3F"/>
    <w:rsid w:val="120314AE"/>
    <w:rsid w:val="122338FE"/>
    <w:rsid w:val="1226519C"/>
    <w:rsid w:val="12301B77"/>
    <w:rsid w:val="12525F91"/>
    <w:rsid w:val="129739A4"/>
    <w:rsid w:val="12BE3627"/>
    <w:rsid w:val="12CD386A"/>
    <w:rsid w:val="12EC1F42"/>
    <w:rsid w:val="12F232D0"/>
    <w:rsid w:val="130F79DE"/>
    <w:rsid w:val="13165211"/>
    <w:rsid w:val="132C67E2"/>
    <w:rsid w:val="138B4F9A"/>
    <w:rsid w:val="13BA2040"/>
    <w:rsid w:val="13F35552"/>
    <w:rsid w:val="14465682"/>
    <w:rsid w:val="14627FE2"/>
    <w:rsid w:val="14691987"/>
    <w:rsid w:val="14733F9D"/>
    <w:rsid w:val="14B06F9F"/>
    <w:rsid w:val="14F450DE"/>
    <w:rsid w:val="15064E11"/>
    <w:rsid w:val="15604521"/>
    <w:rsid w:val="1598015F"/>
    <w:rsid w:val="163B0AEA"/>
    <w:rsid w:val="16935B31"/>
    <w:rsid w:val="169F376F"/>
    <w:rsid w:val="16C84A74"/>
    <w:rsid w:val="16EB2510"/>
    <w:rsid w:val="16EF0253"/>
    <w:rsid w:val="16FE3FF2"/>
    <w:rsid w:val="174F2A9F"/>
    <w:rsid w:val="176C18A3"/>
    <w:rsid w:val="177469AA"/>
    <w:rsid w:val="17B80644"/>
    <w:rsid w:val="17DD62FD"/>
    <w:rsid w:val="1816180F"/>
    <w:rsid w:val="183A54FD"/>
    <w:rsid w:val="1881312C"/>
    <w:rsid w:val="18952734"/>
    <w:rsid w:val="189A41EE"/>
    <w:rsid w:val="18E5190D"/>
    <w:rsid w:val="19120228"/>
    <w:rsid w:val="191903CC"/>
    <w:rsid w:val="19197809"/>
    <w:rsid w:val="194F322A"/>
    <w:rsid w:val="19670574"/>
    <w:rsid w:val="19C01A32"/>
    <w:rsid w:val="1A073B05"/>
    <w:rsid w:val="1A367F46"/>
    <w:rsid w:val="1AF44089"/>
    <w:rsid w:val="1B3171D1"/>
    <w:rsid w:val="1B326960"/>
    <w:rsid w:val="1B5B5EB7"/>
    <w:rsid w:val="1B707488"/>
    <w:rsid w:val="1B99409A"/>
    <w:rsid w:val="1BE0460E"/>
    <w:rsid w:val="1BF81957"/>
    <w:rsid w:val="1C6358FA"/>
    <w:rsid w:val="1C641FE7"/>
    <w:rsid w:val="1C817B9F"/>
    <w:rsid w:val="1C8B7994"/>
    <w:rsid w:val="1CE617B0"/>
    <w:rsid w:val="1CEB14BC"/>
    <w:rsid w:val="1D1811F2"/>
    <w:rsid w:val="1DA60D77"/>
    <w:rsid w:val="1DB573D4"/>
    <w:rsid w:val="1DDA43AF"/>
    <w:rsid w:val="1DE57CB9"/>
    <w:rsid w:val="1E3B3D7D"/>
    <w:rsid w:val="1E4300E2"/>
    <w:rsid w:val="1E5B1A4E"/>
    <w:rsid w:val="1E74103D"/>
    <w:rsid w:val="1E876FC3"/>
    <w:rsid w:val="1E9A6CF6"/>
    <w:rsid w:val="1EBC0674"/>
    <w:rsid w:val="1EF65EF6"/>
    <w:rsid w:val="1EF81C6E"/>
    <w:rsid w:val="1EFF124F"/>
    <w:rsid w:val="1F503858"/>
    <w:rsid w:val="1F8B2AE2"/>
    <w:rsid w:val="1FA94D17"/>
    <w:rsid w:val="1FBA5176"/>
    <w:rsid w:val="1FDE0E64"/>
    <w:rsid w:val="200A1C59"/>
    <w:rsid w:val="20360CA0"/>
    <w:rsid w:val="203E1903"/>
    <w:rsid w:val="203E5DA7"/>
    <w:rsid w:val="204F58BE"/>
    <w:rsid w:val="20586E69"/>
    <w:rsid w:val="20684BD2"/>
    <w:rsid w:val="209B0B03"/>
    <w:rsid w:val="20DF4E94"/>
    <w:rsid w:val="214D44F3"/>
    <w:rsid w:val="21E32607"/>
    <w:rsid w:val="21EB1616"/>
    <w:rsid w:val="222F00A5"/>
    <w:rsid w:val="2241392C"/>
    <w:rsid w:val="22602004"/>
    <w:rsid w:val="22737F8A"/>
    <w:rsid w:val="22813D29"/>
    <w:rsid w:val="22941CAE"/>
    <w:rsid w:val="229D6DB5"/>
    <w:rsid w:val="229E48DB"/>
    <w:rsid w:val="22B20386"/>
    <w:rsid w:val="22E20C6B"/>
    <w:rsid w:val="233B037C"/>
    <w:rsid w:val="235A2EF8"/>
    <w:rsid w:val="237864CF"/>
    <w:rsid w:val="23867849"/>
    <w:rsid w:val="23D22A8E"/>
    <w:rsid w:val="23F76998"/>
    <w:rsid w:val="23F8626D"/>
    <w:rsid w:val="23FF13A9"/>
    <w:rsid w:val="240770B2"/>
    <w:rsid w:val="241E5CD3"/>
    <w:rsid w:val="242B4894"/>
    <w:rsid w:val="246456B0"/>
    <w:rsid w:val="246A716A"/>
    <w:rsid w:val="24A85EE5"/>
    <w:rsid w:val="24B77ED6"/>
    <w:rsid w:val="24CC1BD3"/>
    <w:rsid w:val="24CE594B"/>
    <w:rsid w:val="24CF6FCD"/>
    <w:rsid w:val="24E76A0D"/>
    <w:rsid w:val="25113A8A"/>
    <w:rsid w:val="255B695D"/>
    <w:rsid w:val="256B319A"/>
    <w:rsid w:val="25710085"/>
    <w:rsid w:val="25C64874"/>
    <w:rsid w:val="25D23219"/>
    <w:rsid w:val="25E1345C"/>
    <w:rsid w:val="25E66CC5"/>
    <w:rsid w:val="26451C3D"/>
    <w:rsid w:val="264C228B"/>
    <w:rsid w:val="2650413E"/>
    <w:rsid w:val="26CF7759"/>
    <w:rsid w:val="27644345"/>
    <w:rsid w:val="27787DF0"/>
    <w:rsid w:val="27EB6814"/>
    <w:rsid w:val="280E605F"/>
    <w:rsid w:val="286640ED"/>
    <w:rsid w:val="288325A9"/>
    <w:rsid w:val="288602EB"/>
    <w:rsid w:val="28B111B8"/>
    <w:rsid w:val="28BC1F5F"/>
    <w:rsid w:val="28C606E7"/>
    <w:rsid w:val="28D973AE"/>
    <w:rsid w:val="28E31299"/>
    <w:rsid w:val="29037B8D"/>
    <w:rsid w:val="29053906"/>
    <w:rsid w:val="293B2E83"/>
    <w:rsid w:val="294A57BC"/>
    <w:rsid w:val="29752839"/>
    <w:rsid w:val="298A5BB9"/>
    <w:rsid w:val="29C966E1"/>
    <w:rsid w:val="2A73489F"/>
    <w:rsid w:val="2A7F27ED"/>
    <w:rsid w:val="2A830F86"/>
    <w:rsid w:val="2A866380"/>
    <w:rsid w:val="2A8B1BE9"/>
    <w:rsid w:val="2A8E41CB"/>
    <w:rsid w:val="2AC1385C"/>
    <w:rsid w:val="2AD76BDC"/>
    <w:rsid w:val="2AE00186"/>
    <w:rsid w:val="2B480846"/>
    <w:rsid w:val="2B836D64"/>
    <w:rsid w:val="2BFB2D9E"/>
    <w:rsid w:val="2C3F2C8B"/>
    <w:rsid w:val="2C730869"/>
    <w:rsid w:val="2CA174A1"/>
    <w:rsid w:val="2CD258AD"/>
    <w:rsid w:val="2CD45AC9"/>
    <w:rsid w:val="2CDC672B"/>
    <w:rsid w:val="2D095047"/>
    <w:rsid w:val="2D2C1732"/>
    <w:rsid w:val="2DE57862"/>
    <w:rsid w:val="2E00469C"/>
    <w:rsid w:val="2E3D58F0"/>
    <w:rsid w:val="2E5844D8"/>
    <w:rsid w:val="2E7F1A64"/>
    <w:rsid w:val="2E951288"/>
    <w:rsid w:val="2ECE6548"/>
    <w:rsid w:val="2EF579FD"/>
    <w:rsid w:val="2F1877C3"/>
    <w:rsid w:val="2FB67708"/>
    <w:rsid w:val="2FCA4E56"/>
    <w:rsid w:val="2FD63906"/>
    <w:rsid w:val="30073ABF"/>
    <w:rsid w:val="30515682"/>
    <w:rsid w:val="305A62E5"/>
    <w:rsid w:val="30D342E9"/>
    <w:rsid w:val="3122509A"/>
    <w:rsid w:val="31280191"/>
    <w:rsid w:val="316F4012"/>
    <w:rsid w:val="317334B2"/>
    <w:rsid w:val="317653A0"/>
    <w:rsid w:val="31D420C7"/>
    <w:rsid w:val="3207424B"/>
    <w:rsid w:val="3234700A"/>
    <w:rsid w:val="328D215A"/>
    <w:rsid w:val="32B55A55"/>
    <w:rsid w:val="32CB34CA"/>
    <w:rsid w:val="33721B98"/>
    <w:rsid w:val="337B4EF0"/>
    <w:rsid w:val="337C6572"/>
    <w:rsid w:val="33BE302F"/>
    <w:rsid w:val="341669C7"/>
    <w:rsid w:val="344F264A"/>
    <w:rsid w:val="3482405C"/>
    <w:rsid w:val="34A75871"/>
    <w:rsid w:val="356E638F"/>
    <w:rsid w:val="35815092"/>
    <w:rsid w:val="358B0CEF"/>
    <w:rsid w:val="358D4A67"/>
    <w:rsid w:val="35904557"/>
    <w:rsid w:val="35956011"/>
    <w:rsid w:val="359C59D1"/>
    <w:rsid w:val="35DC154A"/>
    <w:rsid w:val="35E52AF5"/>
    <w:rsid w:val="36A71B58"/>
    <w:rsid w:val="37403D5B"/>
    <w:rsid w:val="37620175"/>
    <w:rsid w:val="377006BE"/>
    <w:rsid w:val="37B81B43"/>
    <w:rsid w:val="37BA1D5F"/>
    <w:rsid w:val="37F30DCD"/>
    <w:rsid w:val="382B67B9"/>
    <w:rsid w:val="3857135C"/>
    <w:rsid w:val="386677F1"/>
    <w:rsid w:val="3885411B"/>
    <w:rsid w:val="389E342F"/>
    <w:rsid w:val="38DB3D3B"/>
    <w:rsid w:val="38F80D91"/>
    <w:rsid w:val="392300FE"/>
    <w:rsid w:val="394E6C03"/>
    <w:rsid w:val="396226AE"/>
    <w:rsid w:val="39D4535A"/>
    <w:rsid w:val="3A1F234D"/>
    <w:rsid w:val="3A3B7187"/>
    <w:rsid w:val="3A695377"/>
    <w:rsid w:val="3A960861"/>
    <w:rsid w:val="3ABB02C8"/>
    <w:rsid w:val="3ADF4044"/>
    <w:rsid w:val="3B455DE4"/>
    <w:rsid w:val="3B581673"/>
    <w:rsid w:val="3B582897"/>
    <w:rsid w:val="3B950B19"/>
    <w:rsid w:val="3BF910A8"/>
    <w:rsid w:val="3C2459F9"/>
    <w:rsid w:val="3C3F2833"/>
    <w:rsid w:val="3C544530"/>
    <w:rsid w:val="3CE27D8E"/>
    <w:rsid w:val="3CEA6C43"/>
    <w:rsid w:val="3D3A1978"/>
    <w:rsid w:val="3DBF00CF"/>
    <w:rsid w:val="3DE85D9F"/>
    <w:rsid w:val="3E6B5B61"/>
    <w:rsid w:val="3E7A5DA4"/>
    <w:rsid w:val="3E8B6203"/>
    <w:rsid w:val="3ECF4342"/>
    <w:rsid w:val="3F00274D"/>
    <w:rsid w:val="3F0044FB"/>
    <w:rsid w:val="3F0B728B"/>
    <w:rsid w:val="3F2B709E"/>
    <w:rsid w:val="3F3423F7"/>
    <w:rsid w:val="3F4A1C1A"/>
    <w:rsid w:val="3F5B5BD6"/>
    <w:rsid w:val="3FA4132B"/>
    <w:rsid w:val="3FAA090B"/>
    <w:rsid w:val="3FC1012F"/>
    <w:rsid w:val="3FD36E8B"/>
    <w:rsid w:val="402E32EA"/>
    <w:rsid w:val="40363F4D"/>
    <w:rsid w:val="40754464"/>
    <w:rsid w:val="408F1B0A"/>
    <w:rsid w:val="40BE01CA"/>
    <w:rsid w:val="40E816EB"/>
    <w:rsid w:val="41197AF6"/>
    <w:rsid w:val="411A73CB"/>
    <w:rsid w:val="41270465"/>
    <w:rsid w:val="41401527"/>
    <w:rsid w:val="4181639C"/>
    <w:rsid w:val="419E1DAA"/>
    <w:rsid w:val="41A970CC"/>
    <w:rsid w:val="41B17D2F"/>
    <w:rsid w:val="41DB4DAC"/>
    <w:rsid w:val="42723962"/>
    <w:rsid w:val="42903DE8"/>
    <w:rsid w:val="42B42CCE"/>
    <w:rsid w:val="432B3B11"/>
    <w:rsid w:val="434150E2"/>
    <w:rsid w:val="435A7F52"/>
    <w:rsid w:val="43E97C54"/>
    <w:rsid w:val="443D58AA"/>
    <w:rsid w:val="446E63AB"/>
    <w:rsid w:val="454669E0"/>
    <w:rsid w:val="45A02594"/>
    <w:rsid w:val="464822E6"/>
    <w:rsid w:val="46733805"/>
    <w:rsid w:val="46876003"/>
    <w:rsid w:val="468E6891"/>
    <w:rsid w:val="46916381"/>
    <w:rsid w:val="46B06807"/>
    <w:rsid w:val="47533CBC"/>
    <w:rsid w:val="478B4B7E"/>
    <w:rsid w:val="48054931"/>
    <w:rsid w:val="481C1C7A"/>
    <w:rsid w:val="481D7ECC"/>
    <w:rsid w:val="48B63E7D"/>
    <w:rsid w:val="48D03190"/>
    <w:rsid w:val="48E94252"/>
    <w:rsid w:val="492359B6"/>
    <w:rsid w:val="493D00FA"/>
    <w:rsid w:val="49417BEA"/>
    <w:rsid w:val="494B6CBB"/>
    <w:rsid w:val="49BA174B"/>
    <w:rsid w:val="49BA799D"/>
    <w:rsid w:val="49EB5DA8"/>
    <w:rsid w:val="4A2A68D0"/>
    <w:rsid w:val="4A6C6EE9"/>
    <w:rsid w:val="4A722025"/>
    <w:rsid w:val="4AA04DE4"/>
    <w:rsid w:val="4AA46683"/>
    <w:rsid w:val="4AC22796"/>
    <w:rsid w:val="4ACC5BD9"/>
    <w:rsid w:val="4ADA6548"/>
    <w:rsid w:val="4AE72A13"/>
    <w:rsid w:val="4B0709C0"/>
    <w:rsid w:val="4B0B6702"/>
    <w:rsid w:val="4B182BCD"/>
    <w:rsid w:val="4B1A6945"/>
    <w:rsid w:val="4B2C6678"/>
    <w:rsid w:val="4B441C14"/>
    <w:rsid w:val="4B6776B0"/>
    <w:rsid w:val="4B6B0F4E"/>
    <w:rsid w:val="4B6E4EE3"/>
    <w:rsid w:val="4BE96317"/>
    <w:rsid w:val="4C03387D"/>
    <w:rsid w:val="4C4C5224"/>
    <w:rsid w:val="4D155616"/>
    <w:rsid w:val="4DB90697"/>
    <w:rsid w:val="4E1A5493"/>
    <w:rsid w:val="4E1C0C26"/>
    <w:rsid w:val="4E393586"/>
    <w:rsid w:val="4E52289A"/>
    <w:rsid w:val="4E546612"/>
    <w:rsid w:val="4EDB63EB"/>
    <w:rsid w:val="4EE94FAC"/>
    <w:rsid w:val="4EE96D5A"/>
    <w:rsid w:val="4F3B332E"/>
    <w:rsid w:val="4F626B0C"/>
    <w:rsid w:val="4F68753C"/>
    <w:rsid w:val="4F6C798B"/>
    <w:rsid w:val="4F6F3465"/>
    <w:rsid w:val="4F9D5D96"/>
    <w:rsid w:val="4FB01626"/>
    <w:rsid w:val="4FC57CA3"/>
    <w:rsid w:val="50151DD1"/>
    <w:rsid w:val="50DB26D2"/>
    <w:rsid w:val="50E7376D"/>
    <w:rsid w:val="50F814D6"/>
    <w:rsid w:val="50FE4613"/>
    <w:rsid w:val="510559A1"/>
    <w:rsid w:val="51071719"/>
    <w:rsid w:val="5156444F"/>
    <w:rsid w:val="517174DB"/>
    <w:rsid w:val="517B2107"/>
    <w:rsid w:val="521265C8"/>
    <w:rsid w:val="52326C6A"/>
    <w:rsid w:val="525A7F6F"/>
    <w:rsid w:val="528F7C18"/>
    <w:rsid w:val="52AB07CA"/>
    <w:rsid w:val="52B72CCB"/>
    <w:rsid w:val="53185E60"/>
    <w:rsid w:val="53682217"/>
    <w:rsid w:val="536B7291"/>
    <w:rsid w:val="538434F5"/>
    <w:rsid w:val="538C05FC"/>
    <w:rsid w:val="53C90F08"/>
    <w:rsid w:val="53D8739D"/>
    <w:rsid w:val="53EB70D0"/>
    <w:rsid w:val="53F35F85"/>
    <w:rsid w:val="54395F6D"/>
    <w:rsid w:val="54556C40"/>
    <w:rsid w:val="54900FE2"/>
    <w:rsid w:val="54E3424B"/>
    <w:rsid w:val="54FB77E7"/>
    <w:rsid w:val="55172147"/>
    <w:rsid w:val="55254864"/>
    <w:rsid w:val="554C1DF1"/>
    <w:rsid w:val="55630EE8"/>
    <w:rsid w:val="55A03EEB"/>
    <w:rsid w:val="55E42029"/>
    <w:rsid w:val="55E62245"/>
    <w:rsid w:val="565D1DDC"/>
    <w:rsid w:val="566273F2"/>
    <w:rsid w:val="56680EAC"/>
    <w:rsid w:val="56B91708"/>
    <w:rsid w:val="56D57BC4"/>
    <w:rsid w:val="56DE4CCA"/>
    <w:rsid w:val="56EF512A"/>
    <w:rsid w:val="573C5E95"/>
    <w:rsid w:val="57407733"/>
    <w:rsid w:val="5789732C"/>
    <w:rsid w:val="57BD74C7"/>
    <w:rsid w:val="57CF6D09"/>
    <w:rsid w:val="57DE6F4C"/>
    <w:rsid w:val="580F3F3A"/>
    <w:rsid w:val="592F7A5F"/>
    <w:rsid w:val="593C3F2A"/>
    <w:rsid w:val="59967ADE"/>
    <w:rsid w:val="599B4C77"/>
    <w:rsid w:val="5A096502"/>
    <w:rsid w:val="5A5534F6"/>
    <w:rsid w:val="5AA1498D"/>
    <w:rsid w:val="5AA63D51"/>
    <w:rsid w:val="5AC8016B"/>
    <w:rsid w:val="5AF34ABD"/>
    <w:rsid w:val="5B61236E"/>
    <w:rsid w:val="5B621404"/>
    <w:rsid w:val="5B7A2838"/>
    <w:rsid w:val="5B8816A9"/>
    <w:rsid w:val="5B9242D5"/>
    <w:rsid w:val="5B995664"/>
    <w:rsid w:val="5B9B5880"/>
    <w:rsid w:val="5B9E711E"/>
    <w:rsid w:val="5BFB00CD"/>
    <w:rsid w:val="5C2515ED"/>
    <w:rsid w:val="5C3D2493"/>
    <w:rsid w:val="5CC26E3C"/>
    <w:rsid w:val="5D1D4073"/>
    <w:rsid w:val="5D30024A"/>
    <w:rsid w:val="5D6B3030"/>
    <w:rsid w:val="5DA16A52"/>
    <w:rsid w:val="5DBE13B2"/>
    <w:rsid w:val="5E31427A"/>
    <w:rsid w:val="5E4D2736"/>
    <w:rsid w:val="5E5E2B95"/>
    <w:rsid w:val="5EF84D97"/>
    <w:rsid w:val="5F4F5BCB"/>
    <w:rsid w:val="5F6E0BB6"/>
    <w:rsid w:val="5FA36AB1"/>
    <w:rsid w:val="5FB97F54"/>
    <w:rsid w:val="5FE50855"/>
    <w:rsid w:val="5FF67529"/>
    <w:rsid w:val="602816AC"/>
    <w:rsid w:val="602A71D2"/>
    <w:rsid w:val="60326087"/>
    <w:rsid w:val="603718EF"/>
    <w:rsid w:val="606326E4"/>
    <w:rsid w:val="608B36FD"/>
    <w:rsid w:val="60B82A30"/>
    <w:rsid w:val="60C5514D"/>
    <w:rsid w:val="60D64C64"/>
    <w:rsid w:val="60FF065F"/>
    <w:rsid w:val="610B0DB2"/>
    <w:rsid w:val="61363955"/>
    <w:rsid w:val="6166423A"/>
    <w:rsid w:val="61747F7F"/>
    <w:rsid w:val="617C1CB0"/>
    <w:rsid w:val="61AB53B9"/>
    <w:rsid w:val="61E15FB7"/>
    <w:rsid w:val="622D6B06"/>
    <w:rsid w:val="62326812"/>
    <w:rsid w:val="623C4F9B"/>
    <w:rsid w:val="625D388F"/>
    <w:rsid w:val="625E7607"/>
    <w:rsid w:val="628E1C9B"/>
    <w:rsid w:val="62953E95"/>
    <w:rsid w:val="62C76F5B"/>
    <w:rsid w:val="63585E05"/>
    <w:rsid w:val="637349EC"/>
    <w:rsid w:val="63887DA2"/>
    <w:rsid w:val="63A4104A"/>
    <w:rsid w:val="63BD210C"/>
    <w:rsid w:val="63BE65AF"/>
    <w:rsid w:val="63CE4319"/>
    <w:rsid w:val="63F22B88"/>
    <w:rsid w:val="643B7C00"/>
    <w:rsid w:val="646B1B68"/>
    <w:rsid w:val="64872E45"/>
    <w:rsid w:val="64C73242"/>
    <w:rsid w:val="64C80D68"/>
    <w:rsid w:val="65165F77"/>
    <w:rsid w:val="658C7FE7"/>
    <w:rsid w:val="65A270DB"/>
    <w:rsid w:val="65AB2B63"/>
    <w:rsid w:val="65DA51F7"/>
    <w:rsid w:val="65DC0F6F"/>
    <w:rsid w:val="661C580F"/>
    <w:rsid w:val="662D17CA"/>
    <w:rsid w:val="66391F1D"/>
    <w:rsid w:val="665B6338"/>
    <w:rsid w:val="66884C53"/>
    <w:rsid w:val="66903B07"/>
    <w:rsid w:val="66A355E9"/>
    <w:rsid w:val="66CD2666"/>
    <w:rsid w:val="66D71736"/>
    <w:rsid w:val="671A7A62"/>
    <w:rsid w:val="673B3A73"/>
    <w:rsid w:val="67A535E2"/>
    <w:rsid w:val="67CC6DC1"/>
    <w:rsid w:val="680E2F36"/>
    <w:rsid w:val="681542C4"/>
    <w:rsid w:val="68297D70"/>
    <w:rsid w:val="68684D3C"/>
    <w:rsid w:val="68F465CF"/>
    <w:rsid w:val="69450BD9"/>
    <w:rsid w:val="6958090C"/>
    <w:rsid w:val="695B03FD"/>
    <w:rsid w:val="696C260A"/>
    <w:rsid w:val="69715E72"/>
    <w:rsid w:val="6A10568B"/>
    <w:rsid w:val="6A197ABD"/>
    <w:rsid w:val="6A3A2708"/>
    <w:rsid w:val="6A7C3E38"/>
    <w:rsid w:val="6AB62BC4"/>
    <w:rsid w:val="6AE61F48"/>
    <w:rsid w:val="6AF74155"/>
    <w:rsid w:val="6B370CF5"/>
    <w:rsid w:val="6B381EFD"/>
    <w:rsid w:val="6B625A72"/>
    <w:rsid w:val="6B6932A5"/>
    <w:rsid w:val="6B80239C"/>
    <w:rsid w:val="6B8A321B"/>
    <w:rsid w:val="6BC93D43"/>
    <w:rsid w:val="6BCA186A"/>
    <w:rsid w:val="6C111246"/>
    <w:rsid w:val="6C172D01"/>
    <w:rsid w:val="6C3D203B"/>
    <w:rsid w:val="6C7F08A6"/>
    <w:rsid w:val="6CC30793"/>
    <w:rsid w:val="6CF21078"/>
    <w:rsid w:val="6D0A63C2"/>
    <w:rsid w:val="6D205BE5"/>
    <w:rsid w:val="6D2154B9"/>
    <w:rsid w:val="6D3A657B"/>
    <w:rsid w:val="6D5C5AB8"/>
    <w:rsid w:val="6DA2484C"/>
    <w:rsid w:val="6DEF55B7"/>
    <w:rsid w:val="6E076DA5"/>
    <w:rsid w:val="6E1D0CC8"/>
    <w:rsid w:val="6E6E0BD2"/>
    <w:rsid w:val="6E7837FF"/>
    <w:rsid w:val="6EAB5982"/>
    <w:rsid w:val="6EB760D5"/>
    <w:rsid w:val="6F1B2B08"/>
    <w:rsid w:val="6F265009"/>
    <w:rsid w:val="6F2B58F5"/>
    <w:rsid w:val="6F3F1180"/>
    <w:rsid w:val="6F6873CF"/>
    <w:rsid w:val="6F7B35A7"/>
    <w:rsid w:val="6F9E1043"/>
    <w:rsid w:val="6FA06B69"/>
    <w:rsid w:val="6FAA3E8C"/>
    <w:rsid w:val="6FAF3250"/>
    <w:rsid w:val="6FE253D4"/>
    <w:rsid w:val="6FEB2C0C"/>
    <w:rsid w:val="70131A31"/>
    <w:rsid w:val="7022716A"/>
    <w:rsid w:val="705A7660"/>
    <w:rsid w:val="71080E6A"/>
    <w:rsid w:val="711E68DF"/>
    <w:rsid w:val="713A5DD4"/>
    <w:rsid w:val="713F0604"/>
    <w:rsid w:val="714E0847"/>
    <w:rsid w:val="71526589"/>
    <w:rsid w:val="7164006A"/>
    <w:rsid w:val="71AD37BF"/>
    <w:rsid w:val="71BF0919"/>
    <w:rsid w:val="71C8684B"/>
    <w:rsid w:val="71D52ADF"/>
    <w:rsid w:val="72343EE1"/>
    <w:rsid w:val="729F135A"/>
    <w:rsid w:val="72B312A9"/>
    <w:rsid w:val="73267CCD"/>
    <w:rsid w:val="733F0D8F"/>
    <w:rsid w:val="73634A7D"/>
    <w:rsid w:val="73D01EC0"/>
    <w:rsid w:val="73D9089C"/>
    <w:rsid w:val="74074243"/>
    <w:rsid w:val="74463A57"/>
    <w:rsid w:val="74634609"/>
    <w:rsid w:val="74650381"/>
    <w:rsid w:val="748527D2"/>
    <w:rsid w:val="749F1AE5"/>
    <w:rsid w:val="74EB6AD9"/>
    <w:rsid w:val="75093403"/>
    <w:rsid w:val="750A6BCA"/>
    <w:rsid w:val="751A73BE"/>
    <w:rsid w:val="75297601"/>
    <w:rsid w:val="75461F61"/>
    <w:rsid w:val="754E7067"/>
    <w:rsid w:val="75866801"/>
    <w:rsid w:val="75894543"/>
    <w:rsid w:val="75ED6880"/>
    <w:rsid w:val="76143E0D"/>
    <w:rsid w:val="764021A1"/>
    <w:rsid w:val="77644920"/>
    <w:rsid w:val="77811976"/>
    <w:rsid w:val="77BF424C"/>
    <w:rsid w:val="77D01FB6"/>
    <w:rsid w:val="77D575CC"/>
    <w:rsid w:val="780B1240"/>
    <w:rsid w:val="781520BE"/>
    <w:rsid w:val="782F3180"/>
    <w:rsid w:val="78370287"/>
    <w:rsid w:val="78C935D5"/>
    <w:rsid w:val="78D21D5D"/>
    <w:rsid w:val="79865022"/>
    <w:rsid w:val="79C8388C"/>
    <w:rsid w:val="79CE69C9"/>
    <w:rsid w:val="7AE04C06"/>
    <w:rsid w:val="7AF02A19"/>
    <w:rsid w:val="7B024B7C"/>
    <w:rsid w:val="7B0F54EB"/>
    <w:rsid w:val="7B4E108A"/>
    <w:rsid w:val="7B6E1C07"/>
    <w:rsid w:val="7B962D0F"/>
    <w:rsid w:val="7BFA1CF7"/>
    <w:rsid w:val="7C096228"/>
    <w:rsid w:val="7C442F72"/>
    <w:rsid w:val="7C574A54"/>
    <w:rsid w:val="7C7B5C6E"/>
    <w:rsid w:val="7CDB38D7"/>
    <w:rsid w:val="7CFC55FB"/>
    <w:rsid w:val="7D006E99"/>
    <w:rsid w:val="7D3354C1"/>
    <w:rsid w:val="7D366D5F"/>
    <w:rsid w:val="7D3E4B12"/>
    <w:rsid w:val="7D5B0B3A"/>
    <w:rsid w:val="7D7358BD"/>
    <w:rsid w:val="7D796C4C"/>
    <w:rsid w:val="7D7C2283"/>
    <w:rsid w:val="7E1626EC"/>
    <w:rsid w:val="7E394D59"/>
    <w:rsid w:val="7E461224"/>
    <w:rsid w:val="7E6D055E"/>
    <w:rsid w:val="7E9F26E2"/>
    <w:rsid w:val="7EC14D4E"/>
    <w:rsid w:val="7F196938"/>
    <w:rsid w:val="7F477001"/>
    <w:rsid w:val="7F637BB3"/>
    <w:rsid w:val="7F853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autoRedefine/>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2024-03-25T02:55:00Z</dcterms:created>
  <dc:creator>Administrator</dc:creator>
  <cp:lastModifiedBy>随便起了个名字</cp:lastModifiedBy>
  <dcterms:modified xsi:type="dcterms:W3CDTF">2024-04-24T07:52:34Z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68B21C6B92BD4B8DB87B26BCE972CFC5_13</vt:lpwstr>
  </property>
</Properties>
</file>