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right="210" w:rightChars="100" w:firstLine="0"/>
        <w:jc w:val="left"/>
        <w:textAlignment w:val="auto"/>
        <w:rPr>
          <w:rFonts w:hint="eastAsia" w:ascii="文星黑体" w:hAnsi="文星黑体" w:eastAsia="文星黑体" w:cs="文星黑体"/>
          <w:color w:val="auto"/>
          <w:kern w:val="2"/>
          <w:sz w:val="32"/>
          <w:szCs w:val="32"/>
          <w:u w:val="none" w:color="auto"/>
          <w:lang w:val="en-US" w:eastAsia="zh-CN"/>
        </w:rPr>
      </w:pPr>
      <w:r>
        <w:rPr>
          <w:rFonts w:hint="eastAsia" w:ascii="文星黑体" w:hAnsi="文星黑体" w:eastAsia="文星黑体" w:cs="文星黑体"/>
          <w:color w:val="auto"/>
          <w:kern w:val="2"/>
          <w:sz w:val="32"/>
          <w:szCs w:val="32"/>
          <w:u w:val="none" w:color="auto"/>
          <w:lang w:val="en-US" w:eastAsia="zh-CN"/>
        </w:rPr>
        <w:t>附 件</w:t>
      </w:r>
    </w:p>
    <w:p>
      <w:pPr>
        <w:widowControl w:val="0"/>
        <w:spacing w:line="560" w:lineRule="exact"/>
        <w:ind w:right="210" w:rightChars="100" w:firstLine="0"/>
        <w:jc w:val="center"/>
        <w:textAlignment w:val="auto"/>
        <w:rPr>
          <w:rFonts w:ascii="方正小标宋简体" w:hAnsi="宋体" w:eastAsia="方正小标宋简体"/>
          <w:color w:val="auto"/>
          <w:kern w:val="2"/>
          <w:sz w:val="44"/>
          <w:szCs w:val="44"/>
          <w:u w:val="none" w:color="auto"/>
        </w:rPr>
      </w:pPr>
      <w:r>
        <w:rPr>
          <w:rFonts w:hint="eastAsia" w:ascii="方正小标宋简体" w:hAnsi="宋体" w:eastAsia="方正小标宋简体"/>
          <w:color w:val="auto"/>
          <w:kern w:val="2"/>
          <w:sz w:val="44"/>
          <w:szCs w:val="44"/>
          <w:u w:val="none" w:color="auto"/>
          <w:lang w:eastAsia="zh-CN"/>
        </w:rPr>
        <w:t>夏邑县</w:t>
      </w:r>
      <w:r>
        <w:rPr>
          <w:rFonts w:hint="eastAsia" w:ascii="方正小标宋简体" w:hAnsi="宋体" w:eastAsia="方正小标宋简体"/>
          <w:color w:val="auto"/>
          <w:kern w:val="2"/>
          <w:sz w:val="44"/>
          <w:szCs w:val="44"/>
          <w:u w:val="none" w:color="auto"/>
        </w:rPr>
        <w:t>贯彻落实国务院办公厅</w:t>
      </w:r>
      <w:r>
        <w:rPr>
          <w:rFonts w:ascii="方正小标宋简体" w:hAnsi="宋体" w:eastAsia="方正小标宋简体"/>
          <w:color w:val="auto"/>
          <w:kern w:val="2"/>
          <w:sz w:val="44"/>
          <w:szCs w:val="44"/>
          <w:u w:val="none" w:color="auto"/>
        </w:rPr>
        <w:t>2020年</w:t>
      </w:r>
      <w:r>
        <w:rPr>
          <w:rFonts w:hint="eastAsia" w:ascii="方正小标宋简体" w:hAnsi="宋体" w:eastAsia="方正小标宋简体"/>
          <w:color w:val="auto"/>
          <w:kern w:val="2"/>
          <w:sz w:val="44"/>
          <w:szCs w:val="44"/>
          <w:u w:val="none" w:color="auto"/>
        </w:rPr>
        <w:t>政务公开工作要点任务清单</w:t>
      </w:r>
    </w:p>
    <w:p>
      <w:pPr>
        <w:widowControl w:val="0"/>
        <w:spacing w:line="240" w:lineRule="auto"/>
        <w:ind w:firstLine="0"/>
        <w:textAlignment w:val="auto"/>
        <w:rPr>
          <w:rFonts w:ascii="等线" w:hAnsi="等线" w:eastAsia="等线"/>
          <w:color w:val="auto"/>
          <w:kern w:val="2"/>
          <w:szCs w:val="22"/>
          <w:u w:val="none" w:color="auto"/>
        </w:rPr>
      </w:pPr>
    </w:p>
    <w:tbl>
      <w:tblPr>
        <w:tblStyle w:val="5"/>
        <w:tblW w:w="14675" w:type="dxa"/>
        <w:jc w:val="center"/>
        <w:tblLayout w:type="fixed"/>
        <w:tblCellMar>
          <w:top w:w="57" w:type="dxa"/>
          <w:left w:w="57" w:type="dxa"/>
          <w:bottom w:w="57" w:type="dxa"/>
          <w:right w:w="57" w:type="dxa"/>
        </w:tblCellMar>
      </w:tblPr>
      <w:tblGrid>
        <w:gridCol w:w="1119"/>
        <w:gridCol w:w="1232"/>
        <w:gridCol w:w="567"/>
        <w:gridCol w:w="6467"/>
        <w:gridCol w:w="1503"/>
        <w:gridCol w:w="2347"/>
        <w:gridCol w:w="1440"/>
      </w:tblGrid>
      <w:tr>
        <w:tblPrEx>
          <w:tblCellMar>
            <w:top w:w="57" w:type="dxa"/>
            <w:left w:w="57" w:type="dxa"/>
            <w:bottom w:w="57" w:type="dxa"/>
            <w:right w:w="57" w:type="dxa"/>
          </w:tblCellMar>
        </w:tblPrEx>
        <w:trPr>
          <w:trHeight w:val="397" w:hRule="atLeast"/>
          <w:jc w:val="center"/>
        </w:trPr>
        <w:tc>
          <w:tcPr>
            <w:tcW w:w="2918" w:type="dxa"/>
            <w:gridSpan w:val="3"/>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jc w:val="center"/>
              <w:textAlignment w:val="auto"/>
              <w:rPr>
                <w:rFonts w:ascii="宋体" w:hAnsi="宋体"/>
                <w:b/>
                <w:color w:val="auto"/>
                <w:kern w:val="2"/>
                <w:szCs w:val="21"/>
                <w:u w:val="none" w:color="auto"/>
              </w:rPr>
            </w:pPr>
            <w:r>
              <w:rPr>
                <w:rFonts w:hint="eastAsia" w:ascii="宋体" w:hAnsi="宋体"/>
                <w:b/>
                <w:color w:val="auto"/>
                <w:kern w:val="2"/>
                <w:szCs w:val="21"/>
                <w:u w:val="none" w:color="auto"/>
              </w:rPr>
              <w:t>工作任务</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jc w:val="center"/>
              <w:textAlignment w:val="auto"/>
              <w:rPr>
                <w:rFonts w:ascii="宋体" w:hAnsi="宋体"/>
                <w:b/>
                <w:color w:val="auto"/>
                <w:kern w:val="2"/>
                <w:szCs w:val="21"/>
                <w:u w:val="none" w:color="auto"/>
              </w:rPr>
            </w:pPr>
            <w:r>
              <w:rPr>
                <w:rFonts w:hint="eastAsia" w:ascii="宋体" w:hAnsi="宋体"/>
                <w:b/>
                <w:color w:val="auto"/>
                <w:kern w:val="2"/>
                <w:szCs w:val="21"/>
                <w:u w:val="none" w:color="auto"/>
              </w:rPr>
              <w:t>具体要求</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jc w:val="center"/>
              <w:textAlignment w:val="auto"/>
              <w:rPr>
                <w:rFonts w:ascii="宋体" w:hAnsi="宋体"/>
                <w:b/>
                <w:color w:val="auto"/>
                <w:kern w:val="2"/>
                <w:szCs w:val="21"/>
                <w:u w:val="none" w:color="auto"/>
              </w:rPr>
            </w:pPr>
            <w:r>
              <w:rPr>
                <w:rFonts w:hint="eastAsia" w:ascii="宋体" w:hAnsi="宋体"/>
                <w:b/>
                <w:color w:val="auto"/>
                <w:kern w:val="2"/>
                <w:szCs w:val="21"/>
                <w:u w:val="none" w:color="auto"/>
              </w:rPr>
              <w:t>牵头单位</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jc w:val="center"/>
              <w:textAlignment w:val="auto"/>
              <w:rPr>
                <w:rFonts w:ascii="宋体" w:hAnsi="宋体"/>
                <w:b/>
                <w:color w:val="auto"/>
                <w:kern w:val="2"/>
                <w:szCs w:val="21"/>
                <w:u w:val="none" w:color="auto"/>
              </w:rPr>
            </w:pPr>
            <w:r>
              <w:rPr>
                <w:rFonts w:hint="eastAsia" w:ascii="宋体" w:hAnsi="宋体"/>
                <w:b/>
                <w:color w:val="auto"/>
                <w:kern w:val="2"/>
                <w:szCs w:val="21"/>
                <w:u w:val="none" w:color="auto"/>
              </w:rPr>
              <w:t>责任单位</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b/>
                <w:color w:val="auto"/>
                <w:kern w:val="2"/>
                <w:szCs w:val="21"/>
                <w:u w:val="none" w:color="auto"/>
              </w:rPr>
            </w:pPr>
            <w:r>
              <w:rPr>
                <w:rFonts w:hint="eastAsia" w:ascii="宋体" w:hAnsi="宋体"/>
                <w:b/>
                <w:color w:val="auto"/>
                <w:kern w:val="2"/>
                <w:szCs w:val="21"/>
                <w:u w:val="none" w:color="auto"/>
              </w:rPr>
              <w:t>时限要求</w:t>
            </w:r>
          </w:p>
        </w:tc>
      </w:tr>
      <w:tr>
        <w:tblPrEx>
          <w:tblCellMar>
            <w:top w:w="57" w:type="dxa"/>
            <w:left w:w="57" w:type="dxa"/>
            <w:bottom w:w="57" w:type="dxa"/>
            <w:right w:w="57" w:type="dxa"/>
          </w:tblCellMar>
        </w:tblPrEx>
        <w:trPr>
          <w:trHeight w:val="1083" w:hRule="atLeast"/>
          <w:jc w:val="center"/>
        </w:trPr>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一、围绕贯彻落实党的十九届四中全会精神加强用权公开</w:t>
            </w: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（一）以权责清单为依托，加强权力配置信息公开。</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对照法律法规规章，全面梳理本机关依法行使的行政权力和依法承担的公共服务职责，更新完善权责清单并按要求公开。</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政务服务和大数据局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hint="default" w:ascii="宋体" w:hAnsi="宋体" w:eastAsiaTheme="minorEastAsia"/>
                <w:color w:val="auto"/>
                <w:kern w:val="2"/>
                <w:szCs w:val="21"/>
                <w:u w:val="none" w:color="auto"/>
                <w:lang w:val="en-US" w:eastAsia="zh-CN"/>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lang w:val="en-US" w:eastAsia="zh-CN"/>
              </w:rPr>
              <w:t>列入党委工作机构序列但依法承担行政职能的部门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1</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803"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行政机关依法公开工作职能、机构设置、办公地址、办公时间、联系方式、领导简历等信息（机构设置</w:t>
            </w:r>
            <w:bookmarkStart w:id="0" w:name="_GoBack"/>
            <w:bookmarkEnd w:id="0"/>
            <w:r>
              <w:rPr>
                <w:rFonts w:hint="eastAsia" w:ascii="宋体" w:hAnsi="宋体"/>
                <w:color w:val="auto"/>
                <w:kern w:val="2"/>
                <w:szCs w:val="21"/>
                <w:u w:val="none" w:color="auto"/>
              </w:rPr>
              <w:t>包括内设机构、下属单位的设置情况、职责、联系方式等信息）。</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0</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县政府信息公开工作主管部门组织编写本级政府行政机关机构职能目录并向社会公开，全面展现政府机构权力配置情况。</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1</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（二）以基层政务公开标准化规范化为抓手，加强权力运行过程信息公开。</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深入贯彻落实《重大行政决策程序暂行条例》，加快构建行政决策公众参与机制，明确公众参与行政决策的事项范围和方式，对涉及人民群众切身利益、需要社会广泛知晓的公共政策措施、公共建设项目，要采取座谈会、听证会、实地走访、书面征求意见、向社会公开征求意见、问卷调查、民意调查等多种方式，充分听取公众意见。完善利益相关方、群众代表、专家、媒体等列席政府有关会议制度，建立健全企业家、商会、行业协会参与涉企政策制定制度。</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73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根据市级部门</w:t>
            </w:r>
            <w:r>
              <w:rPr>
                <w:rFonts w:ascii="宋体" w:hAnsi="宋体"/>
                <w:color w:val="auto"/>
                <w:kern w:val="2"/>
                <w:szCs w:val="21"/>
                <w:u w:val="none" w:color="auto"/>
              </w:rPr>
              <w:t>26个试点领域政务公开标准指引</w:t>
            </w:r>
            <w:r>
              <w:rPr>
                <w:rFonts w:hint="eastAsia" w:ascii="宋体" w:hAnsi="宋体"/>
                <w:color w:val="auto"/>
                <w:kern w:val="2"/>
                <w:szCs w:val="21"/>
                <w:u w:val="none" w:color="auto"/>
              </w:rPr>
              <w:t>编制完成26个试点领域市、县（区）、乡镇三级政务公开标准</w:t>
            </w:r>
            <w:r>
              <w:rPr>
                <w:rFonts w:ascii="宋体" w:hAnsi="宋体"/>
                <w:color w:val="auto"/>
                <w:kern w:val="2"/>
                <w:szCs w:val="21"/>
                <w:u w:val="none" w:color="auto"/>
              </w:rPr>
              <w:t>目录</w:t>
            </w:r>
            <w:r>
              <w:rPr>
                <w:rFonts w:hint="eastAsia" w:ascii="宋体" w:hAnsi="宋体"/>
                <w:color w:val="auto"/>
                <w:kern w:val="2"/>
                <w:szCs w:val="21"/>
                <w:u w:val="none" w:color="auto"/>
              </w:rPr>
              <w:t>并向社会公开。</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9月底前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6</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在本级政府门户网站政府信息公开专栏完成本部门政务公开标准</w:t>
            </w:r>
            <w:r>
              <w:rPr>
                <w:rFonts w:ascii="宋体" w:hAnsi="宋体"/>
                <w:color w:val="auto"/>
                <w:kern w:val="2"/>
                <w:szCs w:val="21"/>
                <w:u w:val="none" w:color="auto"/>
              </w:rPr>
              <w:t>目录</w:t>
            </w:r>
            <w:r>
              <w:rPr>
                <w:rFonts w:hint="eastAsia" w:ascii="宋体" w:hAnsi="宋体"/>
                <w:color w:val="auto"/>
                <w:kern w:val="2"/>
                <w:szCs w:val="21"/>
                <w:u w:val="none" w:color="auto"/>
              </w:rPr>
              <w:t>栏目设置并动态公开信息。</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0</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（三）以行政法规规章规范性文件为重点，加强政务信息管理。</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7</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司法行政工作主管部门要系统梳理现行有效的</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政府规章和行政规范性文件、县级政府及其办公室印发的行政规范性文件，在县政府门户网站集中统一对外公开，并提供在线查阅、检索、下载等服务。</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司法局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1</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8</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县政府</w:t>
            </w:r>
            <w:r>
              <w:rPr>
                <w:rFonts w:hint="eastAsia" w:ascii="宋体" w:hAnsi="宋体"/>
                <w:color w:val="auto"/>
                <w:kern w:val="2"/>
                <w:szCs w:val="21"/>
                <w:u w:val="none" w:color="auto"/>
                <w:lang w:val="en-US" w:eastAsia="zh-CN"/>
              </w:rPr>
              <w:t>各</w:t>
            </w:r>
            <w:r>
              <w:rPr>
                <w:rFonts w:hint="eastAsia" w:ascii="宋体" w:hAnsi="宋体"/>
                <w:color w:val="auto"/>
                <w:kern w:val="2"/>
                <w:szCs w:val="21"/>
                <w:u w:val="none" w:color="auto"/>
              </w:rPr>
              <w:t>部门系统梳理本机关制发的规范性文件，按照“放管服”改革要求及时开展“立改废”工作，集中统一对外公开并动态更新，</w:t>
            </w:r>
            <w:r>
              <w:rPr>
                <w:rFonts w:ascii="宋体" w:hAnsi="宋体"/>
                <w:color w:val="auto"/>
                <w:kern w:val="2"/>
                <w:szCs w:val="21"/>
                <w:u w:val="none" w:color="auto"/>
              </w:rPr>
              <w:t>2020年底前初步解决底数不清、体系不完善等问题。</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司法局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2</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9</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提升规章和规范性文件公开质量，列明文号、成文日期、发布时间、有效性等信息，提供文本下载功能，并做好防篡改防伪造工作。</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2</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0</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逐步整理形成本级政府和本系统制度文件汇编并集中统一对外公开，服务国家治理体系和治理能力现代化。</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2</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375" w:hRule="atLeast"/>
          <w:jc w:val="center"/>
        </w:trPr>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二、围绕“六稳”、“六保”加强政策发布解读</w:t>
            </w: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（一）助力做好“六稳”工作。</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1</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公开稳就业政策，开展政策解读，主动回应热点问题，强化舆论引导，释放更多积极信号。</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人力资源</w:t>
            </w:r>
            <w:r>
              <w:rPr>
                <w:rFonts w:hint="eastAsia" w:ascii="宋体" w:hAnsi="宋体"/>
                <w:color w:val="auto"/>
                <w:kern w:val="2"/>
                <w:szCs w:val="21"/>
                <w:u w:val="none" w:color="auto"/>
                <w:lang w:val="en-US" w:eastAsia="zh-CN"/>
              </w:rPr>
              <w:t>和</w:t>
            </w:r>
            <w:r>
              <w:rPr>
                <w:rFonts w:hint="eastAsia" w:ascii="宋体" w:hAnsi="宋体"/>
                <w:color w:val="auto"/>
                <w:kern w:val="2"/>
                <w:szCs w:val="21"/>
                <w:u w:val="none" w:color="auto"/>
              </w:rPr>
              <w:t>社会保障局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2</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公开稳金融政策，开展政策解读，主动回应热点问题，强化舆论引导，释放更多积极信号。</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金融工作局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3</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公开稳外贸、稳外资政策，开展政策解读，主动回应热点问题，强化舆论引导，释放更多积极信号。</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商务局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4</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公开稳投资、稳预期政策，开展政策解读，主动回应热点问题，强化舆论引导，释放更多积极信号。</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发展改革委</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5</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协调各级各类媒体参与重要政策的宣传报道，加强政策解读新闻发布，丰富内容表现形式，增强传播力影响力，提振市场信心。</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lang w:val="en-US" w:eastAsia="zh-CN"/>
              </w:rPr>
              <w:t>文化广电旅游局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（二）助力落实“六保”任务。</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6</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实时发布保居民就业相关政策信息，解读好相关政策措施、执行情况和工作成效。</w:t>
            </w:r>
          </w:p>
        </w:tc>
        <w:tc>
          <w:tcPr>
            <w:tcW w:w="1503" w:type="dxa"/>
            <w:vMerge w:val="restart"/>
            <w:tcBorders>
              <w:top w:val="single" w:color="auto" w:sz="6" w:space="0"/>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由</w:t>
            </w:r>
            <w:r>
              <w:rPr>
                <w:rFonts w:hint="eastAsia" w:ascii="宋体" w:hAnsi="宋体"/>
                <w:color w:val="auto"/>
                <w:kern w:val="2"/>
                <w:szCs w:val="21"/>
                <w:u w:val="none" w:color="auto"/>
                <w:lang w:val="en-US" w:eastAsia="zh-CN"/>
              </w:rPr>
              <w:t>夏办</w:t>
            </w:r>
            <w:r>
              <w:rPr>
                <w:rFonts w:hint="eastAsia" w:ascii="宋体" w:hAnsi="宋体"/>
                <w:color w:val="auto"/>
                <w:kern w:val="2"/>
                <w:szCs w:val="21"/>
                <w:u w:val="none" w:color="auto"/>
              </w:rPr>
              <w:t>〔</w:t>
            </w:r>
            <w:r>
              <w:rPr>
                <w:rFonts w:ascii="宋体" w:hAnsi="宋体"/>
                <w:color w:val="auto"/>
                <w:kern w:val="2"/>
                <w:szCs w:val="21"/>
                <w:u w:val="none" w:color="auto"/>
              </w:rPr>
              <w:t>2020〕</w:t>
            </w:r>
            <w:r>
              <w:rPr>
                <w:rFonts w:hint="eastAsia" w:ascii="宋体" w:hAnsi="宋体"/>
                <w:color w:val="auto"/>
                <w:kern w:val="2"/>
                <w:szCs w:val="21"/>
                <w:u w:val="none" w:color="auto"/>
                <w:lang w:val="en-US" w:eastAsia="zh-CN"/>
              </w:rPr>
              <w:t>11</w:t>
            </w:r>
            <w:r>
              <w:rPr>
                <w:rFonts w:ascii="宋体" w:hAnsi="宋体"/>
                <w:color w:val="auto"/>
                <w:kern w:val="2"/>
                <w:szCs w:val="21"/>
                <w:u w:val="none" w:color="auto"/>
              </w:rPr>
              <w:t>号</w:t>
            </w:r>
            <w:r>
              <w:rPr>
                <w:rFonts w:hint="eastAsia" w:ascii="宋体" w:hAnsi="宋体"/>
                <w:color w:val="auto"/>
                <w:kern w:val="2"/>
                <w:szCs w:val="21"/>
                <w:u w:val="none" w:color="auto"/>
              </w:rPr>
              <w:t>文件相关工作任务责任单位负责</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7</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实时发布保基本民生相关政策信息，解读好相关政策措施、执行情况和工作成效。</w:t>
            </w:r>
          </w:p>
        </w:tc>
        <w:tc>
          <w:tcPr>
            <w:tcW w:w="1503" w:type="dxa"/>
            <w:vMerge w:val="continue"/>
            <w:tcBorders>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8</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实时发布保市场主体相关政策信息，解读好相关政策措施、执行情况和工作成效。</w:t>
            </w:r>
          </w:p>
        </w:tc>
        <w:tc>
          <w:tcPr>
            <w:tcW w:w="1503" w:type="dxa"/>
            <w:vMerge w:val="continue"/>
            <w:tcBorders>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9</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实时发布保粮食能源安全相关政策信息，解读好相关政策措施、执行情况和工作成效。</w:t>
            </w:r>
          </w:p>
        </w:tc>
        <w:tc>
          <w:tcPr>
            <w:tcW w:w="1503" w:type="dxa"/>
            <w:vMerge w:val="continue"/>
            <w:tcBorders>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0</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实时发布保产业链供应链稳定相关政策信息，解读好相关政策措施、执行情况和工作成效。</w:t>
            </w:r>
          </w:p>
        </w:tc>
        <w:tc>
          <w:tcPr>
            <w:tcW w:w="1503" w:type="dxa"/>
            <w:vMerge w:val="continue"/>
            <w:tcBorders>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1</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实时发布保基层运转相关政策信息，解读好相关政策措施、执行情况和工作成效。加大纾困和激发市场活力规模性政策的公开力度，确保政策资金流向、使用公开透明，让政策资金直达基层、直接惠企利民。</w:t>
            </w:r>
          </w:p>
        </w:tc>
        <w:tc>
          <w:tcPr>
            <w:tcW w:w="1503" w:type="dxa"/>
            <w:vMerge w:val="continue"/>
            <w:tcBorders>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三、围绕优化营商环境加强政务信息公开</w:t>
            </w: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（一）提高市场监管规则和标准公开质量。</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2</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向市场主体全面公开市场监管规则和标准，以监管规则和标准的确定性保障市场监管的公正性。</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市场监管局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3</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县市场监管部门加强窗口服务，为市场主体提供更加精准、便捷的政策咨询。</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市场监管局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（二）提高政务服务透明度便利度。</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4</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全面优化办事流程，通过互联网等技术手段让办事人动态掌握办事进展，最大限度实现网络化、透明化办事。加强“一件事”“一类事”等综合办事信息公开，进一步提升办事便利度。</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政务服务和大数据局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248"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5</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细化本</w:t>
            </w:r>
            <w:r>
              <w:rPr>
                <w:rFonts w:hint="eastAsia" w:ascii="宋体" w:hAnsi="宋体"/>
                <w:color w:val="auto"/>
                <w:kern w:val="2"/>
                <w:szCs w:val="21"/>
                <w:u w:val="none" w:color="auto"/>
                <w:lang w:val="en-US" w:eastAsia="zh-CN"/>
              </w:rPr>
              <w:t>机关</w:t>
            </w:r>
            <w:r>
              <w:rPr>
                <w:rFonts w:hint="eastAsia" w:ascii="宋体" w:hAnsi="宋体"/>
                <w:color w:val="auto"/>
                <w:kern w:val="2"/>
                <w:szCs w:val="21"/>
                <w:u w:val="none" w:color="auto"/>
              </w:rPr>
              <w:t>政务服务事项办事指南，全面公开事项名称、设定依据、申请条件、办理材料、办理地点、办理机构、收费标准、办理时间、联系电话、办理流程等要素，规范办理材料格式，消除“其他材料”“有关部门”等不确定性表述。</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政务服务和大数据局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6</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行政许可和行政处罚决定作出之日起7个工作日内、行政强制和其他对外管理服务事项作出决定之日起20个工作日内，要向社会公布执法机关、执法对象、执法类别、执法结论等信息。</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司法局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（三）提高经济政策发布解读针对性精准性。</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7</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提升经济政策发布质量，注重对基层一线政策执行人员开展政策解读和培训，确保减税降费等各项经济政策在实际执行环节不遗漏、不走样，全面及时惠及市场主体。注重提升经济政策解读回应渠道的权威性，增强解读回应实际效果。</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四、围绕突发事件应对加强公共卫生信息公开</w:t>
            </w: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（一）及时准确发布疫情信息。</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8</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坚持做好疫情防控常态化下疫情信息在政府网站发布工作，依法做到及时、准确、公开、透明，让公众实时了解最新疫情动态和应对处置工作进展。</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卫生健康委</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2</w:t>
            </w:r>
            <w:r>
              <w:rPr>
                <w:rFonts w:ascii="宋体" w:hAnsi="宋体"/>
                <w:color w:val="auto"/>
                <w:kern w:val="2"/>
                <w:szCs w:val="21"/>
                <w:u w:val="none" w:color="auto"/>
              </w:rPr>
              <w:t>9</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融合各类信息发布渠道，有效运用政府网站、政务新媒体、新闻发布会和各类新闻媒体，全方位解读党中央、国务院重大决策部署和本地区、本部门重要工作举措，为疫情防控工作提供有力支撑。</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卫生健康委</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r>
              <w:rPr>
                <w:rFonts w:ascii="宋体" w:hAnsi="宋体"/>
                <w:color w:val="auto"/>
                <w:kern w:val="2"/>
                <w:szCs w:val="21"/>
                <w:u w:val="none" w:color="auto"/>
              </w:rPr>
              <w:t>0</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密切关注涉及疫情的舆情动态，针对相关舆情热点问题，快速反应、正面回应。各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县政府</w:t>
            </w:r>
            <w:r>
              <w:rPr>
                <w:rFonts w:hint="eastAsia" w:ascii="宋体" w:hAnsi="宋体"/>
                <w:color w:val="auto"/>
                <w:kern w:val="2"/>
                <w:szCs w:val="21"/>
                <w:u w:val="none" w:color="auto"/>
                <w:lang w:val="en-US" w:eastAsia="zh-CN"/>
              </w:rPr>
              <w:t>各</w:t>
            </w:r>
            <w:r>
              <w:rPr>
                <w:rFonts w:hint="eastAsia" w:ascii="宋体" w:hAnsi="宋体"/>
                <w:color w:val="auto"/>
                <w:kern w:val="2"/>
                <w:szCs w:val="21"/>
                <w:u w:val="none" w:color="auto"/>
              </w:rPr>
              <w:t>部门主要负责人要带头主动发声，以权威信息引导社会舆论。</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卫生健康委</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（二）加强各级各类应急预案公开和公共卫生知识普及。</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r>
              <w:rPr>
                <w:rFonts w:ascii="宋体" w:hAnsi="宋体"/>
                <w:color w:val="auto"/>
                <w:kern w:val="2"/>
                <w:szCs w:val="21"/>
                <w:u w:val="none" w:color="auto"/>
              </w:rPr>
              <w:t>1</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严格落实《政府信息公开条例》关于主动公开突发公共事件应急预案的要求，有针对性地加强宣传培训，增强社会公众特别是应急预案执行人员的风险防范意识和能力，切实发挥应急预案实际效用。</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应急管理局</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ascii="宋体" w:hAnsi="宋体"/>
                <w:color w:val="auto"/>
                <w:kern w:val="2"/>
                <w:szCs w:val="21"/>
                <w:u w:val="none" w:color="auto"/>
              </w:rPr>
              <w:t>32</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大力加强公共卫生知识日常普及工作，特别是对公众在新冠肺炎疫情防控过程中养成的好习惯好做法，通过科普作品等形式加强宣传推广，提高公众对传染病的防治意识和应对能力。</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卫生健康委</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（三）严格依法保护各项法定权利。</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r>
              <w:rPr>
                <w:rFonts w:ascii="宋体" w:hAnsi="宋体"/>
                <w:color w:val="auto"/>
                <w:kern w:val="2"/>
                <w:szCs w:val="21"/>
                <w:u w:val="none" w:color="auto"/>
              </w:rPr>
              <w:t>3</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妥善办理涉及公共卫生事件的政府信息公开申请，除公开后将损害公共利益、侵犯他人合法权益等法定禁止公开情形外，最大限度向申请人提供相关信息，更好满足人民群众知情权，维护政府公信力。</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卫生健康委</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r>
              <w:rPr>
                <w:rFonts w:ascii="宋体" w:hAnsi="宋体"/>
                <w:color w:val="auto"/>
                <w:kern w:val="2"/>
                <w:szCs w:val="21"/>
                <w:u w:val="none" w:color="auto"/>
              </w:rPr>
              <w:t>4</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加强个人信息保护，对因新冠肺炎疫情防控工作需要收集的个人信息，要严格落实个人信息保护有关规定，采取有效措施保管并妥善处理。</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卫生健康委</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2479" w:hRule="atLeast"/>
          <w:jc w:val="center"/>
        </w:trPr>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五、围绕落实新修订的政府信息公开条例加强制度执行</w:t>
            </w:r>
          </w:p>
        </w:tc>
        <w:tc>
          <w:tcPr>
            <w:tcW w:w="1232"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（一）落实政府信息主动公开新要求。</w:t>
            </w:r>
          </w:p>
        </w:tc>
        <w:tc>
          <w:tcPr>
            <w:tcW w:w="567" w:type="dxa"/>
            <w:tcBorders>
              <w:top w:val="single" w:color="auto" w:sz="6" w:space="0"/>
              <w:left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r>
              <w:rPr>
                <w:rFonts w:ascii="宋体" w:hAnsi="宋体"/>
                <w:color w:val="auto"/>
                <w:kern w:val="2"/>
                <w:szCs w:val="21"/>
                <w:u w:val="none" w:color="auto"/>
              </w:rPr>
              <w:t>5</w:t>
            </w:r>
          </w:p>
        </w:tc>
        <w:tc>
          <w:tcPr>
            <w:tcW w:w="6467" w:type="dxa"/>
            <w:tcBorders>
              <w:top w:val="single" w:color="auto" w:sz="6" w:space="0"/>
              <w:left w:val="single" w:color="auto" w:sz="6" w:space="0"/>
              <w:right w:val="single" w:color="auto" w:sz="6" w:space="0"/>
            </w:tcBorders>
            <w:noWrap w:val="0"/>
            <w:tcMar>
              <w:top w:w="0" w:type="dxa"/>
              <w:left w:w="30" w:type="dxa"/>
              <w:bottom w:w="0" w:type="dxa"/>
              <w:right w:w="30" w:type="dxa"/>
            </w:tcMar>
            <w:vAlign w:val="top"/>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正确执行关于主动公开的新规定，以政府信息公开平台为依托，推动公开内容进一步聚焦重点政务信息，公开方式更加统一规范。</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政府</w:t>
            </w:r>
            <w:r>
              <w:rPr>
                <w:rFonts w:ascii="宋体" w:hAnsi="宋体"/>
                <w:color w:val="auto"/>
                <w:kern w:val="2"/>
                <w:szCs w:val="21"/>
                <w:u w:val="none" w:color="auto"/>
              </w:rPr>
              <w:t>建设完成政府信息公开平台，法定主动公开内容全部公开到位。政府信息公开平台建设要在落实《国务院办公厅政府信息与政务公开办公室关于规范政府信息公开平台有关事项的通知》（国办公开办函〔2019〕61号）有关要求的基础上，参考中央政府门户网站政府信息公开专栏，突出展示本地本部门政策法规，设置所属部门和下级政府专栏链接，并严格界定政府信息公开制度等内容。</w:t>
            </w:r>
          </w:p>
        </w:tc>
        <w:tc>
          <w:tcPr>
            <w:tcW w:w="1503" w:type="dxa"/>
            <w:tcBorders>
              <w:top w:val="single" w:color="auto" w:sz="6" w:space="0"/>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2339"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（二）建设政府信息查询场所。</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r>
              <w:rPr>
                <w:rFonts w:ascii="宋体" w:hAnsi="宋体"/>
                <w:color w:val="auto"/>
                <w:kern w:val="2"/>
                <w:szCs w:val="21"/>
                <w:u w:val="none" w:color="auto"/>
              </w:rPr>
              <w:t>6</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按照《政府信息公开条例》第二十五条的规定，在国家档案馆、公共图书馆、政务服务大厅设置“政府信息公开”专区，粘贴醒目标识，摆放本级政府公报，并配置连接互联网的电脑、电子显示屏等政府信息查阅设备，链接</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府网站信息公开平台。政府信息查阅场所，应提供政府信息公开申请指导和相对集中受理、政府信息查阅、政务公开意见收集反馈、公众参与事项咨询联系等服务，并强化专区（窗口）工作人员业务能力培训，提高咨询意见和依申请公开现场办结比例。</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hint="eastAsia" w:ascii="宋体" w:hAnsi="宋体" w:eastAsiaTheme="minorEastAsia"/>
                <w:color w:val="auto"/>
                <w:kern w:val="2"/>
                <w:szCs w:val="21"/>
                <w:u w:val="none" w:color="auto"/>
                <w:lang w:eastAsia="zh-CN"/>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r>
              <w:rPr>
                <w:rFonts w:ascii="宋体" w:hAnsi="宋体"/>
                <w:color w:val="auto"/>
                <w:kern w:val="2"/>
                <w:szCs w:val="21"/>
                <w:u w:val="none" w:color="auto"/>
              </w:rPr>
              <w:t>7</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具备条件的行政机关，还可以根据需要设立公共查阅室、资料索取点、信息公告栏、电子信息屏等场所。</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（三）及时更新政府信息公开指南。</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3</w:t>
            </w:r>
            <w:r>
              <w:rPr>
                <w:rFonts w:ascii="宋体" w:hAnsi="宋体"/>
                <w:color w:val="auto"/>
                <w:kern w:val="2"/>
                <w:szCs w:val="21"/>
                <w:u w:val="none" w:color="auto"/>
              </w:rPr>
              <w:t>8</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及时更新本</w:t>
            </w:r>
            <w:r>
              <w:rPr>
                <w:rFonts w:hint="eastAsia" w:ascii="宋体" w:hAnsi="宋体"/>
                <w:color w:val="auto"/>
                <w:kern w:val="2"/>
                <w:szCs w:val="21"/>
                <w:u w:val="none" w:color="auto"/>
                <w:lang w:val="en-US" w:eastAsia="zh-CN"/>
              </w:rPr>
              <w:t>机关</w:t>
            </w:r>
            <w:r>
              <w:rPr>
                <w:rFonts w:hint="eastAsia" w:ascii="宋体" w:hAnsi="宋体"/>
                <w:color w:val="auto"/>
                <w:kern w:val="2"/>
                <w:szCs w:val="21"/>
                <w:u w:val="none" w:color="auto"/>
              </w:rPr>
              <w:t>的政府信息公开指南。政府信息公开指南应包括“本机关持有政府信息基本情况、本机关对外发布政府信息情况、政府信息公开申请渠道、政府信息公开工作机构情况、其他事项”5部分内容。</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全</w:t>
            </w: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各级行政机关</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1</w:t>
            </w:r>
            <w:r>
              <w:rPr>
                <w:rFonts w:ascii="宋体" w:hAnsi="宋体"/>
                <w:color w:val="auto"/>
                <w:kern w:val="2"/>
                <w:szCs w:val="21"/>
                <w:u w:val="none" w:color="auto"/>
              </w:rPr>
              <w:t>1</w:t>
            </w:r>
            <w:r>
              <w:rPr>
                <w:rFonts w:hint="eastAsia" w:ascii="宋体" w:hAnsi="宋体"/>
                <w:color w:val="auto"/>
                <w:kern w:val="2"/>
                <w:szCs w:val="21"/>
                <w:u w:val="none" w:color="auto"/>
              </w:rPr>
              <w:t>月底前</w:t>
            </w:r>
          </w:p>
        </w:tc>
      </w:tr>
      <w:tr>
        <w:tblPrEx>
          <w:tblCellMar>
            <w:top w:w="57" w:type="dxa"/>
            <w:left w:w="57" w:type="dxa"/>
            <w:bottom w:w="57" w:type="dxa"/>
            <w:right w:w="57" w:type="dxa"/>
          </w:tblCellMar>
        </w:tblPrEx>
        <w:trPr>
          <w:trHeight w:val="821"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（四）规范编制政府信息公开工作年度报告。</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ascii="宋体" w:hAnsi="宋体"/>
                <w:color w:val="auto"/>
                <w:kern w:val="2"/>
                <w:szCs w:val="21"/>
                <w:u w:val="none" w:color="auto"/>
              </w:rPr>
              <w:t>39</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按照《国务院办公厅政府信息与政务公开办公室关于政府信息公开工作年度报告有关事项的通知》（国办公开办函〔2019〕60号）要求，规范编制，按时发布政府信息公开工作年度报告。</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全</w:t>
            </w: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各级行政机关</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（五）规范政府信息公开申请办理工作。</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0</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推进依申请公开标准化规范化建设，规范工作流程，进一步建立健全登记、审核、办理、答复、归档等工作制度。完善申请办理会商机制，围绕疑难申请事项，加强部门协作研究，防范法律风险。制定政府信息公开申请办理答复规范和答复格式文书，规范政府信息公开申请办理，全面提升政府信息公开申请办理工作质量，依法保障公众合理信息需求。推动依申请公开向主动公开转化，提升依申请公开工作服务作用。准确适用依申请公开各项规定，从严把握不予公开范围，对法定不予公开条款坚持最小化适用原则，切实做到以公开为常态、不公开为例外。</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hint="eastAsia"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（六）加强政府网站与政务新媒体建设。</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1</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加强政府网站和政务新媒体内容保障，按照“谁起草、谁解读”原则，对涉及面广、社会关注度高、实施难度大、专业性强的政策文件，制作便于公众理解和易于传播的形式多样的解读产品，提升解读效果，提高政策知晓度。建立健全政务舆情收集、研判、处置和回应机制，积极关注政策性文件及解读材料发布后的社会舆情，认真研判、主动跟进、及时回应。</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2</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全面完成政府网站集约化工作，进一步优化完善政府网站集约化平台功能，推进政府网站、政务新媒体、在线政务服务平台的数据融通、服务融通、应用融通，提升大数据分析能力、辅助决策能力、整体发声能力和服务公众水平。</w:t>
            </w:r>
            <w:r>
              <w:rPr>
                <w:rFonts w:ascii="宋体" w:hAnsi="宋体"/>
                <w:color w:val="auto"/>
                <w:kern w:val="2"/>
                <w:szCs w:val="21"/>
                <w:u w:val="none" w:color="auto"/>
              </w:rPr>
              <w:t>县政府门户网站全部支持互联网协议第6版。</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3</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严格按照《政府网站发展指引》等文件要求，科学合理设置政府网站栏目，发挥好政府网站的功能和作用。</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4</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严格落实“三审三校”制度，完善信息发布机制，规范信息发布程序，确保政府网站和政务新媒体安全稳定运行。</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5</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完善政府网站在线互动功能，丰富互动交流渠道，提升在线互动平台的实用性，理顺信箱信件办理答复机制，积极接受社会公众的投诉建议，对政策、办事咨询类信件，确保在收到留言咨询之日起</w:t>
            </w:r>
            <w:r>
              <w:rPr>
                <w:rFonts w:ascii="宋体" w:hAnsi="宋体"/>
                <w:color w:val="auto"/>
                <w:kern w:val="2"/>
                <w:szCs w:val="21"/>
                <w:u w:val="none" w:color="auto"/>
              </w:rPr>
              <w:t>3个工作日内完成回复</w:t>
            </w:r>
            <w:r>
              <w:rPr>
                <w:rFonts w:hint="eastAsia" w:ascii="宋体" w:hAnsi="宋体"/>
                <w:color w:val="auto"/>
                <w:kern w:val="2"/>
                <w:szCs w:val="21"/>
                <w:u w:val="none" w:color="auto"/>
              </w:rPr>
              <w:t>。</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6</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top"/>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强化网络安全责任，抓好政府网站和政务新媒体安全防护工作，建立健全安全管理、值班值守、保密审查和应急预案，落实安全管理责任，加强监测预警和应急处置，提高安全防护能力。</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1228"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（七）建立健全公共企事业单位信息公开制度。</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7</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教育、卫生健康、供电、供气、供水、供热、环境保护、公共交通等行业主管部门，按照全</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政府信息公开工作主管部门统一安排，及时贯彻落实国家部委制定或者修订的公共企事业单位信息公开专门规定，加快构建全</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公共企事业单位信息公开制度体系，推进公共企事业单位信息公开，助力监管效能提升。</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936" w:hRule="atLeast"/>
          <w:jc w:val="center"/>
        </w:trPr>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六、强化做好政务公开工作的各项保障措施</w:t>
            </w: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（一）明确领导责任。</w:t>
            </w:r>
          </w:p>
        </w:tc>
        <w:tc>
          <w:tcPr>
            <w:tcW w:w="567" w:type="dxa"/>
            <w:tcBorders>
              <w:top w:val="single" w:color="auto" w:sz="6" w:space="0"/>
              <w:left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4</w:t>
            </w:r>
            <w:r>
              <w:rPr>
                <w:rFonts w:ascii="宋体" w:hAnsi="宋体"/>
                <w:color w:val="auto"/>
                <w:kern w:val="2"/>
                <w:szCs w:val="21"/>
                <w:u w:val="none" w:color="auto"/>
              </w:rPr>
              <w:t>8</w:t>
            </w:r>
          </w:p>
        </w:tc>
        <w:tc>
          <w:tcPr>
            <w:tcW w:w="6467" w:type="dxa"/>
            <w:tcBorders>
              <w:top w:val="single" w:color="auto" w:sz="6" w:space="0"/>
              <w:left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hint="eastAsia" w:ascii="宋体" w:hAnsi="宋体"/>
                <w:color w:val="auto"/>
                <w:kern w:val="2"/>
                <w:szCs w:val="21"/>
                <w:u w:val="none" w:color="auto"/>
              </w:rPr>
            </w:pPr>
            <w:r>
              <w:rPr>
                <w:rFonts w:hint="eastAsia" w:ascii="宋体" w:hAnsi="宋体"/>
                <w:color w:val="auto"/>
                <w:kern w:val="2"/>
                <w:szCs w:val="21"/>
                <w:u w:val="none" w:color="auto"/>
                <w:lang w:val="en-US" w:eastAsia="zh-CN"/>
              </w:rPr>
              <w:t>各乡（镇）、县政府各部门</w:t>
            </w:r>
            <w:r>
              <w:rPr>
                <w:rFonts w:hint="eastAsia" w:ascii="宋体" w:hAnsi="宋体"/>
                <w:color w:val="auto"/>
                <w:kern w:val="2"/>
                <w:szCs w:val="21"/>
                <w:u w:val="none" w:color="auto"/>
              </w:rPr>
              <w:t>依法确定一名负责人，履行本级政府、本部门政府信息公开工作领导职责，并报</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政府信息公开工作主管部门备案</w:t>
            </w:r>
          </w:p>
        </w:tc>
        <w:tc>
          <w:tcPr>
            <w:tcW w:w="1503" w:type="dxa"/>
            <w:tcBorders>
              <w:top w:val="single" w:color="auto" w:sz="6" w:space="0"/>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9月底前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ascii="宋体" w:hAnsi="宋体"/>
                <w:color w:val="auto"/>
                <w:kern w:val="2"/>
                <w:szCs w:val="21"/>
                <w:u w:val="none" w:color="auto"/>
              </w:rPr>
              <w:t>49</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县政府信息公开工作主管部门要加强日常指导监督，帮助解决实际问题，及时纠正不当行为。</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政府信息公开工作主管部门要加强各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r>
              <w:rPr>
                <w:rFonts w:hint="eastAsia" w:ascii="宋体" w:hAnsi="宋体"/>
                <w:color w:val="auto"/>
                <w:kern w:val="2"/>
                <w:szCs w:val="21"/>
                <w:u w:val="none" w:color="auto"/>
                <w:lang w:val="en-US" w:eastAsia="zh-CN"/>
              </w:rPr>
              <w:t>政务公开工作</w:t>
            </w:r>
            <w:r>
              <w:rPr>
                <w:rFonts w:hint="eastAsia" w:ascii="宋体" w:hAnsi="宋体"/>
                <w:color w:val="auto"/>
                <w:kern w:val="2"/>
                <w:szCs w:val="21"/>
                <w:u w:val="none" w:color="auto"/>
              </w:rPr>
              <w:t>的业务指导，全面依法履职。</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（二）加强机构队伍建设。</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0</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县政府要严格落实政府信息公开条例要求，明确政府办公室为本地区政府信息公开工作主管部门。</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9月底</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1</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30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val="en-US" w:eastAsia="zh-CN"/>
              </w:rPr>
              <w:t>各乡（镇）、县政府各部门要明确其办公室或者指定的内设机构为本机关的政府信息公开工作机构，并配齐配强工作力量。不得指定下属事业单位作为本机关政府信息公开工作机构。</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9月底</w:t>
            </w:r>
          </w:p>
        </w:tc>
      </w:tr>
      <w:tr>
        <w:tblPrEx>
          <w:tblCellMar>
            <w:top w:w="57" w:type="dxa"/>
            <w:left w:w="57" w:type="dxa"/>
            <w:bottom w:w="57" w:type="dxa"/>
            <w:right w:w="57" w:type="dxa"/>
          </w:tblCellMar>
        </w:tblPrEx>
        <w:trPr>
          <w:trHeight w:val="1182"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（三）强化培训工作。</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2</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要把《政府信息公开条例》作为落实领导干部学法制度的重要内容，并纳入领导干部法制理论知识学习考试内容和公务员初任培训必修课程，稳步提升政府工作人员的政务公开意识和能力。</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委组织部（</w:t>
            </w: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公务员局）、</w:t>
            </w: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司法局、</w:t>
            </w: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委党校</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3</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县政府信息公开工作主管部门要切实改进培训工作，增强培训的针对性、系统性，科学设置培训课程，提升培训效果。</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4</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要善于通过政府信息公开平台，向政务公开工作的先进省市和地区，学习经验做法。各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各部门之间加强横向交流学习，不断提升全</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政务公开工作水平。</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5</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积极创新开展政务公开工作，认真总结经验做法，向</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政府办公室报送优秀稿件。</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政府各部门每年报送稿件不少于</w:t>
            </w:r>
            <w:r>
              <w:rPr>
                <w:rFonts w:ascii="宋体" w:hAnsi="宋体"/>
                <w:color w:val="auto"/>
                <w:kern w:val="2"/>
                <w:szCs w:val="21"/>
                <w:u w:val="none" w:color="auto"/>
              </w:rPr>
              <w:t>1篇，各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ascii="宋体" w:hAnsi="宋体"/>
                <w:color w:val="auto"/>
                <w:kern w:val="2"/>
                <w:szCs w:val="21"/>
                <w:u w:val="none" w:color="auto"/>
              </w:rPr>
              <w:t>报送稿件不少于2篇。</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375"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restart"/>
            <w:tcBorders>
              <w:top w:val="single" w:color="auto" w:sz="6" w:space="0"/>
              <w:left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（四）规范考核评估。</w:t>
            </w:r>
          </w:p>
        </w:tc>
        <w:tc>
          <w:tcPr>
            <w:tcW w:w="567" w:type="dxa"/>
            <w:tcBorders>
              <w:top w:val="single" w:color="auto" w:sz="6" w:space="0"/>
              <w:left w:val="single" w:color="auto" w:sz="6" w:space="0"/>
              <w:bottom w:val="single" w:color="auto" w:sz="4"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6</w:t>
            </w:r>
          </w:p>
        </w:tc>
        <w:tc>
          <w:tcPr>
            <w:tcW w:w="6467" w:type="dxa"/>
            <w:tcBorders>
              <w:top w:val="single" w:color="auto" w:sz="6" w:space="0"/>
              <w:left w:val="single" w:color="auto" w:sz="6" w:space="0"/>
              <w:bottom w:val="single" w:color="auto" w:sz="4"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val="en-US" w:eastAsia="zh-CN"/>
              </w:rPr>
              <w:t>各乡（镇）、县政府各部门要认真梳理本级政府绩效考核体系中政务公开各项指标，根据新形势新要求予以调整完善。</w:t>
            </w:r>
          </w:p>
        </w:tc>
        <w:tc>
          <w:tcPr>
            <w:tcW w:w="1503" w:type="dxa"/>
            <w:tcBorders>
              <w:top w:val="single" w:color="auto" w:sz="6" w:space="0"/>
              <w:left w:val="single" w:color="auto" w:sz="6" w:space="0"/>
              <w:bottom w:val="single" w:color="auto" w:sz="4"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4"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4"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570"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left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4"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7</w:t>
            </w:r>
          </w:p>
        </w:tc>
        <w:tc>
          <w:tcPr>
            <w:tcW w:w="6467" w:type="dxa"/>
            <w:tcBorders>
              <w:top w:val="single" w:color="auto" w:sz="4"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优化第三方评估，不得以行政机关名义参加社会上各类政务公开评估颁奖活动。</w:t>
            </w:r>
          </w:p>
        </w:tc>
        <w:tc>
          <w:tcPr>
            <w:tcW w:w="1503" w:type="dxa"/>
            <w:tcBorders>
              <w:top w:val="single" w:color="auto" w:sz="4"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4"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4"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576"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left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hint="eastAsia" w:ascii="宋体" w:hAnsi="宋体"/>
                <w:color w:val="auto"/>
                <w:kern w:val="2"/>
                <w:szCs w:val="21"/>
                <w:u w:val="none" w:color="auto"/>
              </w:rPr>
              <w:t>5</w:t>
            </w:r>
            <w:r>
              <w:rPr>
                <w:rFonts w:ascii="宋体" w:hAnsi="宋体"/>
                <w:color w:val="auto"/>
                <w:kern w:val="2"/>
                <w:szCs w:val="21"/>
                <w:u w:val="none" w:color="auto"/>
              </w:rPr>
              <w:t>8</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开展基层政务公开标准化规范化工作专项评估，并将推进基层政务公开标准化规范化工作情况作为政务公开考核的重要内容。</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年底前</w:t>
            </w:r>
          </w:p>
        </w:tc>
      </w:tr>
      <w:tr>
        <w:tblPrEx>
          <w:tblCellMar>
            <w:top w:w="57" w:type="dxa"/>
            <w:left w:w="57" w:type="dxa"/>
            <w:bottom w:w="57" w:type="dxa"/>
            <w:right w:w="57" w:type="dxa"/>
          </w:tblCellMar>
        </w:tblPrEx>
        <w:trPr>
          <w:trHeight w:val="911"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vMerge w:val="continue"/>
            <w:tcBorders>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ascii="宋体" w:hAnsi="宋体"/>
                <w:color w:val="auto"/>
                <w:kern w:val="2"/>
                <w:szCs w:val="21"/>
                <w:u w:val="none" w:color="auto"/>
              </w:rPr>
              <w:t>59</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开展政务公开常态化测评和年度考评工作，不断完善考核方法，注重过程监测和结果运用，按规定对政务公开工作成效突出的</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直单位、</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及先进个人予以表扬，推动全</w:t>
            </w:r>
            <w:r>
              <w:rPr>
                <w:rFonts w:hint="eastAsia" w:ascii="宋体" w:hAnsi="宋体"/>
                <w:color w:val="auto"/>
                <w:kern w:val="2"/>
                <w:szCs w:val="21"/>
                <w:u w:val="none" w:color="auto"/>
                <w:lang w:val="en-US" w:eastAsia="zh-CN"/>
              </w:rPr>
              <w:t>县</w:t>
            </w:r>
            <w:r>
              <w:rPr>
                <w:rFonts w:hint="eastAsia" w:ascii="宋体" w:hAnsi="宋体"/>
                <w:color w:val="auto"/>
                <w:kern w:val="2"/>
                <w:szCs w:val="21"/>
                <w:u w:val="none" w:color="auto"/>
              </w:rPr>
              <w:t>政务公开工作再上新台阶。</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szCs w:val="21"/>
                <w:u w:val="none" w:color="auto"/>
              </w:rPr>
            </w:pPr>
            <w:r>
              <w:rPr>
                <w:rFonts w:hint="eastAsia" w:ascii="宋体" w:hAnsi="宋体"/>
                <w:color w:val="auto"/>
                <w:kern w:val="2"/>
                <w:szCs w:val="21"/>
                <w:u w:val="none" w:color="auto"/>
              </w:rPr>
              <w:t>持续推进</w:t>
            </w:r>
          </w:p>
        </w:tc>
      </w:tr>
      <w:tr>
        <w:tblPrEx>
          <w:tblCellMar>
            <w:top w:w="57" w:type="dxa"/>
            <w:left w:w="57" w:type="dxa"/>
            <w:bottom w:w="57" w:type="dxa"/>
            <w:right w:w="57" w:type="dxa"/>
          </w:tblCellMar>
        </w:tblPrEx>
        <w:trPr>
          <w:trHeight w:val="447" w:hRule="atLeast"/>
          <w:jc w:val="center"/>
        </w:trPr>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p>
        </w:tc>
        <w:tc>
          <w:tcPr>
            <w:tcW w:w="1232"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b/>
                <w:color w:val="auto"/>
                <w:kern w:val="2"/>
                <w:szCs w:val="21"/>
                <w:u w:val="none" w:color="auto"/>
              </w:rPr>
            </w:pPr>
            <w:r>
              <w:rPr>
                <w:rFonts w:hint="eastAsia" w:ascii="宋体" w:hAnsi="宋体"/>
                <w:b/>
                <w:color w:val="auto"/>
                <w:kern w:val="2"/>
                <w:szCs w:val="21"/>
                <w:u w:val="none" w:color="auto"/>
              </w:rPr>
              <w:t>（五）抓好贯彻落实。</w:t>
            </w:r>
          </w:p>
        </w:tc>
        <w:tc>
          <w:tcPr>
            <w:tcW w:w="56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jc w:val="center"/>
              <w:textAlignment w:val="auto"/>
              <w:rPr>
                <w:rFonts w:ascii="宋体" w:hAnsi="宋体"/>
                <w:color w:val="auto"/>
                <w:kern w:val="2"/>
                <w:szCs w:val="21"/>
                <w:u w:val="none" w:color="auto"/>
              </w:rPr>
            </w:pPr>
            <w:r>
              <w:rPr>
                <w:rFonts w:ascii="宋体" w:hAnsi="宋体"/>
                <w:color w:val="auto"/>
                <w:kern w:val="2"/>
                <w:szCs w:val="21"/>
                <w:u w:val="none" w:color="auto"/>
              </w:rPr>
              <w:t>60</w:t>
            </w:r>
          </w:p>
        </w:tc>
        <w:tc>
          <w:tcPr>
            <w:tcW w:w="646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80" w:lineRule="exact"/>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要把贯彻落实国办发〔2020〕17号文件的主要情况，纳入政府信息公开工作年度报告予以公开，接受社会监督。</w:t>
            </w:r>
          </w:p>
        </w:tc>
        <w:tc>
          <w:tcPr>
            <w:tcW w:w="1503"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lang w:eastAsia="zh-CN"/>
              </w:rPr>
              <w:t>县</w:t>
            </w:r>
            <w:r>
              <w:rPr>
                <w:rFonts w:hint="eastAsia" w:ascii="宋体" w:hAnsi="宋体"/>
                <w:color w:val="auto"/>
                <w:kern w:val="2"/>
                <w:szCs w:val="21"/>
                <w:u w:val="none" w:color="auto"/>
              </w:rPr>
              <w:t>政府办公室</w:t>
            </w:r>
          </w:p>
        </w:tc>
        <w:tc>
          <w:tcPr>
            <w:tcW w:w="2347" w:type="dxa"/>
            <w:tcBorders>
              <w:top w:val="single" w:color="auto" w:sz="6" w:space="0"/>
              <w:left w:val="single" w:color="auto" w:sz="6" w:space="0"/>
              <w:bottom w:val="single" w:color="auto" w:sz="6" w:space="0"/>
              <w:right w:val="single" w:color="auto" w:sz="6" w:space="0"/>
            </w:tcBorders>
            <w:noWrap w:val="0"/>
            <w:tcMar>
              <w:top w:w="0" w:type="dxa"/>
              <w:left w:w="30" w:type="dxa"/>
              <w:bottom w:w="0" w:type="dxa"/>
              <w:right w:w="30" w:type="dxa"/>
            </w:tcMar>
            <w:vAlign w:val="center"/>
          </w:tcPr>
          <w:p>
            <w:pPr>
              <w:widowControl w:val="0"/>
              <w:spacing w:line="240" w:lineRule="auto"/>
              <w:ind w:firstLine="0"/>
              <w:textAlignment w:val="auto"/>
              <w:rPr>
                <w:rFonts w:ascii="宋体" w:hAnsi="宋体"/>
                <w:color w:val="auto"/>
                <w:kern w:val="2"/>
                <w:szCs w:val="21"/>
                <w:u w:val="none" w:color="auto"/>
              </w:rPr>
            </w:pPr>
            <w:r>
              <w:rPr>
                <w:rFonts w:hint="eastAsia" w:ascii="宋体" w:hAnsi="宋体"/>
                <w:color w:val="auto"/>
                <w:kern w:val="2"/>
                <w:szCs w:val="21"/>
                <w:u w:val="none" w:color="auto"/>
              </w:rPr>
              <w:t>各</w:t>
            </w:r>
            <w:r>
              <w:rPr>
                <w:rFonts w:hint="eastAsia" w:ascii="宋体" w:hAnsi="宋体"/>
                <w:color w:val="auto"/>
                <w:kern w:val="2"/>
                <w:szCs w:val="21"/>
                <w:u w:val="none" w:color="auto"/>
                <w:lang w:val="en-US" w:eastAsia="zh-CN"/>
              </w:rPr>
              <w:t>乡（</w:t>
            </w:r>
            <w:r>
              <w:rPr>
                <w:rFonts w:hint="eastAsia" w:ascii="宋体" w:hAnsi="宋体"/>
                <w:color w:val="auto"/>
                <w:kern w:val="2"/>
                <w:szCs w:val="21"/>
                <w:u w:val="none" w:color="auto"/>
              </w:rPr>
              <w:t>镇</w:t>
            </w:r>
            <w:r>
              <w:rPr>
                <w:rFonts w:hint="eastAsia" w:ascii="宋体" w:hAnsi="宋体"/>
                <w:color w:val="auto"/>
                <w:kern w:val="2"/>
                <w:szCs w:val="21"/>
                <w:u w:val="none" w:color="auto"/>
                <w:lang w:val="en-US" w:eastAsia="zh-CN"/>
              </w:rPr>
              <w:t>）</w:t>
            </w:r>
            <w:r>
              <w:rPr>
                <w:rFonts w:hint="eastAsia" w:ascii="宋体" w:hAnsi="宋体"/>
                <w:color w:val="auto"/>
                <w:kern w:val="2"/>
                <w:szCs w:val="21"/>
                <w:u w:val="none" w:color="auto"/>
              </w:rPr>
              <w:t>人民政府</w:t>
            </w:r>
            <w:r>
              <w:rPr>
                <w:rFonts w:hint="eastAsia" w:ascii="宋体" w:hAnsi="宋体"/>
                <w:color w:val="auto"/>
                <w:kern w:val="2"/>
                <w:szCs w:val="21"/>
                <w:u w:val="none" w:color="auto"/>
                <w:lang w:eastAsia="zh-CN"/>
              </w:rPr>
              <w:t>，</w:t>
            </w:r>
            <w:r>
              <w:rPr>
                <w:rFonts w:hint="eastAsia" w:ascii="宋体" w:hAnsi="宋体"/>
                <w:color w:val="auto"/>
                <w:kern w:val="2"/>
                <w:szCs w:val="21"/>
                <w:u w:val="none" w:color="auto"/>
              </w:rPr>
              <w:t>县</w:t>
            </w:r>
            <w:r>
              <w:rPr>
                <w:rFonts w:hint="eastAsia" w:ascii="宋体" w:hAnsi="宋体"/>
                <w:color w:val="auto"/>
                <w:kern w:val="2"/>
                <w:szCs w:val="21"/>
                <w:u w:val="none" w:color="auto"/>
                <w:lang w:val="en-US" w:eastAsia="zh-CN"/>
              </w:rPr>
              <w:t>政府</w:t>
            </w:r>
            <w:r>
              <w:rPr>
                <w:rFonts w:hint="eastAsia" w:ascii="宋体" w:hAnsi="宋体"/>
                <w:color w:val="auto"/>
                <w:kern w:val="2"/>
                <w:szCs w:val="21"/>
                <w:u w:val="none" w:color="auto"/>
              </w:rPr>
              <w:t>各部门</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widowControl w:val="0"/>
              <w:spacing w:line="240" w:lineRule="auto"/>
              <w:ind w:firstLine="0"/>
              <w:textAlignment w:val="auto"/>
              <w:rPr>
                <w:rFonts w:ascii="宋体" w:hAnsi="宋体"/>
                <w:color w:val="auto"/>
                <w:szCs w:val="21"/>
                <w:u w:val="none" w:color="auto"/>
              </w:rPr>
            </w:pPr>
            <w:r>
              <w:rPr>
                <w:rFonts w:hint="eastAsia" w:ascii="宋体" w:hAnsi="宋体"/>
                <w:color w:val="auto"/>
                <w:kern w:val="2"/>
                <w:szCs w:val="21"/>
                <w:u w:val="none" w:color="auto"/>
              </w:rPr>
              <w:t>持续推进</w:t>
            </w:r>
          </w:p>
        </w:tc>
      </w:tr>
    </w:tbl>
    <w:p>
      <w:pPr>
        <w:numPr>
          <w:ilvl w:val="0"/>
          <w:numId w:val="0"/>
        </w:numPr>
        <w:jc w:val="left"/>
        <w:rPr>
          <w:rFonts w:hint="eastAsia" w:ascii="宋体" w:hAnsi="宋体"/>
          <w:color w:val="auto"/>
          <w:kern w:val="2"/>
          <w:szCs w:val="21"/>
          <w:u w:val="none" w:color="auto"/>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文星楷体">
    <w:panose1 w:val="02010604000101010101"/>
    <w:charset w:val="86"/>
    <w:family w:val="auto"/>
    <w:pitch w:val="default"/>
    <w:sig w:usb0="00000001" w:usb1="080E0000" w:usb2="00000000" w:usb3="00000000" w:csb0="00040001" w:csb1="00000000"/>
  </w:font>
  <w:font w:name="文星黑体">
    <w:panose1 w:val="02010604000101010101"/>
    <w:charset w:val="86"/>
    <w:family w:val="auto"/>
    <w:pitch w:val="default"/>
    <w:sig w:usb0="00000001" w:usb1="080E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0FC1"/>
    <w:rsid w:val="036548BF"/>
    <w:rsid w:val="0E37442C"/>
    <w:rsid w:val="155443E9"/>
    <w:rsid w:val="17041B49"/>
    <w:rsid w:val="17A56D5B"/>
    <w:rsid w:val="2965759A"/>
    <w:rsid w:val="30781F89"/>
    <w:rsid w:val="381A34A5"/>
    <w:rsid w:val="4F740FC1"/>
    <w:rsid w:val="4FBA12A2"/>
    <w:rsid w:val="5C9F462F"/>
    <w:rsid w:val="606326A0"/>
    <w:rsid w:val="738F6149"/>
    <w:rsid w:val="73D23BC4"/>
    <w:rsid w:val="7B002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2020-09-21T00:31:00Z</dcterms:created>
  <dc:creator>Administrator</dc:creator>
  <cp:lastModifiedBy>做最好的自己</cp:lastModifiedBy>
  <cp:lastPrinted>2020-09-21T09:04:00Z</cp:lastPrinted>
  <dcterms:modified xsi:type="dcterms:W3CDTF">2020-09-28T01:09:40Z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