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caps w:val="0"/>
          <w:color w:val="000000"/>
          <w:spacing w:val="0"/>
          <w:sz w:val="45"/>
          <w:szCs w:val="45"/>
        </w:rPr>
      </w:pPr>
      <w:r>
        <w:rPr>
          <w:rFonts w:hint="eastAsia" w:ascii="黑体" w:hAnsi="黑体" w:eastAsia="黑体" w:cs="黑体"/>
          <w:i w:val="0"/>
          <w:caps w:val="0"/>
          <w:color w:val="000000"/>
          <w:spacing w:val="0"/>
          <w:sz w:val="44"/>
          <w:szCs w:val="44"/>
          <w:shd w:val="clear" w:fill="FFFFFF"/>
        </w:rPr>
        <w:t>中国共产主义青年团夏邑县委员会</w:t>
      </w:r>
      <w:bookmarkStart w:id="0" w:name="_GoBack"/>
      <w:bookmarkEnd w:id="0"/>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中国共产主义青年团夏邑县委员会概况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中国共产主义青年团夏邑县委员会2020年度部门预算情况说明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附件：中国共产主义青年团夏邑县委员会2020年度部门预算表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中国共产主义青年团夏邑县委员会概况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（一）领导全县的共青团工作。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（二）负责全县团的组织建设，积极创新基层组织制度，协助党组织管理、选拔和培训团干部、对青少年活动阵地进行规划和管理。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（三）积极向党和政府反映青少年意愿和呼声，提出意见和建议，充分发挥民主参与民主监督作用。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（四）贯彻实施《河南省未成年人保护条例》，参与青少年事业发展规划和青少年工作政策的制定，会同有关部门做好青少年权益保护和预防青少年犯罪工作，研究指导社区团的各项工作。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（五）调查青少年思想动态和青年工作情况，研究青少年工作理论、青少年思想教育、青少年事业发展等项工作，提出相应对策，开展各种活动。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（六）领导全县少年队工作，对全县性青年社团组织实行指导和管理。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（七）协助教育部门做好中、小学校的教育管理工作，维护学校稳定和社会安定团结。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会同有关部门对全县青少年外事工作实行归口管理和提供服务，负责与国外青少年团体、政府青年机构、国际地区性青年组织及其他友好团体的交流，负责青年对外宣传工作，负责做好青年统战对象的团结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（九）围绕全县经济工作大局，组织和带领团员青年发挥生力军作用。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（十）承担县委、县政府交办的有关事项。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单位人员编制共计7名，其中，行政、参公及工勤编制7人；在职职工6人，离退休人员0人。本部门预算仅为中国共产主义青年团夏邑县委员会本级，无二级机构。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both"/>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中国共产主义青年团夏邑县委员会2020年度部门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2020年收入预算53.8万元，支出预算53.8万元，其中财政拨款53.8万元，较2019年40.7万元增加13.1万元，主要原因：增加青年之家项目建设资金10万元以及正常工资晋级晋档。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2020年财政拨款安排机关运行经费预算4万元。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中国共产主义青年团夏邑县委员会共有车辆0辆。单位价值50万元以上通用设备0台（套），单位价值100万元以上专用设备0台（套）。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2020年度本部门已经编制部门整体绩效目标，编制3个项目预算绩效目标15.8万元。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74D62"/>
    <w:rsid w:val="0C0E5330"/>
    <w:rsid w:val="1CFC4118"/>
    <w:rsid w:val="56274D62"/>
    <w:rsid w:val="5B5979F5"/>
    <w:rsid w:val="65C83013"/>
    <w:rsid w:val="7080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2020-07-19T10:16:00Z</dcterms:created>
  <dc:creator>给时间点时间</dc:creator>
  <cp:lastModifiedBy>Administrator</cp:lastModifiedBy>
  <dcterms:modified xsi:type="dcterms:W3CDTF">2021-05-28T06:56:42Z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