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夏邑县环境保护局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夏邑县环境保护局概况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夏邑县环境保护局</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附件：夏邑县环境保护局</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w:t>
      </w:r>
      <w:r>
        <w:rPr>
          <w:rFonts w:hint="eastAsia" w:asciiTheme="minorEastAsia" w:hAnsiTheme="minorEastAsia" w:cstheme="minorEastAsia"/>
          <w:i w:val="0"/>
          <w:caps w:val="0"/>
          <w:color w:val="333333"/>
          <w:spacing w:val="0"/>
          <w:kern w:val="0"/>
          <w:sz w:val="32"/>
          <w:szCs w:val="32"/>
          <w:shd w:val="clear" w:fill="FFFFFF"/>
          <w:lang w:val="en-US" w:eastAsia="zh-CN" w:bidi="ar"/>
        </w:rPr>
        <w:t>政府采购信息表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十、</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w:t>
      </w:r>
      <w:r>
        <w:rPr>
          <w:rFonts w:hint="eastAsia" w:asciiTheme="minorEastAsia" w:hAnsiTheme="minorEastAsia" w:cstheme="minorEastAsia"/>
          <w:i w:val="0"/>
          <w:caps w:val="0"/>
          <w:color w:val="333333"/>
          <w:spacing w:val="0"/>
          <w:kern w:val="0"/>
          <w:sz w:val="32"/>
          <w:szCs w:val="32"/>
          <w:shd w:val="clear" w:fill="FFFFFF"/>
          <w:lang w:val="en-US" w:eastAsia="zh-CN" w:bidi="ar"/>
        </w:rPr>
        <w:t>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夏邑县环境保护局概况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br w:type="textWrapping"/>
      </w:r>
      <w:r>
        <w:rPr>
          <w:rFonts w:hint="eastAsia" w:asciiTheme="minorEastAsia" w:hAnsiTheme="minorEastAsia" w:cstheme="minorEastAsia"/>
          <w:i w:val="0"/>
          <w:caps w:val="0"/>
          <w:color w:val="333333"/>
          <w:spacing w:val="0"/>
          <w:kern w:val="0"/>
          <w:sz w:val="32"/>
          <w:szCs w:val="32"/>
          <w:shd w:val="clear" w:fill="FFFFFF"/>
          <w:lang w:val="en-US" w:eastAsia="zh-CN" w:bidi="ar"/>
        </w:rPr>
        <w:t xml:space="preserve">    </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环境保护局是政府职能部门，最高机关系生态环境保护局部，隶属于国务院管理，总称：生态环境保护局部。夏邑县环境保护局正科级单位，隶属夏邑县人民政府。主要职责：贯彻执行省、市环境保护的法律、法规和方针、政策。实施环境保护政策、规划、制定规范性文件。负责全县重大环境问题的统筹协调和监督管理，承担落实省、市政府和县政府减排目标的责任。参与指导和推动循环经济和环境产业发展，参与应对气候工作。承担从源头上预防、控制环境污染和环境破坏的责任。负责全县环境污染防治的监督管理，环境监测和信息发布，核安全和辐射安全的监督管理。开展环境保护科技工作，组织环境保护重大科学研究和技术工程示范，推动和环境技术管理体系建设。组织、指导和协调环境保护宣传教育工作，开展生态文明建设和环境友好型社会建设的有关宣传教育工作，推动社会公众和社会组织参与环境保护以及承办县政府交办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根据上述职责，夏邑县环境保护局设立9个职能股室。机关行政编制13人、工勤人员编制1名。其中局长1名，副局长3名，股级领导职数9名。核定事业编制32人,其中环境监察大队20人、环境保护监测站7人、监控中心5人；现在职职工</w:t>
      </w:r>
      <w:r>
        <w:rPr>
          <w:rFonts w:hint="eastAsia" w:asciiTheme="minorEastAsia" w:hAnsiTheme="minorEastAsia" w:cstheme="minorEastAsia"/>
          <w:i w:val="0"/>
          <w:caps w:val="0"/>
          <w:color w:val="333333"/>
          <w:spacing w:val="0"/>
          <w:kern w:val="0"/>
          <w:sz w:val="32"/>
          <w:szCs w:val="32"/>
          <w:shd w:val="clear" w:fill="FFFFFF"/>
          <w:lang w:val="en-US" w:eastAsia="zh-CN" w:bidi="ar"/>
        </w:rPr>
        <w:t>108</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人，离退休人员7人。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本部门预算为汇总预算，包含二级机构3个，纳入夏邑县环境保护局</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1、夏邑县环境保护局本级；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2、夏邑县环境监测站；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3、夏邑县环境监察大队；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4、夏邑县环境监控中心。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夏邑县环境保护局</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638" w:leftChars="304" w:right="0" w:rightChars="0" w:firstLine="0" w:firstLineChars="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2020年收入预算为614.2万元，支出预算为614.2万元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r>
        <w:rPr>
          <w:rFonts w:hint="eastAsia" w:asciiTheme="minorEastAsia" w:hAnsiTheme="minorEastAsia" w:cstheme="minorEastAsia"/>
          <w:i w:val="0"/>
          <w:caps w:val="0"/>
          <w:color w:val="333333"/>
          <w:spacing w:val="0"/>
          <w:kern w:val="0"/>
          <w:sz w:val="32"/>
          <w:szCs w:val="32"/>
          <w:shd w:val="clear" w:fill="FFFFFF"/>
          <w:lang w:val="en-US" w:eastAsia="zh-CN" w:bidi="ar"/>
        </w:rPr>
        <w:t>其中财政拨款614.2万元，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较</w:t>
      </w:r>
      <w:r>
        <w:rPr>
          <w:rFonts w:hint="eastAsia" w:asciiTheme="minorEastAsia" w:hAnsiTheme="minorEastAsia" w:cstheme="minorEastAsia"/>
          <w:i w:val="0"/>
          <w:caps w:val="0"/>
          <w:color w:val="333333"/>
          <w:spacing w:val="0"/>
          <w:kern w:val="0"/>
          <w:sz w:val="32"/>
          <w:szCs w:val="32"/>
          <w:shd w:val="clear" w:fill="FFFFFF"/>
          <w:lang w:val="en-US" w:eastAsia="zh-CN" w:bidi="ar"/>
        </w:rPr>
        <w:t>2019年609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增加5.2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w:t>
      </w:r>
      <w:r>
        <w:rPr>
          <w:rFonts w:hint="eastAsia" w:asciiTheme="minorEastAsia" w:hAnsiTheme="minorEastAsia" w:cstheme="minorEastAsia"/>
          <w:i w:val="0"/>
          <w:caps w:val="0"/>
          <w:color w:val="333333"/>
          <w:spacing w:val="0"/>
          <w:kern w:val="0"/>
          <w:sz w:val="32"/>
          <w:szCs w:val="32"/>
          <w:shd w:val="clear" w:fill="FFFFFF"/>
          <w:lang w:val="en-US" w:eastAsia="zh-CN" w:bidi="ar"/>
        </w:rPr>
        <w:t>原因是</w:t>
      </w:r>
      <w:r>
        <w:rPr>
          <w:rFonts w:hint="eastAsia" w:ascii="宋体" w:hAnsi="宋体" w:eastAsia="宋体" w:cs="宋体"/>
          <w:i w:val="0"/>
          <w:caps w:val="0"/>
          <w:color w:val="333333"/>
          <w:spacing w:val="0"/>
          <w:kern w:val="0"/>
          <w:sz w:val="32"/>
          <w:szCs w:val="32"/>
          <w:shd w:val="clear" w:fill="FFFFFF"/>
          <w:lang w:val="en-US" w:eastAsia="zh-CN" w:bidi="ar"/>
        </w:rPr>
        <w:t>工资正常晋档晋级，工资福利支出增加</w:t>
      </w:r>
      <w:bookmarkStart w:id="0" w:name="_GoBack"/>
      <w:bookmarkEnd w:id="0"/>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财政拨款安排机关运行经费预算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24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default" w:asciiTheme="minorEastAsia" w:hAnsiTheme="minorEastAsia" w:eastAsiaTheme="minorEastAsia" w:cstheme="minorEastAsia"/>
          <w:sz w:val="32"/>
          <w:szCs w:val="32"/>
          <w:lang w:val="en-US"/>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17.5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w:t>
      </w:r>
      <w:r>
        <w:rPr>
          <w:rFonts w:hint="eastAsia" w:asciiTheme="minorEastAsia" w:hAnsiTheme="minorEastAsia" w:cstheme="minorEastAsia"/>
          <w:i w:val="0"/>
          <w:caps w:val="0"/>
          <w:color w:val="333333"/>
          <w:spacing w:val="0"/>
          <w:kern w:val="0"/>
          <w:sz w:val="32"/>
          <w:szCs w:val="32"/>
          <w:shd w:val="clear" w:fill="FFFFFF"/>
          <w:lang w:val="en-US" w:eastAsia="zh-CN" w:bidi="ar"/>
        </w:rPr>
        <w:t>13</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万元，购置车辆</w:t>
      </w:r>
      <w:r>
        <w:rPr>
          <w:rFonts w:hint="eastAsia" w:asciiTheme="minorEastAsia" w:hAnsiTheme="minorEastAsia" w:cstheme="minorEastAsia"/>
          <w:i w:val="0"/>
          <w:caps w:val="0"/>
          <w:color w:val="333333"/>
          <w:spacing w:val="0"/>
          <w:kern w:val="0"/>
          <w:sz w:val="32"/>
          <w:szCs w:val="32"/>
          <w:shd w:val="clear" w:fill="FFFFFF"/>
          <w:lang w:val="en-US" w:eastAsia="zh-CN" w:bidi="ar"/>
        </w:rPr>
        <w:t>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4.5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92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w:t>
      </w:r>
      <w:r>
        <w:rPr>
          <w:rFonts w:hint="eastAsia" w:asciiTheme="minorEastAsia" w:hAnsiTheme="minorEastAsia" w:cstheme="minorEastAsia"/>
          <w:i w:val="0"/>
          <w:caps w:val="0"/>
          <w:color w:val="333333"/>
          <w:spacing w:val="0"/>
          <w:kern w:val="0"/>
          <w:sz w:val="32"/>
          <w:szCs w:val="32"/>
          <w:shd w:val="clear" w:fill="FFFFFF"/>
          <w:lang w:val="en-US" w:eastAsia="zh-CN" w:bidi="ar"/>
        </w:rPr>
        <w:t>92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万元，购置车辆</w:t>
      </w:r>
      <w:r>
        <w:rPr>
          <w:rFonts w:hint="eastAsia" w:asciiTheme="minorEastAsia" w:hAnsiTheme="minorEastAsia" w:cstheme="minorEastAsia"/>
          <w:i w:val="0"/>
          <w:caps w:val="0"/>
          <w:color w:val="333333"/>
          <w:spacing w:val="0"/>
          <w:kern w:val="0"/>
          <w:sz w:val="32"/>
          <w:szCs w:val="32"/>
          <w:shd w:val="clear" w:fill="FFFFFF"/>
          <w:lang w:val="en-US" w:eastAsia="zh-CN" w:bidi="ar"/>
        </w:rPr>
        <w:t>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三公经费预算比</w:t>
      </w:r>
      <w:r>
        <w:rPr>
          <w:rFonts w:hint="eastAsia" w:asciiTheme="minorEastAsia" w:hAnsiTheme="minorEastAsia" w:cstheme="minorEastAsia"/>
          <w:i w:val="0"/>
          <w:caps w:val="0"/>
          <w:color w:val="333333"/>
          <w:spacing w:val="0"/>
          <w:kern w:val="0"/>
          <w:sz w:val="32"/>
          <w:szCs w:val="32"/>
          <w:shd w:val="clear" w:fill="FFFFFF"/>
          <w:lang w:val="en-US" w:eastAsia="zh-CN" w:bidi="ar"/>
        </w:rPr>
        <w:t>2019年减少74.5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主要原因是2020年减少了车辆购置。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政府采购预算为</w:t>
      </w:r>
      <w:r>
        <w:rPr>
          <w:rFonts w:hint="eastAsia" w:asciiTheme="minorEastAsia" w:hAnsiTheme="minorEastAsia" w:cstheme="minorEastAsia"/>
          <w:i w:val="0"/>
          <w:caps w:val="0"/>
          <w:color w:val="333333"/>
          <w:spacing w:val="0"/>
          <w:kern w:val="0"/>
          <w:sz w:val="32"/>
          <w:szCs w:val="32"/>
          <w:shd w:val="clear" w:fill="FFFFFF"/>
          <w:lang w:val="en-US" w:eastAsia="zh-CN" w:bidi="ar"/>
        </w:rPr>
        <w:t>13</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夏邑县环境保护局共有车辆</w:t>
      </w:r>
      <w:r>
        <w:rPr>
          <w:rFonts w:hint="eastAsia" w:asciiTheme="minorEastAsia" w:hAnsiTheme="minorEastAsia" w:cstheme="minorEastAsia"/>
          <w:i w:val="0"/>
          <w:caps w:val="0"/>
          <w:color w:val="333333"/>
          <w:spacing w:val="0"/>
          <w:kern w:val="0"/>
          <w:sz w:val="32"/>
          <w:szCs w:val="32"/>
          <w:shd w:val="clear" w:fill="FFFFFF"/>
          <w:lang w:val="en-US" w:eastAsia="zh-CN" w:bidi="ar"/>
        </w:rPr>
        <w:t>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kinsoku/>
        <w:wordWrap/>
        <w:overflowPunct/>
        <w:topLinePunct w:val="0"/>
        <w:autoSpaceDE/>
        <w:autoSpaceDN/>
        <w:bidi w:val="0"/>
        <w:adjustRightInd/>
        <w:snapToGrid/>
        <w:ind w:left="0" w:leftChars="0" w:right="0" w:rightChars="0" w:firstLine="640" w:firstLineChars="200"/>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2020年度本部门编制了部门整体绩效，并编制部门项目预算绩效目标33万元。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6A6CE"/>
    <w:multiLevelType w:val="singleLevel"/>
    <w:tmpl w:val="9286A6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E0B5C"/>
    <w:rsid w:val="08B915E9"/>
    <w:rsid w:val="0BA45F06"/>
    <w:rsid w:val="17981156"/>
    <w:rsid w:val="188E0B5C"/>
    <w:rsid w:val="50930A50"/>
    <w:rsid w:val="59FB2FEE"/>
    <w:rsid w:val="5CC037AD"/>
    <w:rsid w:val="641964F4"/>
    <w:rsid w:val="6B274E6C"/>
    <w:rsid w:val="71001994"/>
    <w:rsid w:val="744E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2020-07-19T09:47:00Z</dcterms:created>
  <dc:creator>给时间点时间</dc:creator>
  <cp:lastModifiedBy>给时间点时间</cp:lastModifiedBy>
  <dcterms:modified xsi:type="dcterms:W3CDTF">2021-05-30T09:18:12Z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CA4E9F7B5A454197A6307822F0E18E89</vt:lpwstr>
  </property>
</Properties>
</file>