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hint="eastAsia" w:ascii="黑体" w:hAnsi="黑体" w:eastAsia="黑体" w:cs="黑体"/>
          <w:i w:val="0"/>
          <w:caps w:val="0"/>
          <w:color w:val="000000"/>
          <w:spacing w:val="0"/>
          <w:sz w:val="44"/>
          <w:szCs w:val="44"/>
          <w:shd w:val="clear" w:fill="FFFFFF"/>
        </w:rPr>
      </w:pPr>
      <w:r>
        <w:rPr>
          <w:rFonts w:hint="eastAsia" w:ascii="黑体" w:hAnsi="黑体" w:eastAsia="黑体" w:cs="黑体"/>
          <w:i w:val="0"/>
          <w:caps w:val="0"/>
          <w:color w:val="000000"/>
          <w:spacing w:val="0"/>
          <w:sz w:val="44"/>
          <w:szCs w:val="44"/>
          <w:shd w:val="clear" w:fill="FFFFFF"/>
        </w:rPr>
        <w:t>夏邑县供销合作社联合社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hint="eastAsia" w:ascii="黑体" w:hAnsi="黑体" w:eastAsia="黑体" w:cs="黑体"/>
          <w:i w:val="0"/>
          <w:caps w:val="0"/>
          <w:color w:val="000000"/>
          <w:spacing w:val="0"/>
          <w:sz w:val="44"/>
          <w:szCs w:val="44"/>
        </w:rPr>
      </w:pPr>
      <w:r>
        <w:rPr>
          <w:rFonts w:hint="eastAsia" w:ascii="黑体" w:hAnsi="黑体" w:eastAsia="黑体" w:cs="黑体"/>
          <w:i w:val="0"/>
          <w:caps w:val="0"/>
          <w:color w:val="000000"/>
          <w:spacing w:val="0"/>
          <w:sz w:val="44"/>
          <w:szCs w:val="44"/>
          <w:shd w:val="clear" w:fill="FFFFFF"/>
          <w:lang w:eastAsia="zh-CN"/>
        </w:rPr>
        <w:t>2020</w:t>
      </w:r>
      <w:r>
        <w:rPr>
          <w:rFonts w:hint="eastAsia" w:ascii="黑体" w:hAnsi="黑体" w:eastAsia="黑体" w:cs="黑体"/>
          <w:i w:val="0"/>
          <w:caps w:val="0"/>
          <w:color w:val="000000"/>
          <w:spacing w:val="0"/>
          <w:sz w:val="44"/>
          <w:szCs w:val="44"/>
          <w:shd w:val="clear" w:fill="FFFFFF"/>
        </w:rPr>
        <w:t>年部门预算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目　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第一部分 夏邑县供销合作社联合社概况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第二部分 夏邑县供销合作社联合社2020年度部门预算情况说明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第三部分 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附件：夏邑县供销合作社联合社2020年度部门预算表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十、国有资产占用使用情况表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center"/>
        <w:textAlignment w:val="top"/>
        <w:outlineLvl w:val="9"/>
        <w:rPr>
          <w:rFonts w:hint="eastAsia" w:ascii="宋体" w:hAnsi="宋体" w:eastAsia="宋体" w:cs="宋体"/>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第一部分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夏邑县供销合作社联合社概况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宋体" w:hAnsi="宋体" w:eastAsia="宋体" w:cs="宋体"/>
          <w:b/>
          <w:bCs/>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（一）研究制定全县供销合作社的发展战略和发展规划，指导全县供销合作社系统的改革和发展。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（二）组织协调农业生产资料的供应和各项为农服务工作，按照县政府授权承担重要农业生产资料、农副产品的储备供应，适时调控市场。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（三）维护供销合作社组织及其企事业单位、专业合作组织和全体社员的合法权益。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（四）协调同有关部门的关系，指导社办企业和基层社的业务活动，促进城乡物资交流，开拓农村市场。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（五）宣传贯彻党中央、国务院和各级党委、政府有关农村经济工作的方针政策，参与组织兴办各种农村专业合作社和专业协会，提高农民的组织化程度，积极参与农业产业化经营，促进效益农业的发展。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（六）行使本级社有资产的所有权代表和管理者职能，负责监督社有资产保值增值，对所属企业进行监管。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（七）代表本级联合社参加上级联合社的各项活动。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（八）承办县委、县政府交办的其他事项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单位人员编制共计29名，其中，行政、参公及工勤编制20人；在职职工22人，离退休人员35人。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供销合作社设有办公室、财务股、人事股、监察股、老干部股、业务六个股室.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本部门预算仅为供销合作社联合社，无二级预算单位。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第二部分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夏邑县供销合作社联合社2020年度部门预算情况说明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一、预算收支增加变化情况说明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2020年收入预算203.3万元，支出预算为203.3万元，其中财政拨款203.3万元，较2019年222.4万元减少19.1万元，主要原因：2020年由于人员变动，在职人员减少3人，</w:t>
      </w:r>
      <w:bookmarkStart w:id="0" w:name="_GoBack"/>
      <w:bookmarkEnd w:id="0"/>
      <w:r>
        <w:rPr>
          <w:rFonts w:hint="eastAsia" w:ascii="宋体" w:hAnsi="宋体" w:eastAsia="宋体" w:cs="宋体"/>
          <w:i w:val="0"/>
          <w:caps w:val="0"/>
          <w:color w:val="333333"/>
          <w:spacing w:val="0"/>
          <w:kern w:val="0"/>
          <w:sz w:val="32"/>
          <w:szCs w:val="32"/>
          <w:shd w:val="clear" w:fill="FFFFFF"/>
          <w:lang w:val="en-US" w:eastAsia="zh-CN" w:bidi="ar"/>
        </w:rPr>
        <w:t>工资、津贴、需缴纳养老保险、医疗保险等各项保险有所减少。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二、机关运行经费安排情况说明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2020年财政拨款安排机关运行经费预算26.5万元。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三、“三公”经费增减变化原因说明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三公经费支出预算0万元，其中因公出国（境）费0万元，公务接待费0万元，公务用车购置支出为0万元，购置车辆0台，公务用车保有量为0辆，公务用车运行维护费0万元；2019年三公经费支出预算0万元，其中因公出国（境）费0万元，公务接待费0万元，公务用车购置支出为0万元，购置车辆0台，公务用车保有量为0辆，公务用车运行维护费0万元，2020年三公经费预算无增减变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四、政府采购安排情况说明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2020年政府采购预算为0万元。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五、国有资产占用情况说明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河南省商丘市夏邑县供销合作社联合社共有车辆0辆，单位价值50万元以上通用设备0台（套），单位价值100万元以上专用设备0台（套）。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六、重点项目预算绩效情况说明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2020年度本部门编制了部门整体绩效，并编制重点项目预算绩效目标15万元。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第三部分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一、基本支出：指为保障机构正常运转、完成日常工作任务而发生的人员支出和公用支出。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677E0C"/>
    <w:rsid w:val="12677E0C"/>
    <w:rsid w:val="2566292C"/>
    <w:rsid w:val="29256AED"/>
    <w:rsid w:val="30A659DE"/>
    <w:rsid w:val="4BDE78D3"/>
    <w:rsid w:val="6BCE5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2020-07-19T10:13:00Z</dcterms:created>
  <dc:creator>给时间点时间</dc:creator>
  <cp:lastModifiedBy>给时间点时间</cp:lastModifiedBy>
  <dcterms:modified xsi:type="dcterms:W3CDTF">2021-05-30T09:16:06Z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C18CDFCFF56441E8B9C5BAA759D7B64B</vt:lpwstr>
  </property>
</Properties>
</file>