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810" w:lineRule="atLeast"/>
        <w:ind w:right="0"/>
        <w:jc w:val="center"/>
        <w:textAlignment w:val="top"/>
        <w:rPr>
          <w:rFonts w:hint="eastAsia" w:ascii="黑体" w:hAnsi="黑体" w:eastAsia="黑体" w:cs="黑体"/>
          <w:i w:val="0"/>
          <w:caps w:val="0"/>
          <w:color w:val="000000"/>
          <w:spacing w:val="0"/>
          <w:sz w:val="44"/>
          <w:szCs w:val="44"/>
          <w:shd w:val="clear" w:fill="FFFFFF"/>
        </w:rPr>
      </w:pPr>
      <w:r>
        <w:rPr>
          <w:rFonts w:hint="eastAsia" w:ascii="黑体" w:hAnsi="黑体" w:eastAsia="黑体" w:cs="黑体"/>
          <w:i w:val="0"/>
          <w:caps w:val="0"/>
          <w:color w:val="000000"/>
          <w:spacing w:val="0"/>
          <w:sz w:val="44"/>
          <w:szCs w:val="44"/>
          <w:shd w:val="clear" w:fill="FFFFFF"/>
        </w:rPr>
        <w:t>夏邑县统计局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810" w:lineRule="atLeast"/>
        <w:ind w:right="0"/>
        <w:jc w:val="center"/>
        <w:textAlignment w:val="top"/>
        <w:rPr>
          <w:rFonts w:hint="eastAsia" w:ascii="黑体" w:hAnsi="黑体" w:eastAsia="黑体" w:cs="黑体"/>
          <w:i w:val="0"/>
          <w:caps w:val="0"/>
          <w:color w:val="000000"/>
          <w:spacing w:val="0"/>
          <w:sz w:val="44"/>
          <w:szCs w:val="44"/>
        </w:rPr>
      </w:pPr>
      <w:r>
        <w:rPr>
          <w:rFonts w:hint="eastAsia" w:ascii="黑体" w:hAnsi="黑体" w:eastAsia="黑体" w:cs="黑体"/>
          <w:i w:val="0"/>
          <w:caps w:val="0"/>
          <w:color w:val="000000"/>
          <w:spacing w:val="0"/>
          <w:sz w:val="44"/>
          <w:szCs w:val="44"/>
          <w:shd w:val="clear" w:fill="FFFFFF"/>
          <w:lang w:eastAsia="zh-CN"/>
        </w:rPr>
        <w:t>2020</w:t>
      </w:r>
      <w:r>
        <w:rPr>
          <w:rFonts w:hint="eastAsia" w:ascii="黑体" w:hAnsi="黑体" w:eastAsia="黑体" w:cs="黑体"/>
          <w:i w:val="0"/>
          <w:caps w:val="0"/>
          <w:color w:val="000000"/>
          <w:spacing w:val="0"/>
          <w:sz w:val="44"/>
          <w:szCs w:val="44"/>
          <w:shd w:val="clear" w:fill="FFFFFF"/>
        </w:rPr>
        <w:t>年部门预算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目　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第一部分 夏邑县统计局概况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第二部分 夏邑县统计局2020年度部门预算情况说明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第三部分 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附件：夏邑县统计局2020年度部门预算表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二、部门收入预算总表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三、部门支出预算总表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四、财政拨款收支预算总表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五、一般公共预算支出表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六、一般公共预算基本支出表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七、一般公共预算三公经费支出情况表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八、政府性基金预算支出情况表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九、预算绩效情况表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十、国有资产占用使用情况表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第一部分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夏邑县统计局概况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center"/>
        <w:textAlignment w:val="top"/>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组织领导和协调全县统计工作，确保统计数据真实、准确、及时；贯彻执行国家和省市统计政策、规划、基本统计制度及统计标准，贯彻执行国家和省市统计法律、法规及规章，拟订统计规范性文件；指导全县统计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（二）贯彻执行国家国民经济核算制度，建立健全全县国民经济核算体系和统计指标体系，监督管理县国民经济核算工作。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（三）会同有关部门贯彻落实全国重大国情国力普查计划、方案，组织实施全县人口、经济、农业等国情国力普查和投入产出调查等大型专项调查，汇总、整理和提供有关国情国力方面的统计数据。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组织实施农林牧渔业、工业、建筑业、批发和零售业、住宿和餐饮业、房地产业、租赁和商务服务业、居民服务、能源、投资、科技、人口、劳动力、文化体育和娱乐业、装卸搬运和其他运输服务业、仓储业、计算机服务业、软件业、科技交流和推广服务业等统计调查,收集、汇总、整理和提供有关调查的统计数据,综合整理和提供旅游、交通运输、资源、房屋、对外贸易、对外经济、邮政、教育、卫生、社会保障、公用事业等全县性基本统计数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组织县政府各部门的经济、社会、科技和资源环境统计调查；统一核定、管理、公布全县性基本统计资料，定期发布全县国民经济和社会发展情况的统计信息；组织实施重要统计监测评价考核和社情民意调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（六）对国民经济、社会发展、科技进步和资源环境等情况进行统计分析、统计预测及统计监督，向县委、县政府和有关部门提供统计信息、咨询建议。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七）指导专业统计基础工作、统计基层业务基础建设；组织建立全县服务业统计信息共享制度和发布制度；建立健全统计数据质量审核、监控和评估制度，开展对重要统计数据的审核、监控和评估；依法监督管理涉外调查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（八）指导全县统计专业技术队伍建设，参与组织管理统计专业资格考试、职务评聘和从业资格认定工作；监督管理县统计部门由中央财政、省财政、市财政和县财政提供的统计经费和专项基本建设投资。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（九）建立并管理全县统计信息自动化系统和统计数据库系统；指导县（区）统计信息自动化系统建设。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（十）承办县政府交办的其他事项。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根据上述职责，县统计局设5个内设机构。单位人员编制共计37名，其中，行政、参公及工勤编制13人；在职职工35人，离退休人员26人。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办公室。负责文秘、会务、信息、档案管理、保密和信访等工作；负责离退休干部工作；管理机关财务和国有资产；管理全县统计事业费、国家和省拨款的专项基本建设投资；监督管理所属单位的国有资产；负责全县统计系统的内部审计工作；负责机关和所属单位的人事、机构编制工作；负责全县统计干部教育工作；负责全县统计人员上岗培训和业务培训工作。企业调查队、农村社会经济调查队、城市社会经济调查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政策法规股。研究全县统计体制改革和统计工作发展规划，起草重要的统计工作文件；组织统计法律、法规和规章、制度的宣传贯彻；依法检查、处理全县重大的统计违法案件；办理统计行政复议、应诉和其他法律性事务；组织协调统计基层业务基础建设；贯彻执行国民经济核算制度、统计调查制度、统计标准、改革规划和方案；组织制定全县经济社会统计调查制度和统计标准；依法审批、备案各部门的统计调查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综合统计股。监测预警全县国民经济运行、分析研究经济社会重大问题，提出宏观调控咨询建议；整理和提供全县经济社会综合性统计数据，管理综合统计数据库；负责统计数据发布和统计新闻宣传；组织落实国民经济核算制度，核算全县国内生产总值；组织投入产出调查，编制全县投入产出表、资金流量表（实物交易部分）、资产负债表和国民经济账户；开展全县综合经济与资源环境核算；整理和提供国民经济核算资料，开展分析研究；监督管理全县国民经济核算工作；综合整理和提供全县服务业统计数据；组织实施工业统计调查，收集、整理和提供有关调查的统计数据；对有关统计数据质量进行检查和评估；组织指导有关专业统计基础工作；进行统计分析；组织实施能源统计调查，收集、整理和提供有关调查的统计数据；综合整理和提供资源统计数据；组织实施对全县主要耗能行业节能和重点耗能企业能源使用、节约以及资源循环利用状况的统计监测；配合县节能主管部门开展节能目标考核；对有关统计数据质量进行检查和评估；组织指导有关专业统计基础工作；进行统计分析；组织实施批发和零售业、住宿和餐饮业以及商品市场运行状况的统计调查，收集、整理和提供有关调查的统计数据；综合整理和提供对外贸易、对外经济、旅游等统计数据；对有关统计数据质量进行检查和评估；组织指导有关专业统计基础工作；进行统计分析；组织实施人口普查、人口抽样调查、人口与城镇化调查、劳动力调查、工资统计等统计调查，收集、整理和提供就业等有关调查统计数据；组织实施科技、社会发展、文化产业基本情况、环境基本状况等统计调查，收集、整理和提供有关调查的统计数据；组织实施对妇女儿童两个发展纲要执行情况的统计监测；综合整理和提供教育、卫生、社会保障等统计数据；对有关统计数据质量进行检查和评估；组织指导有关专业统计基础工作；进行统计分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固定资产投资统计股。组织实施固定资产投资、建筑业、房地产业的统计调查，收集、整理和提供有关调查的统计数据；综合整理和提供地质勘查、房屋、公用事业和固定资产投资项目管理等统计数据；对有关统计数据质量进行检查和评估；组织指导有关专业统计基础工作；进行统计分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能源统计股。组织实施能源统计调查，收集、整理和提供有关调查的统计数据；综合整理和提供资源统计数据；组织实施对全县主要耗能行业节能和重点耗能企业能源使用、节约以及资源循环利用状况的统计监测；配合县节能主管部门开展节能目标考核；对有关统计数据质量进行检查和评估；组织指导有关专业统计基础工作；进行统计分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本部门预算为汇总预算，包含二级机构3个，纳入夏邑县统计局2020年度部门预算编报范围的单位包括：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1、夏邑县统计局本级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2、企业调查队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3、农村社会经济调查队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4、城市社会经济调查队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both"/>
        <w:textAlignment w:val="top"/>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第二部分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i w:val="0"/>
          <w:caps w:val="0"/>
          <w:color w:val="333333"/>
          <w:spacing w:val="0"/>
          <w:kern w:val="0"/>
          <w:sz w:val="32"/>
          <w:szCs w:val="32"/>
          <w:shd w:val="clear" w:fill="FFFFFF"/>
          <w:lang w:val="en-US" w:eastAsia="zh-CN" w:bidi="ar"/>
        </w:rPr>
      </w:pPr>
      <w:r>
        <w:rPr>
          <w:rFonts w:hint="eastAsia" w:ascii="宋体" w:hAnsi="宋体" w:eastAsia="宋体" w:cs="宋体"/>
          <w:b/>
          <w:bCs/>
          <w:i w:val="0"/>
          <w:caps w:val="0"/>
          <w:color w:val="333333"/>
          <w:spacing w:val="0"/>
          <w:kern w:val="0"/>
          <w:sz w:val="32"/>
          <w:szCs w:val="32"/>
          <w:shd w:val="clear" w:fill="FFFFFF"/>
          <w:lang w:val="en-US" w:eastAsia="zh-CN" w:bidi="ar"/>
        </w:rPr>
        <w:t>夏邑县统计局2020年度部门预算情况说明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i w:val="0"/>
          <w:caps w:val="0"/>
          <w:color w:val="333333"/>
          <w:spacing w:val="0"/>
          <w:kern w:val="0"/>
          <w:sz w:val="32"/>
          <w:szCs w:val="32"/>
          <w:shd w:val="clear" w:fill="FFFFFF"/>
          <w:lang w:val="en-US" w:eastAsia="zh-CN" w:bidi="ar"/>
        </w:rPr>
      </w:pP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预算收支增加变化情况说明</w:t>
      </w:r>
      <w:r>
        <w:rPr>
          <w:rFonts w:hint="eastAsia" w:ascii="宋体" w:hAnsi="宋体" w:eastAsia="宋体" w:cs="宋体"/>
          <w:i w:val="0"/>
          <w:caps w:val="0"/>
          <w:color w:val="333333"/>
          <w:spacing w:val="0"/>
          <w:kern w:val="0"/>
          <w:sz w:val="32"/>
          <w:szCs w:val="32"/>
          <w:shd w:val="clear" w:fill="FFFFFF"/>
          <w:lang w:val="en-US" w:eastAsia="zh-CN" w:bidi="ar"/>
        </w:rPr>
        <w:br w:type="textWrapping"/>
      </w:r>
      <w:r>
        <w:rPr>
          <w:rFonts w:hint="eastAsia" w:ascii="宋体" w:hAnsi="宋体" w:eastAsia="宋体" w:cs="宋体"/>
          <w:i w:val="0"/>
          <w:caps w:val="0"/>
          <w:color w:val="333333"/>
          <w:spacing w:val="0"/>
          <w:kern w:val="0"/>
          <w:sz w:val="32"/>
          <w:szCs w:val="32"/>
          <w:shd w:val="clear" w:fill="FFFFFF"/>
          <w:lang w:val="en-US" w:eastAsia="zh-CN" w:bidi="ar"/>
        </w:rPr>
        <w:t>  2020年收入预算297.7万元，支出预算297.7万元,其中财政拨款297.7万元，较2019年420.4万元减少122.7万元，主要原因是减少专项调查统计经费和统计人员补助</w:t>
      </w:r>
      <w:bookmarkStart w:id="0" w:name="_GoBack"/>
      <w:bookmarkEnd w:id="0"/>
      <w:r>
        <w:rPr>
          <w:rFonts w:hint="eastAsia" w:ascii="宋体" w:hAnsi="宋体" w:eastAsia="宋体" w:cs="宋体"/>
          <w:i w:val="0"/>
          <w:caps w:val="0"/>
          <w:color w:val="333333"/>
          <w:spacing w:val="0"/>
          <w:kern w:val="0"/>
          <w:sz w:val="32"/>
          <w:szCs w:val="32"/>
          <w:shd w:val="clear" w:fill="FFFFFF"/>
          <w:lang w:val="en-US" w:eastAsia="zh-CN" w:bidi="ar"/>
        </w:rPr>
        <w:t>资金预算。</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rightChars="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二、机关运行经费安排情况说明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2020年财政拨款安排机关运行经费预算30.1万元。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三、“三公”经费增减变化原因说明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三公经费支出预算0.9万元，其中因公出国（境）费0万元，公务接待费0万元，公务用车购置支出为0万元，购置车辆0台，公务用车保有量为1辆，公务用车运行维护费0.9万元；2019年三公经费支出预算0.9万元，其中因公出国（境）费0万元，公务接待费0万元，公务用车购置支出为0万元，购置车辆0台，公务用车保有量为1辆，公务用车运行维护费0.9万元，2020年三公经费预算无增减变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四、政府采购安排情况说明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2020年政府采购预算为0万元。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五、国有资产占用情况说明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夏邑县统计局共有车辆1辆，其中：一般公务用车1辆、一般执法执勤用车0辆、特种专业技术用车0辆，其他用车0辆，没有其他用车；单位价值50万元以上通用设备0台（套），单位价值100万元以上专用设备0台（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六、重点项目预算绩效情况说明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2020年度本部门编制了部门整体绩效，并编制1个项目预算绩效50万元。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第三部分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一、基本支出：指为保障机构正常运转、完成日常工作任务而发生的人员支出和公用支出。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二、项目支出：指在基本支出之外为完成特定行政任务和事业发展目标所发生的支出。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ind w:firstLine="640" w:firstLineChars="200"/>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29A3A6"/>
    <w:multiLevelType w:val="singleLevel"/>
    <w:tmpl w:val="C529A3A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EC5A28"/>
    <w:rsid w:val="00E53466"/>
    <w:rsid w:val="28200A17"/>
    <w:rsid w:val="3A5747A1"/>
    <w:rsid w:val="63EC5A28"/>
    <w:rsid w:val="71383E84"/>
    <w:rsid w:val="7FFB7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2020-07-19T09:56:00Z</dcterms:created>
  <dc:creator>给时间点时间</dc:creator>
  <cp:lastModifiedBy>给时间点时间</cp:lastModifiedBy>
  <dcterms:modified xsi:type="dcterms:W3CDTF">2021-05-30T09:05:35Z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FF252A53DA7949E8B532A77D268D3DE0</vt:lpwstr>
  </property>
</Properties>
</file>