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夏邑县人力资源和社会保障局概况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第二部分夏邑县人力资源和社会保障局2020年度部门预算情况说明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附件：夏邑县人力资源和社会保障局2020年度部门预算表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夏邑县人力资源和社会保障局概况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（一）贯彻执行国家、省市有关人力资源和社会保障法律、法规、政策；拟订全县人力资源和社会保障事业发展规划、政策，起草全县人力资源和社会保障规范性文件，并组织实施和监督检查。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（二）拟订全县人力资源市场发展规划和人力资源流动政策，建立统一规范的人力资源市场，促进人力资源合理流动、有效配置。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负责全县促进就业工作。拟订全县统筹城乡的就业发展规划和政策，完善公共就业服务体系和公共创业服务体系，建立健全就业援助制度，完善职业资格制度，统筹建立面向城乡劳动者的职业培训制度；牵头拟订高校毕业生就业政策；会同有关部门拟订高技能人才、农村实用人才培养和激励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统筹建立覆盖全县城乡的社会保障体系。统筹拟订全县城乡社会保险及其补充保险政策和标准，组织拟订全县统一的社会保险关系转续办法；统筹拟订全县机关企事业单位基本养老保险政策，会同有关部门拟订全县社会保险及其补充保险基金管理和监督制度，编制全县社会保险基金预决算草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负责全县就业、失业、社会保险基金预测预警和信息引导，拟订应对预案，实施预防、调节和控制；拟订全县经济结构调整中涉及职工安置权益保障的有关政策，保持全县就业形势稳定和社会保险基金总体收支平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（六）会同有关部门拟订全县机关、事业单位人员工资收入分配政策，建立全县机关企事业单位人员工资正常增长和支付保障机制，拟订全县机关企事业单位人员福利和离退休政策。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会同有关部门指导全县事业单位人事制度改革，拟订全县事业单位人员和机关工勤人员管理政策；参与人才管理工作，制定全县专业技术人员管理和继续教育政策；负责全县职称制度改革工作，负责全县高层次专业技术人才选拔和培养工作，拟订吸引国（境）外专家、留学人员来夏工作或定居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（八）会同有关部门拟订全县军队转业干部安置政策和安置计划，负责全县军队转业干部教育培训工作，贯彻落实部分企业军队转业干部解困和稳定政策，负责自主择业军队转业干部管理服务工作。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（九）负责全县行政机关公务员综合管理，拟订有关人员调配政策和特殊人员安置政策，会同有关部门组织落实国家荣誉制度，拟订政府奖励制度。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（十）会同有关部门拟订全县农民工工作综合性政策和规划，推动农民工相关政策落实，协调解决重点、难点问题，维护农民工合法权益；统筹指导全县发展家庭服务业促进就业工作。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一）统筹拟订全县劳动、人事争议调解仲裁制度和劳动关系政策，完善劳动关系协调机制；依据国家特殊劳动保护政策制定实施细则并监督实施，组织实施劳动保障监察，协调劳动者维权工作，依法查处重大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（十二）负责全县引进国外智力工作，组织实施引进国外人才和出国（境）培训项目，负责全县人力资源和社会保障领域对外交流与合作工作。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（十三）承办县政府交办的其他事项。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单位人员编制共计200名，其中，行政、参公及工勤编制51人；在职职工258人，离退休人员38人。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根据上述职责，县人力资源和社会保障局设14个内设机构。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（二）人力资源市场股。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（三）职业能力建设股。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（四）专业技术人员管理股。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（五）事业单位人事管理股。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（六）工资福利股。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（七）养老保险股。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（八）失业保险股。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（九）医疗保险与工伤保险股。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（十）社会保险基金监督与规划财务股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（十一）调解仲裁与劳动保障监察股。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（十二）职称股。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（十三）夏邑县公务员管理局。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（十四）就业促进工作办公室。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本部门预算仅为夏邑县人力资源和社会保障局本级，无二级机构。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夏邑县人力资源和社会保障局2020年度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3874.5万元，支出预算3874.5万元。其中财政拨款3874.5万元。2019年劳动和社会保障局收支预算为2155.1万元，人力资源和社会保障局收支预算为407.4万元，两单位预算合计数为2562.5万元。2020年编制预算时，两单位进行合并，合并预算数为3874.5万，实际比2019年增加1312万元，主要原因是增加政府购买服务资金1363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2020年财政拨款安排机关运行经费预算96.7万元。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万元；2019年三公经费支出预算5万元，其中因公出国（境）费0万元，公务接待费0万元，公务用车购置支出为0万元，购置车辆0台，公务用车保有量为2辆，公务用车运行维护费5万元，2020年三公经费预算较2019年减少5万元，原因为：人事与劳动合并，预算减少劳动监察大队公务用车维护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夏邑县人力资源和社会保障局共有一般公务用车0辆；单位价值50万元以上通用设备0台（套），单位价值100万元以上专用设备0台（套）。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2020年度本部门编制了部门整体绩效，并编制部门项目预算绩效1663.7万元。</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8333F"/>
    <w:rsid w:val="02805635"/>
    <w:rsid w:val="0C29011B"/>
    <w:rsid w:val="14BC6559"/>
    <w:rsid w:val="16202D7B"/>
    <w:rsid w:val="1F98267A"/>
    <w:rsid w:val="228670AB"/>
    <w:rsid w:val="2AE41887"/>
    <w:rsid w:val="31A5161D"/>
    <w:rsid w:val="3948333F"/>
    <w:rsid w:val="4C6F23ED"/>
    <w:rsid w:val="4D221933"/>
    <w:rsid w:val="4ECE1D60"/>
    <w:rsid w:val="54D038E9"/>
    <w:rsid w:val="70DD62C9"/>
    <w:rsid w:val="7624102F"/>
    <w:rsid w:val="7950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2020-07-19T10:10:00Z</dcterms:created>
  <dc:creator>给时间点时间</dc:creator>
  <cp:lastModifiedBy>做最好的自己</cp:lastModifiedBy>
  <dcterms:modified xsi:type="dcterms:W3CDTF">2021-06-15T03:17:51Z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10A79197793247D6BE65E98C0B650D1E</vt:lpwstr>
  </property>
</Properties>
</file>