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000000"/>
          <w:spacing w:val="0"/>
          <w:sz w:val="45"/>
          <w:szCs w:val="45"/>
          <w:shd w:val="clear" w:fill="FFFFFF"/>
        </w:rPr>
      </w:pPr>
      <w:r>
        <w:rPr>
          <w:rFonts w:ascii="微软雅黑" w:hAnsi="微软雅黑" w:eastAsia="微软雅黑" w:cs="微软雅黑"/>
          <w:i w:val="0"/>
          <w:iCs w:val="0"/>
          <w:caps w:val="0"/>
          <w:color w:val="000000"/>
          <w:spacing w:val="0"/>
          <w:sz w:val="45"/>
          <w:szCs w:val="45"/>
          <w:shd w:val="clear" w:fill="FFFFFF"/>
        </w:rPr>
        <w:t>夏邑县市场发展管理局2019年度</w:t>
      </w:r>
    </w:p>
    <w:p>
      <w:pPr>
        <w:jc w:val="center"/>
        <w:rPr>
          <w:rFonts w:ascii="微软雅黑" w:hAnsi="微软雅黑" w:eastAsia="微软雅黑" w:cs="微软雅黑"/>
          <w:i w:val="0"/>
          <w:iCs w:val="0"/>
          <w:caps w:val="0"/>
          <w:color w:val="000000"/>
          <w:spacing w:val="0"/>
          <w:sz w:val="45"/>
          <w:szCs w:val="45"/>
          <w:shd w:val="clear" w:fill="FFFFFF"/>
        </w:rPr>
      </w:pPr>
      <w:r>
        <w:rPr>
          <w:rFonts w:ascii="微软雅黑" w:hAnsi="微软雅黑" w:eastAsia="微软雅黑" w:cs="微软雅黑"/>
          <w:i w:val="0"/>
          <w:iCs w:val="0"/>
          <w:caps w:val="0"/>
          <w:color w:val="000000"/>
          <w:spacing w:val="0"/>
          <w:sz w:val="45"/>
          <w:szCs w:val="45"/>
          <w:shd w:val="clear" w:fill="FFFFFF"/>
        </w:rPr>
        <w:t>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第一部分 夏邑县市场发展管理局概况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二、机构设置情况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第二部分 夏邑县市场发展管理局2019年度部门预算情况说明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第三部分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附件：夏邑县市场发展管理局2019年度部门预算表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一、部门收支预算总表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二、部门收入预算总表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三、部门支出预算总表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四、财政拨款收支预算总表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五、一般公共预算支出表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六、一般公共预算基本支出表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七、一般公共预算三公经费支出情况表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八、政府性基金预算支出情况表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九、政府采购信息表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十、预算绩效情况表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十一、国有资产占用使用情况表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十二、专项转移支付申报公开表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十三、国有资本经营预算表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夏邑县市场发展管理局概况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（一）夏邑县市场发展管理局是全县各类市场建设管理的主管单位。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（二）负责各类市场的开发、论证、规划及建设与管理。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（三）对自建市场收取市场综合服务费（摊位费、设施折旧费、市场内卫生管理费等）。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（四）承担农贸市场的监督管理，服务质量，维护市场经营秩序及消费者、经营者的合法权益。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夏邑县市场发展管理局是隶属于县政府的正科级事业单位，成立于1999年10月，现有人员编制37人，属财政全供单位，内设机构四股一室：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（一）人事教育股：负责单位的人事教育，机构编制等工作。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（二）市场规划股：对新建及自建市场进行论证、规划。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（三）综合服务股：负责维护市场秩序，强化督导管理，服务市场，管理市场。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（四）财务股：负责本级预算执行及收支情况，严格做到收支两条线。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（五）办公室：负责本单位的后勤管理、文电收发、会务、宣传及机关工作的运转。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本部门无二级机构，纳入本部门2019年度部门预算编报范围的仅为夏邑县市场发展管理局本级。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第二部分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夏邑县市场发展管理局2019年度部门预算情况说明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一、预算收支增加变化情况说明</w:t>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2019年收入预算221万元，其中财政拨款221万元，较2018年199.2万元增加21.8万元， 2018年底工资调标，2019年预算在职人员整体工资福利支出有所增加。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二、机关运行经费安排情况说明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2019年财政拨款安排机关运行经费预算5万元。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三、“三公”经费增减变化原因说明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2019年三公经费支出预算0万元，其中因公出国（境）费0万元，公务接待费0万元，公务用车购置支出为0万元，购置车辆0台，公务用车保有量为0辆，公务用车运行维护费0万元；2018年三公经费支出预算0万元，其中因公出国（境）费0万元，公务接待费0万元，公务用车购置支出为0万元，购置车辆0台，公务用车保有量为0辆，公务用车运行维护费0万元，2019年三公经费预算无增减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四、政府采购安排情况说明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2019年政府采购预算为0万元。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五、国有资产占用情况说明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夏邑县市场发展管理局共有车辆0辆，单位价值50万元以上通用设备0台（套），单位价值100万元以上专用设备0台（套）。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六、重点项目预算绩效情况说明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2019年度本部门暂未编制重点项目预算的绩效目标。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bookmarkStart w:id="0" w:name="_GoBack"/>
      <w:bookmarkEnd w:id="0"/>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一、基本支出：指为保障机构正常运转、完成日常工作任务而发生的人员支出和公用支出。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二、项目支出：指在基本支出之外为完成特定行政任务和事业发展目标所发生的支出。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jc w:val="center"/>
        <w:rPr>
          <w:rFonts w:ascii="微软雅黑" w:hAnsi="微软雅黑" w:eastAsia="微软雅黑" w:cs="微软雅黑"/>
          <w:i w:val="0"/>
          <w:iCs w:val="0"/>
          <w:caps w:val="0"/>
          <w:color w:val="000000"/>
          <w:spacing w:val="0"/>
          <w:sz w:val="45"/>
          <w:szCs w:val="45"/>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2A6FD5"/>
    <w:rsid w:val="00991E2E"/>
    <w:rsid w:val="24EF419B"/>
    <w:rsid w:val="472A6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2021-05-18T09:43:00Z</dcterms:created>
  <dc:creator>给时间点时间</dc:creator>
  <cp:lastModifiedBy>给时间点时间</cp:lastModifiedBy>
  <dcterms:modified xsi:type="dcterms:W3CDTF">2021-05-30T08:00:06Z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59871670E1B4473C8287A3C8058D4FC1</vt:lpwstr>
  </property>
</Properties>
</file>