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810" w:lineRule="atLeast"/>
        <w:ind w:left="0" w:right="0"/>
        <w:jc w:val="center"/>
        <w:textAlignment w:val="top"/>
        <w:rPr>
          <w:rFonts w:hint="eastAsia" w:ascii="微软雅黑" w:hAnsi="微软雅黑" w:eastAsia="微软雅黑" w:cs="微软雅黑"/>
          <w:color w:val="000000"/>
          <w:sz w:val="36"/>
          <w:szCs w:val="36"/>
        </w:rPr>
      </w:pPr>
      <w:r>
        <w:rPr>
          <w:rFonts w:hint="eastAsia" w:ascii="微软雅黑" w:hAnsi="微软雅黑" w:eastAsia="微软雅黑" w:cs="微软雅黑"/>
          <w:color w:val="000000"/>
          <w:sz w:val="36"/>
          <w:szCs w:val="36"/>
        </w:rPr>
        <w:t>夏邑县科学技术协会2019年部门预算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 夏邑县科学技术协会概况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 夏邑县科学技术协会2019年度部门预算情况说明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附件：夏邑县科学技术协会2019年度部门预算表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二、部门收入预算总表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三、部门支出预算总表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九、政府采购信息表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十、预算绩效情况表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十二、专项转移支付申报公开表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十三、国有资本经营预算表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夏邑县科学技术协会概况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（一）开展学术交流，活跃学术思想，繁荣学术园地，促进学科发展、知识创新。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按照国家有关科普工作的方针、规划、弘扬科学精神，普及科学知识，传播科学思想和科学方法，推广先进技术，开展青少年科技教育活动，负责本县中学生参加国际数、理、化、生物、信息等奥林匹克竞赛组织工作；指导科技馆等科普设施、场所的规划、建设和管理及科普工作队伍的建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（三）全心全意为科技工作者服务，反映科技工作者的意见和要求，维护科技工作者的合法权益。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（四）引导科技工作者管理国家和社会事务中发挥作用，组织科技工作者参与科学技术政策制定和政治协商、民主监督工作，促进决策科学化、民主化、承办专家决策咨询有关服务工作。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（五）表彰、宣传优秀科技工作者推荐人才．开展科技工作继续教育和技术培训工作．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（六）开展科学论证、科技咨询服务、提出政策建议，促进科学技术成果的转化，接受委托承担项目评估、成果鉴定、标准制定等任务．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（七）开展民间国际科技交流与合作；发展与香港、澳门特别行政区和台湾地区科技界及国外科学技术团体、科学技术工作者的民间交往和联系。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（八）负责对全县性自然科学类社会团体进行监督管理；对所属学会(协会、研究会)进行领导，对乡镇科协进行业务的指导。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（九）开展捍卫科学尊严和反对愚昧迷信、伪科学、反科学的活动．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（十）举办符合科协宗旨的社会公益性事业。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（十一）承担县委、县政府交办的其他事项。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根据上述职责，科协内设2个职能部。办公室、学会与普及部。编制8人，实有12人，供给12人，离退休人员7人。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本部门预算为汇总预算，包含二级机构1个，纳入夏邑县科学技术协会2019年度部门预算编制范围的单位包括：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1、夏邑县科学技术协会本级;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2、科技开发服务公司;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夏邑县科学技术协会2019年度部门预算情况说明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一、预算收支增加变化情况说明</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2019年收入预算137.1万元，其中财政拨款137.1万元，较2018年135.8万元增加1.3万元；2019年支出预算137.1万元，较2018年135.8万元增加1.3万元。2019年预算增加主要是人员工资调标，人员工资福利支出相应增加。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二、机关运行经费安排情况说明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2019年财政拨款安排科协机关运行经费预算8.8万元。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三公经费支出预算0.9万元，其中因公出国（境）费0万元，公务接待费0万元，公务用车购置支出为0万元，购置车辆0台，公务用车保有量为1辆，公务用车运行维护费0.9万元；2018年三公经费支出预算0.9万元，其中因公出国（境）费0万元，公务接待费0万元，公务用车购置支出为0万元，购置车辆0台，公务用车保有量为1辆，公务用车运行维护费0.9万元，2019年三公经费预算无增减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夏邑县科学技术协会共有车辆1辆，单位价值50万元以上通用设备0台（套），单位价值100万元以上专用设备0台（套）。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2019年度本部门暂未编制重点项目预算的绩效目标。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bookmarkStart w:id="0" w:name="_GoBack"/>
      <w:bookmarkEnd w:id="0"/>
      <w:r>
        <w:rPr>
          <w:rFonts w:hint="eastAsia" w:ascii="微软雅黑" w:hAnsi="微软雅黑" w:eastAsia="微软雅黑" w:cs="微软雅黑"/>
          <w:i w:val="0"/>
          <w:iCs w:val="0"/>
          <w:caps w:val="0"/>
          <w:color w:val="333333"/>
          <w:spacing w:val="0"/>
          <w:kern w:val="0"/>
          <w:sz w:val="27"/>
          <w:szCs w:val="27"/>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一、基本支出：指为保障机构正常运转、完成日常工作任务而发生的人员支出和公用支出。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二、项目支出：指在基本支出之外为完成特定行政任务和事业发展目标所发生的支出。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82272"/>
    <w:rsid w:val="1E1B5C3B"/>
    <w:rsid w:val="355869C7"/>
    <w:rsid w:val="366F7E57"/>
    <w:rsid w:val="47C16E50"/>
    <w:rsid w:val="4DCD14BF"/>
    <w:rsid w:val="58F636A9"/>
    <w:rsid w:val="62DD5231"/>
    <w:rsid w:val="6E08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2021-05-19T01:51:00Z</dcterms:created>
  <dc:creator>给时间点时间</dc:creator>
  <cp:lastModifiedBy>给时间点时间</cp:lastModifiedBy>
  <dcterms:modified xsi:type="dcterms:W3CDTF">2021-05-30T07:48:14Z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D75336EBAEF04956A06778A9FF9029B1</vt:lpwstr>
  </property>
</Properties>
</file>