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微软雅黑" w:hAnsi="微软雅黑" w:eastAsia="微软雅黑" w:cs="微软雅黑"/>
          <w:i w:val="0"/>
          <w:iCs w:val="0"/>
          <w:caps w:val="0"/>
          <w:color w:val="000000"/>
          <w:spacing w:val="0"/>
          <w:sz w:val="45"/>
          <w:szCs w:val="45"/>
          <w:shd w:val="clear" w:fill="FFFFFF"/>
        </w:rPr>
      </w:pPr>
      <w:r>
        <w:rPr>
          <w:rFonts w:hint="eastAsia" w:ascii="微软雅黑" w:hAnsi="微软雅黑" w:eastAsia="微软雅黑" w:cs="微软雅黑"/>
          <w:i w:val="0"/>
          <w:iCs w:val="0"/>
          <w:caps w:val="0"/>
          <w:color w:val="000000"/>
          <w:spacing w:val="0"/>
          <w:sz w:val="45"/>
          <w:szCs w:val="45"/>
          <w:shd w:val="clear" w:fill="FFFFFF"/>
          <w:lang w:eastAsia="zh-CN"/>
        </w:rPr>
        <w:t>夏邑县委农村经济工作办公室</w:t>
      </w:r>
      <w:r>
        <w:rPr>
          <w:rFonts w:hint="eastAsia" w:ascii="微软雅黑" w:hAnsi="微软雅黑" w:eastAsia="微软雅黑" w:cs="微软雅黑"/>
          <w:i w:val="0"/>
          <w:iCs w:val="0"/>
          <w:caps w:val="0"/>
          <w:color w:val="000000"/>
          <w:spacing w:val="0"/>
          <w:sz w:val="45"/>
          <w:szCs w:val="45"/>
          <w:shd w:val="clear" w:fill="FFFFFF"/>
        </w:rPr>
        <w:t xml:space="preserve"> 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第一部分 </w:t>
      </w:r>
      <w:r>
        <w:rPr>
          <w:rFonts w:hint="eastAsia" w:ascii="微软雅黑" w:hAnsi="微软雅黑" w:eastAsia="微软雅黑" w:cs="微软雅黑"/>
          <w:i w:val="0"/>
          <w:iCs w:val="0"/>
          <w:caps w:val="0"/>
          <w:color w:val="333333"/>
          <w:spacing w:val="0"/>
          <w:sz w:val="28"/>
          <w:szCs w:val="28"/>
          <w:shd w:val="clear" w:fill="FFFFFF"/>
          <w:lang w:eastAsia="zh-CN"/>
        </w:rPr>
        <w:t>夏邑县委农村经济工作办公室</w:t>
      </w:r>
      <w:r>
        <w:rPr>
          <w:rFonts w:hint="eastAsia" w:ascii="微软雅黑" w:hAnsi="微软雅黑" w:eastAsia="微软雅黑" w:cs="微软雅黑"/>
          <w:i w:val="0"/>
          <w:iCs w:val="0"/>
          <w:caps w:val="0"/>
          <w:color w:val="333333"/>
          <w:spacing w:val="0"/>
          <w:sz w:val="28"/>
          <w:szCs w:val="28"/>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第二部分 </w:t>
      </w:r>
      <w:r>
        <w:rPr>
          <w:rFonts w:hint="eastAsia" w:ascii="微软雅黑" w:hAnsi="微软雅黑" w:eastAsia="微软雅黑" w:cs="微软雅黑"/>
          <w:i w:val="0"/>
          <w:iCs w:val="0"/>
          <w:caps w:val="0"/>
          <w:color w:val="333333"/>
          <w:spacing w:val="0"/>
          <w:sz w:val="28"/>
          <w:szCs w:val="28"/>
          <w:shd w:val="clear" w:fill="FFFFFF"/>
          <w:lang w:eastAsia="zh-CN"/>
        </w:rPr>
        <w:t>夏邑县委农村经济工作办公室</w:t>
      </w:r>
      <w:r>
        <w:rPr>
          <w:rFonts w:hint="eastAsia" w:ascii="微软雅黑" w:hAnsi="微软雅黑" w:eastAsia="微软雅黑" w:cs="微软雅黑"/>
          <w:i w:val="0"/>
          <w:iCs w:val="0"/>
          <w:caps w:val="0"/>
          <w:color w:val="333333"/>
          <w:spacing w:val="0"/>
          <w:sz w:val="28"/>
          <w:szCs w:val="28"/>
          <w:shd w:val="clear" w:fill="FFFFFF"/>
        </w:rPr>
        <w:t>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第三部分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附件：</w:t>
      </w:r>
      <w:r>
        <w:rPr>
          <w:rFonts w:hint="eastAsia" w:ascii="微软雅黑" w:hAnsi="微软雅黑" w:eastAsia="微软雅黑" w:cs="微软雅黑"/>
          <w:i w:val="0"/>
          <w:iCs w:val="0"/>
          <w:caps w:val="0"/>
          <w:color w:val="333333"/>
          <w:spacing w:val="0"/>
          <w:sz w:val="28"/>
          <w:szCs w:val="28"/>
          <w:shd w:val="clear" w:fill="FFFFFF"/>
          <w:lang w:eastAsia="zh-CN"/>
        </w:rPr>
        <w:t>夏邑县委农村经济工作办公室</w:t>
      </w:r>
      <w:r>
        <w:rPr>
          <w:rFonts w:hint="eastAsia" w:ascii="微软雅黑" w:hAnsi="微软雅黑" w:eastAsia="微软雅黑" w:cs="微软雅黑"/>
          <w:i w:val="0"/>
          <w:iCs w:val="0"/>
          <w:caps w:val="0"/>
          <w:color w:val="333333"/>
          <w:spacing w:val="0"/>
          <w:sz w:val="28"/>
          <w:szCs w:val="28"/>
          <w:shd w:val="clear" w:fill="FFFFFF"/>
        </w:rPr>
        <w:t>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十三、国有资本经营预算表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lang w:eastAsia="zh-CN"/>
        </w:rPr>
        <w:t>夏邑县委农村经济工作办公室</w:t>
      </w:r>
      <w:r>
        <w:rPr>
          <w:rFonts w:hint="eastAsia" w:ascii="微软雅黑" w:hAnsi="微软雅黑" w:eastAsia="微软雅黑" w:cs="微软雅黑"/>
          <w:i w:val="0"/>
          <w:iCs w:val="0"/>
          <w:caps w:val="0"/>
          <w:color w:val="333333"/>
          <w:spacing w:val="0"/>
          <w:sz w:val="28"/>
          <w:szCs w:val="28"/>
          <w:shd w:val="clear" w:fill="FFFFFF"/>
        </w:rPr>
        <w:t>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一、部门主要职责</w:t>
      </w:r>
      <w:r>
        <w:rPr>
          <w:rFonts w:hint="eastAsia" w:ascii="微软雅黑" w:hAnsi="微软雅黑" w:eastAsia="微软雅黑" w:cs="微软雅黑"/>
          <w:i w:val="0"/>
          <w:iCs w:val="0"/>
          <w:caps w:val="0"/>
          <w:color w:val="333333"/>
          <w:spacing w:val="0"/>
          <w:kern w:val="0"/>
          <w:sz w:val="28"/>
          <w:szCs w:val="28"/>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    （一）研究拟定贯彻落实中央、省委、省政府和市委、市政府关于农业和农村工作的政策措施；研究拟定全县农村改革发展有关政策，牵头协调全县农村改革与发展的重大问题，为县委、县政府领导“三农”工作当好参谋助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    （二）组织协调县直农口部门、涉农部门的相关工作；牵头组织全县农村工作的重要会议和重大活动；指导和推进农村综合改革试点；为全县农村改革发展提供政策、法规等方面的服务。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夏邑县农村工作办公室单位人员编制共计21名，其中，行政、参公及工勤编制11人；在职职工37人，离退休人员16人。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本部门预算为汇总预算，包含二级机构4个，纳入夏邑县委农村工作办公室2019年度部门预算编报范围的单位包括：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1、夏邑县农村工作办公室本级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2、农业综合开发（扶贫开发）服务中心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3、果树开发综合服务站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4、棉花技术服务站棉花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5、农民负担监督管理办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lang w:eastAsia="zh-CN"/>
        </w:rPr>
        <w:t>夏邑县委农村经济工作办公室</w:t>
      </w:r>
      <w:r>
        <w:rPr>
          <w:rFonts w:hint="eastAsia" w:ascii="微软雅黑" w:hAnsi="微软雅黑" w:eastAsia="微软雅黑" w:cs="微软雅黑"/>
          <w:i w:val="0"/>
          <w:iCs w:val="0"/>
          <w:caps w:val="0"/>
          <w:color w:val="333333"/>
          <w:spacing w:val="0"/>
          <w:sz w:val="28"/>
          <w:szCs w:val="28"/>
          <w:shd w:val="clear" w:fill="FFFFFF"/>
        </w:rPr>
        <w:t>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一、预算收支增加变化情况说明</w:t>
      </w:r>
      <w:r>
        <w:rPr>
          <w:rFonts w:hint="eastAsia" w:ascii="微软雅黑" w:hAnsi="微软雅黑" w:eastAsia="微软雅黑" w:cs="微软雅黑"/>
          <w:i w:val="0"/>
          <w:iCs w:val="0"/>
          <w:caps w:val="0"/>
          <w:color w:val="333333"/>
          <w:spacing w:val="0"/>
          <w:sz w:val="28"/>
          <w:szCs w:val="28"/>
          <w:shd w:val="clear" w:fill="FFFFFF"/>
        </w:rPr>
        <w:br w:type="textWrapping"/>
      </w:r>
      <w:r>
        <w:rPr>
          <w:rFonts w:hint="eastAsia" w:ascii="微软雅黑" w:hAnsi="微软雅黑" w:eastAsia="微软雅黑" w:cs="微软雅黑"/>
          <w:i w:val="0"/>
          <w:iCs w:val="0"/>
          <w:caps w:val="0"/>
          <w:color w:val="333333"/>
          <w:spacing w:val="0"/>
          <w:sz w:val="28"/>
          <w:szCs w:val="28"/>
          <w:shd w:val="clear" w:fill="FFFFFF"/>
        </w:rPr>
        <w:t>    2019年收入预算280.58万元，其中财政拨款280.58万元，较上年增加86.64万元，纳入预算管理的行政事业性收费0万元。2019年支出预算280.58万元，</w:t>
      </w:r>
      <w:r>
        <w:rPr>
          <w:rFonts w:hint="eastAsia" w:ascii="微软雅黑" w:hAnsi="微软雅黑" w:eastAsia="微软雅黑" w:cs="微软雅黑"/>
          <w:i w:val="0"/>
          <w:iCs w:val="0"/>
          <w:caps w:val="0"/>
          <w:color w:val="333333"/>
          <w:spacing w:val="0"/>
          <w:sz w:val="28"/>
          <w:szCs w:val="28"/>
          <w:shd w:val="clear" w:fill="FFFFFF"/>
          <w:lang w:val="en-US" w:eastAsia="zh-CN"/>
        </w:rPr>
        <w:t>其中</w:t>
      </w:r>
      <w:r>
        <w:rPr>
          <w:rFonts w:hint="eastAsia" w:ascii="微软雅黑" w:hAnsi="微软雅黑" w:eastAsia="微软雅黑" w:cs="微软雅黑"/>
          <w:i w:val="0"/>
          <w:iCs w:val="0"/>
          <w:caps w:val="0"/>
          <w:color w:val="333333"/>
          <w:spacing w:val="0"/>
          <w:sz w:val="28"/>
          <w:szCs w:val="28"/>
          <w:shd w:val="clear" w:fill="FFFFFF"/>
        </w:rPr>
        <w:t>项目支出20万元</w:t>
      </w:r>
      <w:r>
        <w:rPr>
          <w:rFonts w:hint="eastAsia" w:ascii="微软雅黑" w:hAnsi="微软雅黑" w:eastAsia="微软雅黑" w:cs="微软雅黑"/>
          <w:i w:val="0"/>
          <w:iCs w:val="0"/>
          <w:caps w:val="0"/>
          <w:color w:val="333333"/>
          <w:spacing w:val="0"/>
          <w:sz w:val="28"/>
          <w:szCs w:val="28"/>
          <w:shd w:val="clear" w:fill="FFFFFF"/>
          <w:lang w:eastAsia="zh-CN"/>
        </w:rPr>
        <w:t>，</w:t>
      </w:r>
      <w:r>
        <w:rPr>
          <w:rFonts w:hint="eastAsia" w:ascii="微软雅黑" w:hAnsi="微软雅黑" w:eastAsia="微软雅黑" w:cs="微软雅黑"/>
          <w:i w:val="0"/>
          <w:iCs w:val="0"/>
          <w:caps w:val="0"/>
          <w:color w:val="333333"/>
          <w:spacing w:val="0"/>
          <w:sz w:val="28"/>
          <w:szCs w:val="28"/>
          <w:shd w:val="clear" w:fill="FFFFFF"/>
        </w:rPr>
        <w:t>较上年增加86.64万元。主要原因是：县级人员工资及社会保障缴费增加、原独立预算单位棉办列入本部门预算、加大了对三农工作、改善人居环境工作的投入等。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2019年财政拨款安排</w:t>
      </w:r>
      <w:r>
        <w:rPr>
          <w:rFonts w:hint="eastAsia" w:ascii="微软雅黑" w:hAnsi="微软雅黑" w:eastAsia="微软雅黑" w:cs="微软雅黑"/>
          <w:i w:val="0"/>
          <w:iCs w:val="0"/>
          <w:caps w:val="0"/>
          <w:color w:val="333333"/>
          <w:spacing w:val="0"/>
          <w:sz w:val="28"/>
          <w:szCs w:val="28"/>
          <w:shd w:val="clear" w:fill="FFFFFF"/>
          <w:lang w:eastAsia="zh-CN"/>
        </w:rPr>
        <w:t>夏邑县委农村经济工作办公室</w:t>
      </w:r>
      <w:r>
        <w:rPr>
          <w:rFonts w:hint="eastAsia" w:ascii="微软雅黑" w:hAnsi="微软雅黑" w:eastAsia="微软雅黑" w:cs="微软雅黑"/>
          <w:i w:val="0"/>
          <w:iCs w:val="0"/>
          <w:caps w:val="0"/>
          <w:color w:val="333333"/>
          <w:spacing w:val="0"/>
          <w:sz w:val="28"/>
          <w:szCs w:val="28"/>
          <w:shd w:val="clear" w:fill="FFFFFF"/>
        </w:rPr>
        <w:t>运行经费预算</w:t>
      </w:r>
      <w:r>
        <w:rPr>
          <w:rFonts w:hint="eastAsia" w:ascii="微软雅黑" w:hAnsi="微软雅黑" w:eastAsia="微软雅黑" w:cs="微软雅黑"/>
          <w:i w:val="0"/>
          <w:iCs w:val="0"/>
          <w:caps w:val="0"/>
          <w:color w:val="333333"/>
          <w:spacing w:val="0"/>
          <w:sz w:val="28"/>
          <w:szCs w:val="28"/>
          <w:shd w:val="clear" w:fill="FFFFFF"/>
          <w:lang w:val="en-US" w:eastAsia="zh-CN"/>
        </w:rPr>
        <w:t>1</w:t>
      </w:r>
      <w:r>
        <w:rPr>
          <w:rFonts w:hint="eastAsia" w:ascii="微软雅黑" w:hAnsi="微软雅黑" w:eastAsia="微软雅黑" w:cs="微软雅黑"/>
          <w:i w:val="0"/>
          <w:iCs w:val="0"/>
          <w:caps w:val="0"/>
          <w:color w:val="333333"/>
          <w:spacing w:val="0"/>
          <w:sz w:val="28"/>
          <w:szCs w:val="28"/>
          <w:shd w:val="clear" w:fill="FFFFFF"/>
        </w:rPr>
        <w:t>4.62万元。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三公经费支出预算0万元，其中因公出国（境）费0万元，公务接待费0万元，公务用车购置支出为0万元，购置车辆0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    夏邑县委农村经济工作办公室共有车辆0辆，单位价值50万元以上通用设备0台（套），单位价值100万元以上专用设备0台（套）。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2019年度本部门暂未编制重点项目预算的绩效目标。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bookmarkStart w:id="0" w:name="_GoBack"/>
      <w:bookmarkEnd w:id="0"/>
      <w:r>
        <w:rPr>
          <w:rFonts w:hint="eastAsia" w:ascii="微软雅黑" w:hAnsi="微软雅黑" w:eastAsia="微软雅黑" w:cs="微软雅黑"/>
          <w:i w:val="0"/>
          <w:iCs w:val="0"/>
          <w:caps w:val="0"/>
          <w:color w:val="333333"/>
          <w:spacing w:val="0"/>
          <w:sz w:val="28"/>
          <w:szCs w:val="28"/>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25C5E"/>
    <w:rsid w:val="078D6692"/>
    <w:rsid w:val="0F7911C5"/>
    <w:rsid w:val="38D25C5E"/>
    <w:rsid w:val="4F5F1CC2"/>
    <w:rsid w:val="550C4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2021-05-19T01:50:00Z</dcterms:created>
  <dc:creator>给时间点时间</dc:creator>
  <cp:lastModifiedBy>给时间点时间</cp:lastModifiedBy>
  <dcterms:modified xsi:type="dcterms:W3CDTF">2021-05-30T07:55:42Z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327991D9DFFC4B9E9D769F53658CC5BD</vt:lpwstr>
  </property>
</Properties>
</file>