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ascii="微软雅黑" w:hAnsi="微软雅黑" w:eastAsia="微软雅黑" w:cs="微软雅黑"/>
          <w:i w:val="0"/>
          <w:iCs w:val="0"/>
          <w:caps w:val="0"/>
          <w:color w:val="000000"/>
          <w:spacing w:val="0"/>
          <w:sz w:val="45"/>
          <w:szCs w:val="45"/>
        </w:rPr>
      </w:pPr>
      <w:r>
        <w:rPr>
          <w:rFonts w:hint="eastAsia" w:ascii="微软雅黑" w:hAnsi="微软雅黑" w:eastAsia="微软雅黑" w:cs="微软雅黑"/>
          <w:i w:val="0"/>
          <w:iCs w:val="0"/>
          <w:caps w:val="0"/>
          <w:color w:val="000000"/>
          <w:spacing w:val="0"/>
          <w:sz w:val="45"/>
          <w:szCs w:val="45"/>
          <w:shd w:val="clear" w:fill="FFFFFF"/>
        </w:rPr>
        <w:t>夏邑县畜牧局2019年部门预算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rFonts w:hint="eastAsia" w:ascii="微软雅黑" w:hAnsi="微软雅黑" w:eastAsia="微软雅黑" w:cs="微软雅黑"/>
          <w:i w:val="0"/>
          <w:iCs w:val="0"/>
          <w:caps w:val="0"/>
          <w:color w:val="333333"/>
          <w:spacing w:val="0"/>
          <w:sz w:val="27"/>
          <w:szCs w:val="2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center"/>
        <w:textAlignment w:val="top"/>
        <w:rPr>
          <w:rFonts w:hint="eastAsia" w:ascii="微软雅黑" w:hAnsi="微软雅黑" w:eastAsia="微软雅黑" w:cs="微软雅黑"/>
          <w:i w:val="0"/>
          <w:iCs w:val="0"/>
          <w:caps w:val="0"/>
          <w:color w:val="333333"/>
          <w:spacing w:val="0"/>
          <w:sz w:val="28"/>
          <w:szCs w:val="28"/>
          <w:shd w:val="clear" w:fill="FFFFFF"/>
          <w:lang w:val="en-US" w:eastAsia="zh-CN"/>
        </w:rPr>
      </w:pPr>
      <w:r>
        <w:rPr>
          <w:rFonts w:hint="eastAsia" w:ascii="微软雅黑" w:hAnsi="微软雅黑" w:eastAsia="微软雅黑" w:cs="微软雅黑"/>
          <w:i w:val="0"/>
          <w:iCs w:val="0"/>
          <w:caps w:val="0"/>
          <w:color w:val="333333"/>
          <w:spacing w:val="0"/>
          <w:sz w:val="28"/>
          <w:szCs w:val="28"/>
          <w:shd w:val="clear" w:fill="FFFFFF"/>
          <w:lang w:val="en-US" w:eastAsia="zh-CN"/>
        </w:rPr>
        <w:t>目录</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第一部分 夏邑县畜牧局概况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一、部门主要职责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二、机构设置情况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第二部分夏邑县畜牧局2019年度部门预算情况说明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第三部分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附件：夏邑县畜牧局2019年度部门预算表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一、部门收支预算总表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二、部门收入预算总表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三、部门支出预算总表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四、财政拨款收支预算总表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六、一般公共预算基本支出表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七、一般公共预算三公经费支出情况表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八、政府性基金预算支出情况表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九、政府采购信息表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十、预算绩效情况表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十一、国有资产占用使用情况表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十二、专项转移支付申报公开表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十三、国有资本经营预算表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第一部分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夏邑县畜牧局概况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一、部门主要职责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1、贯彻执行上级有关发展畜牧业的方案、政策、负责全县畜牧业生产与管理，制订生产长期规划，对畜牧业结构进行优化调整，资源开发、优化配置和区域生产。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2、执行国家及省地有关发展畜牧业的法律、法规，负责我县兽医卫生监督、药政管理、饲料监测、种畜禽管理、畜产品质量安全管理，重大动物疫情预防控制等工作，为畜牧业发展净化环境。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3、负责全县科技兴牧战略，包括技术推广、新课题攻关和新科技成果的推广应用工作。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4、制定全县科技兴牧战略，包括技术推广、新课题攻关和新科技成果的推广应用工作。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5、负责争取、申报畜牧业项目、畜产品生产基地建设及无公害畜产品质量体系认证、产地认证、并组织实施、监督验证等工作。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二、机构设置情况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根据上述职责，畜牧局设立8个职能股室。机关行政编制12人。其中局长1名，副局长2名，纪检组长1名，总畜牧师1名，股级领导职数8名。核定工勤人员编制1名，事业编制155人。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本部门预算为汇总预算，包含二级机构10个，纳入夏邑县畜牧局2019年度部门预算编制范围的单位包括：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1、夏邑县畜牧局本级;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2、水产技术推广站;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3、渔政监督管理站;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4、家畜改良站;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5、牧工贸开发服务站;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6、畜牧综合服务站;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7、兽医院;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8、畜牧兽医技术服务中心;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8、动物卫生监督所;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9、乡镇动物卫生监督所;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10、动物疾病预防控制中心;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11、畜禽屠宰管理办公室;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第二部分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夏邑县畜牧局2019年度部门预算情况说明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一、预算收支增加变化情况说明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2019年收入预算1058.59万元，其中财政拨款1058.59万元，纳入预算管理的行政事业性收费0万元。2019年支出预算1058.59万元，项目支出223.38万元。县畜牧局2019年财政拨款收支预算比2018年增加34.69万元。主要原因是：县级人员工资及社会保障缴费增加、新增加全供人员经费列入部门预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二、机关运行经费安排情况说明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2019年财政拨款安排夏邑县畜牧局运行经费预算32.68万元。</w:t>
      </w:r>
      <w:r>
        <w:rPr>
          <w:rFonts w:hint="eastAsia" w:ascii="微软雅黑" w:hAnsi="微软雅黑" w:eastAsia="微软雅黑" w:cs="微软雅黑"/>
          <w:i w:val="0"/>
          <w:iCs w:val="0"/>
          <w:caps w:val="0"/>
          <w:color w:val="333333"/>
          <w:spacing w:val="0"/>
          <w:sz w:val="28"/>
          <w:szCs w:val="28"/>
          <w:shd w:val="clear" w:fill="FFFFFF"/>
        </w:rPr>
        <w:br w:type="textWrapping"/>
      </w:r>
      <w:r>
        <w:rPr>
          <w:rFonts w:hint="eastAsia" w:ascii="微软雅黑" w:hAnsi="微软雅黑" w:eastAsia="微软雅黑" w:cs="微软雅黑"/>
          <w:i w:val="0"/>
          <w:iCs w:val="0"/>
          <w:caps w:val="0"/>
          <w:color w:val="333333"/>
          <w:spacing w:val="0"/>
          <w:sz w:val="28"/>
          <w:szCs w:val="28"/>
          <w:shd w:val="clear" w:fill="FFFFFF"/>
        </w:rPr>
        <w:t>    三、“三公”经费增减变化原因说明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2019年三公经费支出预算0万元，其中因公出国（境）费0万元，公务接待费0万元，公务用车购置支出为0万元，购置车辆0台，公务用车保有量为0辆，公务用车运行维护费0万元；2018年三公经费支出预算0万元，其中因公出国（境）费0万元，公务接待费0万元，公务用车购置支出为0万元，购置车辆0台，公务用车保有量为0辆，公务用车运行维护费0万元，2019年三公经费预算无增减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2019年政府采购预算为0万元。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河南省商丘市夏邑县畜牧局共有一般公务用车0辆；单位价值50万元以上通用设备0台（套），单位价值100万元以上专用设备0台（套）。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六、重点项目预算绩效情况说明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2019年度本部门暂未编制重点项目预算的绩效目标。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第三部分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sz w:val="28"/>
          <w:szCs w:val="28"/>
        </w:rPr>
      </w:pPr>
      <w:r>
        <w:rPr>
          <w:rFonts w:hint="eastAsia" w:ascii="微软雅黑" w:hAnsi="微软雅黑" w:eastAsia="微软雅黑" w:cs="微软雅黑"/>
          <w:i w:val="0"/>
          <w:iCs w:val="0"/>
          <w:caps w:val="0"/>
          <w:color w:val="333333"/>
          <w:spacing w:val="0"/>
          <w:sz w:val="28"/>
          <w:szCs w:val="28"/>
          <w:shd w:val="clear" w:fill="FFFFFF"/>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一、基本支出：指为保障机构正常运转、完成日常工作任务而发生的人员支出和公用支出。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二、项目支出：指在基本支出之外为完成特定行政任务和事业发展目标所发生的支出。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31C90"/>
    <w:rsid w:val="1C531C90"/>
    <w:rsid w:val="28C033B6"/>
    <w:rsid w:val="71C84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2021-05-19T01:48:00Z</dcterms:created>
  <dc:creator>给时间点时间</dc:creator>
  <cp:lastModifiedBy>给时间点时间</cp:lastModifiedBy>
  <dcterms:modified xsi:type="dcterms:W3CDTF">2021-05-28T03:00:21Z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047FAF4813904E0AB58208978AC6F929</vt:lpwstr>
  </property>
</Properties>
</file>