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shd w:val="clear" w:fill="FFFFFF"/>
        </w:rPr>
        <w:t>夏邑县旅游资源开发服务中心2019年度部门预算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 w:beforeAutospacing="0" w:after="0" w:afterAutospacing="0" w:line="630" w:lineRule="atLeast"/>
        <w:ind w:left="450" w:right="750" w:firstLine="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"http://www.xiayi.gov.cn/2019/0525/16828.html" \o "分享到微信"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"http://www.xiayi.gov.cn/2019/0525/16828.html" \o "分享到新浪微博"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"http://www.xiayi.gov.cn/2019/0525/16828.html" \o "分享到QQ空间"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"http://www.xiayi.gov.cn/2019/0525/16828.html" \o "分享到QQ好友"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 夏邑县旅游资源开发服务中心概况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 夏邑县旅游资源开发服务中心2019年度部门预算情况说明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附件：夏邑县旅游资源开发服务中心2019年度部门预算表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夏邑县旅游资源开发服务中心概况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1、贯彻执行国家和省有关旅游事业的法律、法规、标准和政策，制定我省旅游业发展规划、计划。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 负责协调指导旅游资源的保护和开发、利用和建设。会同有关部门管理和指导旅游景点、景区、饭店及其它旅游设施的建设；负责全县旅游接待，负责指导全县旅游经营单位的行业管理工作。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 负责全县旅游业务的呈报、审批及出境旅游业务的管理和监督工作；归口管理旅游涉外事务；根据上级主管部门有关标准，负责全县饭店的初审及评定申报工作；会同有关部门协调旅游交通，指导旅游安全和旅游娱乐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4、管理和指导全县旅游行业培训，管理和指导旅游行业精神文明建设和行业协会的工作。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5、会同有关部门为我县旅游景点及旅游基础设施建设多渠道筹集资金和吸引外资工作。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6、承办县政府和市旅游局交办的其它事项。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上述职责，县旅游资源开发服务中心设立一个综合办公室，协助局领导组织协调处理日常工作，负责文秘、信息、信访、机要、保密、档案、财务、后勤服务及内部规章制度建设等。在职职工10人，离退休人员4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本部门预算仅为夏邑县旅游资源开发服务中心本级，无二级机构。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夏邑县旅游资源开发服务中心2018年度部门预算情况说明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一、预算收支增加变化情况说明</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2019年收入预算81.2万元，支出预算81.2万元，其中财政拨款81.2万元，较2018年70.6万元增加10.6万元，主要是人员工资调标，项目支出增加。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2019年财政拨款安排机关运行经费预算4.9万元。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三公经费支出预算0万元，其中因公出国（境）费0万元，公务接待费0万元，公务用车购置支出为0万元，购置车辆0台，公务用车保有量为0辆，公务用车运行维护费0万元；2018年三公经费支出预算0万元，其中因公出国（境）费0万元，公务接待费0万元，公务用车购置支出为0万元，购置车辆0台，公务用车保有量为0辆，公务用车运行维护费0万元，2019年三公经费预算无增减变化。</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夏邑县旅游资源开发服务中心共有车辆0辆，单位价值50万元以上通用设备0台（套），单位价值100万元以上专用设备0台（套）。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B1879"/>
    <w:rsid w:val="17E53B33"/>
    <w:rsid w:val="25BB1879"/>
    <w:rsid w:val="2E0B02BA"/>
    <w:rsid w:val="60E71B1E"/>
    <w:rsid w:val="64201458"/>
    <w:rsid w:val="7CA55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2021-05-18T10:11:00Z</dcterms:created>
  <dc:creator>给时间点时间</dc:creator>
  <cp:lastModifiedBy>给时间点时间</cp:lastModifiedBy>
  <dcterms:modified xsi:type="dcterms:W3CDTF">2021-05-30T08:51:42Z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6F0B3F09235F41A88A66D7AA38F7F83E</vt:lpwstr>
  </property>
</Properties>
</file>