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iCs w:val="0"/>
          <w:caps w:val="0"/>
          <w:color w:val="000000"/>
          <w:spacing w:val="0"/>
          <w:sz w:val="45"/>
          <w:szCs w:val="45"/>
        </w:rPr>
      </w:pPr>
      <w:r>
        <w:rPr>
          <w:rFonts w:hint="eastAsia" w:ascii="微软雅黑" w:hAnsi="微软雅黑" w:eastAsia="微软雅黑" w:cs="微软雅黑"/>
          <w:i w:val="0"/>
          <w:iCs w:val="0"/>
          <w:caps w:val="0"/>
          <w:color w:val="000000"/>
          <w:spacing w:val="0"/>
          <w:sz w:val="45"/>
          <w:szCs w:val="45"/>
          <w:shd w:val="clear" w:fill="FFFFFF"/>
        </w:rPr>
        <w:t>夏邑县环境保护局2019年度部门预算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 夏邑县环境保护局概况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 夏邑县环境保护局2019年度部门预算情况说明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附件：夏邑县环境保护局2019年度部门预算表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夏邑县环境保护局概况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环境保护局是政府职能部门，最高机关系生态环境保护局部，隶属于国务院管理，总称：生态环境保护局部。夏邑县环境保护局正科级单位，隶属夏邑县人民政府。主要职责：贯彻执行省、市环境保护的法律、法规和方针、政策。实施环境保护政策、规划、制定规范性文件。负责全县重大环境问题的统筹协调和监督管理，承担落实省、市政府和县政府减排目标的责任。参与指导和推动循环经济和环境产业发展，参与应对气候工作。承担从源头上预防、控制环境污染和环境破坏的责任。负责全县环境污染防治的监督管理，环境监测和信息发布，核安全和辐射安全的监督管理。开展环境保护科技工作，组织环境保护重大科学研究和技术工程示范，推动和环境技术管理体系建设。组织、指导和协调环境保护宣传教育工作，开展生态文明建设和环境友好型社会建设的有关宣传教育工作，推动社会公众和社会组织参与环境保护以及承办县政府交办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根据上述职责，夏邑县环境保护局设立9个职能股室。机关行政编制13人、工勤人员编制1名。其中局长1名，副局长3名，股级领导职数9名。核定事业编制32人,其中环境监察大队20人、环境保护监测站7人、监控中心5人；现在职职工115人，离退休人员7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本部门预算为汇总预算，包含二级机构3个，纳入夏邑县环境保护局2019年度部门预算编制范围的单位包括：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1、夏邑县环境保护局本级；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2、夏邑县环境监测站；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3、夏邑县环境监察大队；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4、夏邑县环境监控中心。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夏邑县环境保护局2019年度部门预算情况说明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一、预算收支增加变化情况说明</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2019年收入预算609万元，支出预算609万元，其中财政拨款609万元，较2018年576.5万元增加32.5万元，主要是2018新的调资政策在2019年纳入年初预算，单位人员的工资福利支出和养老保险等各工资福利支出增加。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2018年财政拨款安排机关运行经费预算19.4万元。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三公经费支出预算92万元，其中因公出国（境）费0万元，公务接待费0万元，公务用车购置支出为95万元，购置车辆5台，公务用车保有量为0辆，公务用车运行维护费0万元；2018年三公经费支出预算0万元，其中因公出国（境）费0万元，公务接待费0万元，公务用车购置支出为0万元，购置车辆0台，公务用车保有量为0辆，公务用车运行维护费0万元，2019年三公经费预算比2018年增加92万元，主要是需要购置5辆执法执勤车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夏邑县环境保护局共有车辆0辆，单位价值50万元以上通用设备0台（套），单位价值100万元以上专用设备0台（套）。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872CB"/>
    <w:rsid w:val="1B351C8F"/>
    <w:rsid w:val="3A6E4093"/>
    <w:rsid w:val="4AF872CB"/>
    <w:rsid w:val="6B0464C3"/>
    <w:rsid w:val="77401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2021-05-18T10:11:00Z</dcterms:created>
  <dc:creator>给时间点时间</dc:creator>
  <cp:lastModifiedBy>给时间点时间</cp:lastModifiedBy>
  <dcterms:modified xsi:type="dcterms:W3CDTF">2021-05-30T07:41:45Z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89D0ABB85165485EBE275E7B0FF40F96</vt:lpwstr>
  </property>
</Properties>
</file>