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ˎ̥" w:hAnsi="ˎ̥"/>
          <w:b/>
          <w:szCs w:val="48"/>
        </w:rPr>
      </w:pPr>
      <w:bookmarkStart w:id="0" w:name="_Toc390106871"/>
    </w:p>
    <w:p>
      <w:pPr>
        <w:pStyle w:val="8"/>
      </w:pPr>
    </w:p>
    <w:p>
      <w:pPr>
        <w:widowControl/>
        <w:snapToGrid w:val="0"/>
        <w:spacing w:line="360" w:lineRule="auto"/>
        <w:jc w:val="center"/>
        <w:rPr>
          <w:rFonts w:hint="eastAsia" w:ascii="宋体" w:hAnsi="宋体" w:eastAsia="宋体" w:cs="宋体"/>
          <w:b/>
          <w:bCs/>
          <w:sz w:val="52"/>
          <w:szCs w:val="52"/>
          <w:lang w:eastAsia="zh-CN"/>
        </w:rPr>
      </w:pPr>
      <w:r>
        <w:rPr>
          <w:rFonts w:hint="eastAsia" w:ascii="宋体" w:hAnsi="宋体" w:cs="宋体"/>
          <w:b/>
          <w:bCs/>
          <w:sz w:val="52"/>
          <w:szCs w:val="52"/>
          <w:lang w:eastAsia="zh-CN"/>
        </w:rPr>
        <w:t>夏邑县农业农村局水价计量设备及信息化系统采购项目</w:t>
      </w:r>
    </w:p>
    <w:p>
      <w:pPr>
        <w:widowControl/>
        <w:snapToGrid w:val="0"/>
        <w:spacing w:line="360" w:lineRule="auto"/>
        <w:jc w:val="center"/>
        <w:rPr>
          <w:rFonts w:hint="eastAsia" w:ascii="宋体" w:hAnsi="宋体" w:cs="宋体"/>
          <w:b/>
          <w:bCs/>
          <w:sz w:val="56"/>
          <w:szCs w:val="56"/>
        </w:rPr>
      </w:pPr>
    </w:p>
    <w:p>
      <w:pPr>
        <w:widowControl/>
        <w:snapToGrid w:val="0"/>
        <w:spacing w:line="360" w:lineRule="auto"/>
        <w:jc w:val="center"/>
        <w:rPr>
          <w:rFonts w:ascii="宋体" w:hAnsi="宋体" w:cs="宋体"/>
          <w:b/>
          <w:bCs/>
          <w:sz w:val="56"/>
          <w:szCs w:val="56"/>
        </w:rPr>
      </w:pPr>
      <w:r>
        <w:rPr>
          <w:rFonts w:hint="eastAsia" w:ascii="宋体" w:hAnsi="宋体" w:cs="宋体"/>
          <w:b/>
          <w:bCs/>
          <w:sz w:val="56"/>
          <w:szCs w:val="56"/>
        </w:rPr>
        <w:t>招 标 文 件</w:t>
      </w:r>
    </w:p>
    <w:p>
      <w:pPr>
        <w:widowControl/>
        <w:spacing w:line="360" w:lineRule="auto"/>
        <w:rPr>
          <w:rFonts w:ascii="宋体" w:hAnsi="宋体" w:cs="宋体"/>
          <w:kern w:val="0"/>
          <w:sz w:val="33"/>
          <w:szCs w:val="21"/>
          <w:shd w:val="clear" w:color="auto" w:fill="FFFFFF"/>
        </w:rPr>
      </w:pPr>
      <w:r>
        <w:rPr>
          <w:rFonts w:hint="eastAsia" w:ascii="宋体" w:hAnsi="宋体" w:eastAsia="宋体" w:cs="宋体"/>
        </w:rPr>
        <w:drawing>
          <wp:anchor distT="0" distB="0" distL="114300" distR="114300" simplePos="0" relativeHeight="251658240" behindDoc="0" locked="0" layoutInCell="1" allowOverlap="1">
            <wp:simplePos x="0" y="0"/>
            <wp:positionH relativeFrom="column">
              <wp:posOffset>1662430</wp:posOffset>
            </wp:positionH>
            <wp:positionV relativeFrom="paragraph">
              <wp:posOffset>186055</wp:posOffset>
            </wp:positionV>
            <wp:extent cx="2112645" cy="2889250"/>
            <wp:effectExtent l="0" t="0" r="1905" b="6350"/>
            <wp:wrapSquare wrapText="bothSides"/>
            <wp:docPr id="1" name="图片 2" descr="公司标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司标志.jpg"/>
                    <pic:cNvPicPr>
                      <a:picLocks noChangeAspect="1"/>
                    </pic:cNvPicPr>
                  </pic:nvPicPr>
                  <pic:blipFill>
                    <a:blip r:embed="rId7"/>
                    <a:stretch>
                      <a:fillRect/>
                    </a:stretch>
                  </pic:blipFill>
                  <pic:spPr>
                    <a:xfrm>
                      <a:off x="0" y="0"/>
                      <a:ext cx="2112645" cy="2889250"/>
                    </a:xfrm>
                    <a:prstGeom prst="rect">
                      <a:avLst/>
                    </a:prstGeom>
                    <a:noFill/>
                    <a:ln>
                      <a:noFill/>
                    </a:ln>
                  </pic:spPr>
                </pic:pic>
              </a:graphicData>
            </a:graphic>
          </wp:anchor>
        </w:drawing>
      </w:r>
    </w:p>
    <w:p>
      <w:pPr>
        <w:widowControl/>
        <w:spacing w:line="360" w:lineRule="auto"/>
        <w:rPr>
          <w:rFonts w:ascii="隶书" w:hAnsi="隶书" w:cs="宋体"/>
          <w:kern w:val="0"/>
          <w:sz w:val="44"/>
          <w:szCs w:val="44"/>
        </w:rPr>
      </w:pPr>
      <w:r>
        <w:rPr>
          <w:rFonts w:ascii="隶书" w:hAnsi="隶书" w:cs="宋体"/>
          <w:kern w:val="0"/>
          <w:sz w:val="44"/>
          <w:szCs w:val="44"/>
        </w:rPr>
        <w:t xml:space="preserve"> </w:t>
      </w:r>
    </w:p>
    <w:p>
      <w:pPr>
        <w:widowControl/>
        <w:spacing w:line="360" w:lineRule="auto"/>
        <w:rPr>
          <w:rFonts w:ascii="隶书" w:hAnsi="隶书" w:cs="宋体"/>
          <w:kern w:val="0"/>
          <w:sz w:val="32"/>
          <w:szCs w:val="32"/>
        </w:rPr>
      </w:pPr>
      <w:r>
        <w:rPr>
          <w:rFonts w:ascii="隶书" w:hAnsi="隶书" w:cs="宋体"/>
          <w:kern w:val="0"/>
          <w:sz w:val="44"/>
          <w:szCs w:val="44"/>
        </w:rPr>
        <w:t xml:space="preserve"> </w:t>
      </w:r>
      <w:r>
        <w:rPr>
          <w:rFonts w:ascii="隶书" w:hAnsi="隶书" w:cs="宋体"/>
          <w:kern w:val="0"/>
          <w:sz w:val="32"/>
          <w:szCs w:val="32"/>
        </w:rPr>
        <w:t xml:space="preserve"> </w:t>
      </w:r>
    </w:p>
    <w:p>
      <w:pPr>
        <w:widowControl/>
        <w:wordWrap w:val="0"/>
        <w:ind w:firstLine="1120"/>
        <w:rPr>
          <w:rFonts w:ascii="宋体" w:hAnsi="宋体" w:cs="宋体"/>
          <w:kern w:val="0"/>
          <w:sz w:val="32"/>
          <w:szCs w:val="32"/>
        </w:rPr>
      </w:pPr>
    </w:p>
    <w:p>
      <w:pPr>
        <w:widowControl/>
        <w:wordWrap w:val="0"/>
        <w:ind w:firstLine="1120"/>
        <w:rPr>
          <w:rFonts w:ascii="宋体" w:hAnsi="宋体" w:cs="宋体"/>
          <w:kern w:val="0"/>
          <w:sz w:val="32"/>
          <w:szCs w:val="32"/>
        </w:rPr>
      </w:pPr>
    </w:p>
    <w:p>
      <w:pPr>
        <w:widowControl/>
        <w:wordWrap w:val="0"/>
        <w:ind w:left="708" w:leftChars="337"/>
        <w:rPr>
          <w:rFonts w:ascii="宋体" w:hAnsi="宋体" w:cs="宋体"/>
          <w:kern w:val="0"/>
          <w:sz w:val="32"/>
          <w:szCs w:val="32"/>
        </w:rPr>
      </w:pPr>
    </w:p>
    <w:p>
      <w:pPr>
        <w:widowControl/>
        <w:wordWrap w:val="0"/>
        <w:ind w:left="708" w:leftChars="337"/>
        <w:rPr>
          <w:rFonts w:ascii="宋体" w:hAnsi="宋体" w:cs="宋体"/>
          <w:kern w:val="0"/>
          <w:sz w:val="32"/>
          <w:szCs w:val="32"/>
        </w:rPr>
      </w:pPr>
    </w:p>
    <w:p>
      <w:pPr>
        <w:widowControl/>
        <w:wordWrap w:val="0"/>
        <w:rPr>
          <w:rFonts w:ascii="宋体" w:hAnsi="宋体" w:cs="宋体"/>
          <w:kern w:val="0"/>
          <w:sz w:val="32"/>
          <w:szCs w:val="32"/>
        </w:rPr>
      </w:pPr>
    </w:p>
    <w:p>
      <w:pPr>
        <w:widowControl/>
        <w:wordWrap w:val="0"/>
        <w:ind w:left="708" w:leftChars="337" w:firstLine="640" w:firstLineChars="200"/>
        <w:rPr>
          <w:rFonts w:ascii="宋体" w:hAnsi="宋体" w:cs="宋体"/>
          <w:kern w:val="0"/>
          <w:sz w:val="32"/>
          <w:szCs w:val="32"/>
        </w:rPr>
      </w:pPr>
    </w:p>
    <w:p>
      <w:pPr>
        <w:widowControl/>
        <w:wordWrap w:val="0"/>
        <w:ind w:left="708" w:leftChars="337" w:firstLine="643" w:firstLineChars="200"/>
        <w:rPr>
          <w:rFonts w:hint="default" w:ascii="宋体" w:hAnsi="宋体" w:cs="宋体"/>
          <w:b/>
          <w:kern w:val="0"/>
          <w:sz w:val="32"/>
          <w:szCs w:val="32"/>
          <w:u w:val="single"/>
          <w:lang w:val="en-US"/>
        </w:rPr>
      </w:pPr>
      <w:r>
        <w:rPr>
          <w:rFonts w:hint="eastAsia" w:ascii="宋体" w:hAnsi="宋体" w:cs="宋体"/>
          <w:b/>
          <w:kern w:val="0"/>
          <w:sz w:val="32"/>
          <w:szCs w:val="32"/>
        </w:rPr>
        <w:t xml:space="preserve">采 </w:t>
      </w:r>
      <w:r>
        <w:rPr>
          <w:rFonts w:ascii="宋体" w:hAnsi="宋体" w:cs="宋体"/>
          <w:b/>
          <w:kern w:val="0"/>
          <w:sz w:val="32"/>
          <w:szCs w:val="32"/>
        </w:rPr>
        <w:t xml:space="preserve">  </w:t>
      </w:r>
      <w:r>
        <w:rPr>
          <w:rFonts w:hint="eastAsia" w:ascii="宋体" w:hAnsi="宋体" w:cs="宋体"/>
          <w:b/>
          <w:kern w:val="0"/>
          <w:sz w:val="32"/>
          <w:szCs w:val="32"/>
        </w:rPr>
        <w:t xml:space="preserve">购 </w:t>
      </w:r>
      <w:r>
        <w:rPr>
          <w:rFonts w:ascii="宋体" w:hAnsi="宋体" w:cs="宋体"/>
          <w:b/>
          <w:kern w:val="0"/>
          <w:sz w:val="32"/>
          <w:szCs w:val="32"/>
        </w:rPr>
        <w:t xml:space="preserve">  </w:t>
      </w:r>
      <w:r>
        <w:rPr>
          <w:rFonts w:hint="eastAsia" w:ascii="宋体" w:hAnsi="宋体" w:cs="宋体"/>
          <w:b/>
          <w:kern w:val="0"/>
          <w:sz w:val="32"/>
          <w:szCs w:val="32"/>
        </w:rPr>
        <w:t>人：</w:t>
      </w:r>
      <w:r>
        <w:rPr>
          <w:rFonts w:hint="eastAsia" w:ascii="宋体" w:hAnsi="宋体" w:cs="宋体"/>
          <w:b/>
          <w:kern w:val="0"/>
          <w:sz w:val="32"/>
          <w:szCs w:val="32"/>
          <w:lang w:val="en-US" w:eastAsia="zh-CN"/>
        </w:rPr>
        <w:t>夏邑县农业农村局</w:t>
      </w:r>
    </w:p>
    <w:p>
      <w:pPr>
        <w:widowControl/>
        <w:jc w:val="center"/>
        <w:rPr>
          <w:rFonts w:ascii="宋体" w:hAnsi="宋体" w:cs="宋体"/>
          <w:b/>
          <w:kern w:val="0"/>
          <w:sz w:val="32"/>
          <w:szCs w:val="32"/>
        </w:rPr>
      </w:pPr>
      <w:r>
        <w:rPr>
          <w:rFonts w:ascii="宋体" w:hAnsi="宋体" w:cs="宋体"/>
          <w:b/>
          <w:kern w:val="0"/>
          <w:sz w:val="32"/>
          <w:szCs w:val="32"/>
        </w:rPr>
        <w:t xml:space="preserve">       </w:t>
      </w:r>
      <w:r>
        <w:rPr>
          <w:rFonts w:hint="eastAsia" w:ascii="宋体" w:hAnsi="宋体" w:cs="宋体"/>
          <w:b/>
          <w:kern w:val="0"/>
          <w:sz w:val="32"/>
          <w:szCs w:val="32"/>
        </w:rPr>
        <w:t>招标代理</w:t>
      </w:r>
      <w:r>
        <w:rPr>
          <w:rFonts w:hint="eastAsia" w:ascii="宋体" w:hAnsi="宋体" w:cs="宋体"/>
          <w:b/>
          <w:kern w:val="0"/>
          <w:sz w:val="32"/>
          <w:szCs w:val="32"/>
          <w:lang w:val="en-US" w:eastAsia="zh-CN"/>
        </w:rPr>
        <w:t>机构</w:t>
      </w:r>
      <w:r>
        <w:rPr>
          <w:rFonts w:hint="eastAsia" w:ascii="宋体" w:hAnsi="宋体" w:cs="宋体"/>
          <w:b/>
          <w:kern w:val="0"/>
          <w:sz w:val="32"/>
          <w:szCs w:val="32"/>
        </w:rPr>
        <w:t>：</w:t>
      </w:r>
      <w:r>
        <w:rPr>
          <w:rFonts w:hint="eastAsia" w:ascii="宋体" w:hAnsi="宋体" w:cs="宋体"/>
          <w:b/>
          <w:kern w:val="0"/>
          <w:sz w:val="32"/>
          <w:szCs w:val="32"/>
          <w:lang w:eastAsia="zh-CN"/>
        </w:rPr>
        <w:t>中建山河建设管理集团有限公司</w:t>
      </w:r>
    </w:p>
    <w:p>
      <w:pPr>
        <w:widowControl/>
        <w:wordWrap w:val="0"/>
        <w:ind w:firstLine="1606" w:firstLineChars="500"/>
        <w:rPr>
          <w:rFonts w:ascii="宋体" w:hAnsi="宋体" w:cs="宋体"/>
          <w:b/>
          <w:kern w:val="0"/>
          <w:sz w:val="32"/>
          <w:szCs w:val="32"/>
        </w:rPr>
      </w:pPr>
      <w:r>
        <w:rPr>
          <w:rFonts w:hint="eastAsia" w:ascii="宋体" w:hAnsi="宋体" w:cs="宋体"/>
          <w:b/>
          <w:kern w:val="0"/>
          <w:sz w:val="32"/>
          <w:szCs w:val="32"/>
        </w:rPr>
        <w:t xml:space="preserve">日   </w:t>
      </w:r>
      <w:r>
        <w:rPr>
          <w:rFonts w:hint="eastAsia" w:ascii="宋体" w:hAnsi="宋体" w:cs="宋体"/>
          <w:b/>
          <w:kern w:val="0"/>
          <w:sz w:val="32"/>
          <w:szCs w:val="32"/>
          <w:lang w:val="en-US" w:eastAsia="zh-CN"/>
        </w:rPr>
        <w:t xml:space="preserve">  </w:t>
      </w:r>
      <w:r>
        <w:rPr>
          <w:rFonts w:hint="eastAsia" w:ascii="宋体" w:hAnsi="宋体" w:cs="宋体"/>
          <w:b/>
          <w:kern w:val="0"/>
          <w:sz w:val="32"/>
          <w:szCs w:val="32"/>
        </w:rPr>
        <w:t xml:space="preserve"> 期：二零一九年</w:t>
      </w:r>
      <w:r>
        <w:rPr>
          <w:rFonts w:hint="eastAsia" w:ascii="宋体" w:hAnsi="宋体" w:cs="宋体"/>
          <w:b/>
          <w:kern w:val="0"/>
          <w:sz w:val="32"/>
          <w:szCs w:val="32"/>
          <w:lang w:val="en-US" w:eastAsia="zh-CN"/>
        </w:rPr>
        <w:t>十二</w:t>
      </w:r>
      <w:r>
        <w:rPr>
          <w:rFonts w:hint="eastAsia" w:ascii="宋体" w:hAnsi="宋体" w:cs="宋体"/>
          <w:b/>
          <w:kern w:val="0"/>
          <w:sz w:val="32"/>
          <w:szCs w:val="32"/>
        </w:rPr>
        <w:t>月</w:t>
      </w:r>
    </w:p>
    <w:p>
      <w:pPr>
        <w:pStyle w:val="7"/>
      </w:pPr>
      <w:r>
        <w:br w:type="page"/>
      </w:r>
      <w:bookmarkStart w:id="1" w:name="_Toc23728"/>
      <w:r>
        <w:rPr>
          <w:rFonts w:hint="eastAsia"/>
        </w:rPr>
        <w:t>目    录</w:t>
      </w:r>
      <w:bookmarkEnd w:id="1"/>
    </w:p>
    <w:p>
      <w:pPr>
        <w:pStyle w:val="26"/>
        <w:tabs>
          <w:tab w:val="right" w:leader="dot" w:pos="8306"/>
        </w:tabs>
      </w:pPr>
      <w:r>
        <w:rPr>
          <w:rFonts w:ascii="宋体" w:hAnsi="宋体" w:cs="宋体"/>
          <w:b/>
          <w:bCs/>
          <w:kern w:val="44"/>
          <w:sz w:val="24"/>
          <w:szCs w:val="24"/>
        </w:rPr>
        <w:fldChar w:fldCharType="begin"/>
      </w:r>
      <w:r>
        <w:rPr>
          <w:rFonts w:ascii="宋体" w:hAnsi="宋体" w:cs="宋体"/>
          <w:b/>
          <w:bCs/>
          <w:kern w:val="44"/>
          <w:sz w:val="24"/>
          <w:szCs w:val="24"/>
        </w:rPr>
        <w:instrText xml:space="preserve"> </w:instrText>
      </w:r>
      <w:r>
        <w:rPr>
          <w:rFonts w:hint="eastAsia" w:ascii="宋体" w:hAnsi="宋体" w:cs="宋体"/>
          <w:b/>
          <w:bCs/>
          <w:kern w:val="44"/>
          <w:sz w:val="24"/>
          <w:szCs w:val="24"/>
        </w:rPr>
        <w:instrText xml:space="preserve">TOC \o "1-3" \h \z \u</w:instrText>
      </w:r>
      <w:r>
        <w:rPr>
          <w:rFonts w:ascii="宋体" w:hAnsi="宋体" w:cs="宋体"/>
          <w:b/>
          <w:bCs/>
          <w:kern w:val="44"/>
          <w:sz w:val="24"/>
          <w:szCs w:val="24"/>
        </w:rPr>
        <w:instrText xml:space="preserve"> </w:instrText>
      </w:r>
      <w:r>
        <w:rPr>
          <w:rFonts w:ascii="宋体" w:hAnsi="宋体" w:cs="宋体"/>
          <w:b/>
          <w:bCs/>
          <w:kern w:val="44"/>
          <w:sz w:val="24"/>
          <w:szCs w:val="24"/>
        </w:rPr>
        <w:fldChar w:fldCharType="separate"/>
      </w:r>
      <w:r>
        <w:rPr>
          <w:rFonts w:ascii="宋体" w:hAnsi="宋体" w:cs="宋体"/>
          <w:bCs/>
          <w:kern w:val="44"/>
          <w:szCs w:val="24"/>
        </w:rPr>
        <w:fldChar w:fldCharType="begin"/>
      </w:r>
      <w:r>
        <w:rPr>
          <w:rFonts w:ascii="宋体" w:hAnsi="宋体" w:cs="宋体"/>
          <w:bCs/>
          <w:kern w:val="44"/>
          <w:szCs w:val="24"/>
        </w:rPr>
        <w:instrText xml:space="preserve"> HYPERLINK \l _Toc23728 </w:instrText>
      </w:r>
      <w:r>
        <w:rPr>
          <w:rFonts w:ascii="宋体" w:hAnsi="宋体" w:cs="宋体"/>
          <w:bCs/>
          <w:kern w:val="44"/>
          <w:szCs w:val="24"/>
        </w:rPr>
        <w:fldChar w:fldCharType="separate"/>
      </w:r>
      <w:r>
        <w:rPr>
          <w:rFonts w:hint="eastAsia"/>
        </w:rPr>
        <w:t>目    录</w:t>
      </w:r>
      <w:r>
        <w:tab/>
      </w:r>
      <w:r>
        <w:fldChar w:fldCharType="begin"/>
      </w:r>
      <w:r>
        <w:instrText xml:space="preserve"> PAGEREF _Toc23728 </w:instrText>
      </w:r>
      <w:r>
        <w:fldChar w:fldCharType="separate"/>
      </w:r>
      <w:r>
        <w:t>1</w:t>
      </w:r>
      <w:r>
        <w:fldChar w:fldCharType="end"/>
      </w:r>
      <w:r>
        <w:rPr>
          <w:rFonts w:ascii="宋体" w:hAnsi="宋体" w:cs="宋体"/>
          <w:bCs/>
          <w:kern w:val="44"/>
          <w:szCs w:val="24"/>
        </w:rPr>
        <w:fldChar w:fldCharType="end"/>
      </w:r>
    </w:p>
    <w:p>
      <w:pPr>
        <w:pStyle w:val="26"/>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_Toc7823 </w:instrText>
      </w:r>
      <w:r>
        <w:rPr>
          <w:rFonts w:ascii="宋体" w:hAnsi="宋体" w:cs="宋体"/>
          <w:bCs/>
          <w:kern w:val="44"/>
          <w:szCs w:val="24"/>
        </w:rPr>
        <w:fldChar w:fldCharType="separate"/>
      </w:r>
      <w:r>
        <w:rPr>
          <w:rFonts w:hint="eastAsia"/>
        </w:rPr>
        <w:t>第一部分  招标公告</w:t>
      </w:r>
      <w:r>
        <w:tab/>
      </w:r>
      <w:r>
        <w:fldChar w:fldCharType="begin"/>
      </w:r>
      <w:r>
        <w:instrText xml:space="preserve"> PAGEREF _Toc7823 </w:instrText>
      </w:r>
      <w:r>
        <w:fldChar w:fldCharType="separate"/>
      </w:r>
      <w:r>
        <w:t>3</w:t>
      </w:r>
      <w:r>
        <w:fldChar w:fldCharType="end"/>
      </w:r>
      <w:r>
        <w:rPr>
          <w:rFonts w:ascii="宋体" w:hAnsi="宋体" w:cs="宋体"/>
          <w:bCs/>
          <w:kern w:val="44"/>
          <w:szCs w:val="24"/>
        </w:rPr>
        <w:fldChar w:fldCharType="end"/>
      </w:r>
    </w:p>
    <w:p>
      <w:pPr>
        <w:pStyle w:val="26"/>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_Toc5455 </w:instrText>
      </w:r>
      <w:r>
        <w:rPr>
          <w:rFonts w:ascii="宋体" w:hAnsi="宋体" w:cs="宋体"/>
          <w:bCs/>
          <w:kern w:val="44"/>
          <w:szCs w:val="24"/>
        </w:rPr>
        <w:fldChar w:fldCharType="separate"/>
      </w:r>
      <w:r>
        <w:rPr>
          <w:rFonts w:hint="eastAsia"/>
        </w:rPr>
        <w:t>第二部分  供应商须知</w:t>
      </w:r>
      <w:r>
        <w:tab/>
      </w:r>
      <w:r>
        <w:fldChar w:fldCharType="begin"/>
      </w:r>
      <w:r>
        <w:instrText xml:space="preserve"> PAGEREF _Toc5455 </w:instrText>
      </w:r>
      <w:r>
        <w:fldChar w:fldCharType="separate"/>
      </w:r>
      <w:r>
        <w:t>6</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_Toc26340 </w:instrText>
      </w:r>
      <w:r>
        <w:rPr>
          <w:rFonts w:ascii="宋体" w:hAnsi="宋体" w:cs="宋体"/>
          <w:bCs/>
          <w:kern w:val="44"/>
          <w:szCs w:val="24"/>
        </w:rPr>
        <w:fldChar w:fldCharType="separate"/>
      </w:r>
      <w:r>
        <w:rPr>
          <w:rFonts w:hint="eastAsia" w:ascii="宋体" w:hAnsi="宋体" w:cs="宋体"/>
          <w:kern w:val="0"/>
          <w:szCs w:val="24"/>
        </w:rPr>
        <w:t>供应商须知前附表</w:t>
      </w:r>
      <w:r>
        <w:tab/>
      </w:r>
      <w:r>
        <w:fldChar w:fldCharType="begin"/>
      </w:r>
      <w:r>
        <w:instrText xml:space="preserve"> PAGEREF _Toc26340 </w:instrText>
      </w:r>
      <w:r>
        <w:fldChar w:fldCharType="separate"/>
      </w:r>
      <w:r>
        <w:t>6</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_Toc20436 </w:instrText>
      </w:r>
      <w:r>
        <w:rPr>
          <w:rFonts w:ascii="宋体" w:hAnsi="宋体" w:cs="宋体"/>
          <w:bCs/>
          <w:kern w:val="44"/>
          <w:szCs w:val="24"/>
        </w:rPr>
        <w:fldChar w:fldCharType="separate"/>
      </w:r>
      <w:r>
        <w:rPr>
          <w:rFonts w:hint="eastAsia" w:ascii="宋体" w:hAnsi="宋体" w:cs="宋体"/>
          <w:kern w:val="0"/>
          <w:szCs w:val="24"/>
        </w:rPr>
        <w:t>一、说明</w:t>
      </w:r>
      <w:r>
        <w:tab/>
      </w:r>
      <w:r>
        <w:fldChar w:fldCharType="begin"/>
      </w:r>
      <w:r>
        <w:instrText xml:space="preserve"> PAGEREF _Toc20436 </w:instrText>
      </w:r>
      <w:r>
        <w:fldChar w:fldCharType="separate"/>
      </w:r>
      <w:r>
        <w:t>8</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_Toc15978 </w:instrText>
      </w:r>
      <w:r>
        <w:rPr>
          <w:rFonts w:ascii="宋体" w:hAnsi="宋体" w:cs="宋体"/>
          <w:bCs/>
          <w:kern w:val="44"/>
          <w:szCs w:val="24"/>
        </w:rPr>
        <w:fldChar w:fldCharType="separate"/>
      </w:r>
      <w:r>
        <w:rPr>
          <w:rFonts w:hint="eastAsia"/>
        </w:rPr>
        <w:t>1.适用范围</w:t>
      </w:r>
      <w:r>
        <w:tab/>
      </w:r>
      <w:r>
        <w:fldChar w:fldCharType="begin"/>
      </w:r>
      <w:r>
        <w:instrText xml:space="preserve"> PAGEREF _Toc15978 </w:instrText>
      </w:r>
      <w:r>
        <w:fldChar w:fldCharType="separate"/>
      </w:r>
      <w:r>
        <w:t>8</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_Toc28455 </w:instrText>
      </w:r>
      <w:r>
        <w:rPr>
          <w:rFonts w:ascii="宋体" w:hAnsi="宋体" w:cs="宋体"/>
          <w:bCs/>
          <w:kern w:val="44"/>
          <w:szCs w:val="24"/>
        </w:rPr>
        <w:fldChar w:fldCharType="separate"/>
      </w:r>
      <w:r>
        <w:rPr>
          <w:rFonts w:hint="eastAsia"/>
        </w:rPr>
        <w:t>2.定义</w:t>
      </w:r>
      <w:r>
        <w:tab/>
      </w:r>
      <w:r>
        <w:fldChar w:fldCharType="begin"/>
      </w:r>
      <w:r>
        <w:instrText xml:space="preserve"> PAGEREF _Toc28455 </w:instrText>
      </w:r>
      <w:r>
        <w:fldChar w:fldCharType="separate"/>
      </w:r>
      <w:r>
        <w:t>8</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_Toc15721 </w:instrText>
      </w:r>
      <w:r>
        <w:rPr>
          <w:rFonts w:ascii="宋体" w:hAnsi="宋体" w:cs="宋体"/>
          <w:bCs/>
          <w:kern w:val="44"/>
          <w:szCs w:val="24"/>
        </w:rPr>
        <w:fldChar w:fldCharType="separate"/>
      </w:r>
      <w:r>
        <w:rPr>
          <w:rFonts w:hint="eastAsia"/>
          <w:highlight w:val="none"/>
        </w:rPr>
        <w:t>3.合格的供应商</w:t>
      </w:r>
      <w:r>
        <w:tab/>
      </w:r>
      <w:r>
        <w:fldChar w:fldCharType="begin"/>
      </w:r>
      <w:r>
        <w:instrText xml:space="preserve"> PAGEREF _Toc15721 </w:instrText>
      </w:r>
      <w:r>
        <w:fldChar w:fldCharType="separate"/>
      </w:r>
      <w:r>
        <w:t>9</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_Toc28518 </w:instrText>
      </w:r>
      <w:r>
        <w:rPr>
          <w:rFonts w:ascii="宋体" w:hAnsi="宋体" w:cs="宋体"/>
          <w:bCs/>
          <w:kern w:val="44"/>
          <w:szCs w:val="24"/>
        </w:rPr>
        <w:fldChar w:fldCharType="separate"/>
      </w:r>
      <w:r>
        <w:rPr>
          <w:rFonts w:hint="eastAsia"/>
        </w:rPr>
        <w:t>4.投标费用</w:t>
      </w:r>
      <w:r>
        <w:tab/>
      </w:r>
      <w:r>
        <w:fldChar w:fldCharType="begin"/>
      </w:r>
      <w:r>
        <w:instrText xml:space="preserve"> PAGEREF _Toc28518 </w:instrText>
      </w:r>
      <w:r>
        <w:fldChar w:fldCharType="separate"/>
      </w:r>
      <w:r>
        <w:t>9</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_Toc2198 </w:instrText>
      </w:r>
      <w:r>
        <w:rPr>
          <w:rFonts w:ascii="宋体" w:hAnsi="宋体" w:cs="宋体"/>
          <w:bCs/>
          <w:kern w:val="44"/>
          <w:szCs w:val="24"/>
        </w:rPr>
        <w:fldChar w:fldCharType="separate"/>
      </w:r>
      <w:r>
        <w:rPr>
          <w:rFonts w:hint="eastAsia"/>
        </w:rPr>
        <w:t>5.特别说明</w:t>
      </w:r>
      <w:r>
        <w:tab/>
      </w:r>
      <w:r>
        <w:fldChar w:fldCharType="begin"/>
      </w:r>
      <w:r>
        <w:instrText xml:space="preserve"> PAGEREF _Toc2198 </w:instrText>
      </w:r>
      <w:r>
        <w:fldChar w:fldCharType="separate"/>
      </w:r>
      <w:r>
        <w:t>9</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_Toc24382 </w:instrText>
      </w:r>
      <w:r>
        <w:rPr>
          <w:rFonts w:ascii="宋体" w:hAnsi="宋体" w:cs="宋体"/>
          <w:bCs/>
          <w:kern w:val="44"/>
          <w:szCs w:val="24"/>
        </w:rPr>
        <w:fldChar w:fldCharType="separate"/>
      </w:r>
      <w:r>
        <w:rPr>
          <w:rFonts w:hint="eastAsia"/>
        </w:rPr>
        <w:t>6</w:t>
      </w:r>
      <w:r>
        <w:t>.质疑和投诉</w:t>
      </w:r>
      <w:r>
        <w:tab/>
      </w:r>
      <w:r>
        <w:fldChar w:fldCharType="begin"/>
      </w:r>
      <w:r>
        <w:instrText xml:space="preserve"> PAGEREF _Toc24382 </w:instrText>
      </w:r>
      <w:r>
        <w:fldChar w:fldCharType="separate"/>
      </w:r>
      <w:r>
        <w:t>9</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_Toc9615 </w:instrText>
      </w:r>
      <w:r>
        <w:rPr>
          <w:rFonts w:ascii="宋体" w:hAnsi="宋体" w:cs="宋体"/>
          <w:bCs/>
          <w:kern w:val="44"/>
          <w:szCs w:val="24"/>
        </w:rPr>
        <w:fldChar w:fldCharType="separate"/>
      </w:r>
      <w:r>
        <w:rPr>
          <w:rFonts w:hint="eastAsia"/>
        </w:rPr>
        <w:t>7.供应商的风险</w:t>
      </w:r>
      <w:r>
        <w:tab/>
      </w:r>
      <w:r>
        <w:fldChar w:fldCharType="begin"/>
      </w:r>
      <w:r>
        <w:instrText xml:space="preserve"> PAGEREF _Toc9615 </w:instrText>
      </w:r>
      <w:r>
        <w:fldChar w:fldCharType="separate"/>
      </w:r>
      <w:r>
        <w:t>10</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_Toc8430 </w:instrText>
      </w:r>
      <w:r>
        <w:rPr>
          <w:rFonts w:ascii="宋体" w:hAnsi="宋体" w:cs="宋体"/>
          <w:bCs/>
          <w:kern w:val="44"/>
          <w:szCs w:val="24"/>
        </w:rPr>
        <w:fldChar w:fldCharType="separate"/>
      </w:r>
      <w:r>
        <w:rPr>
          <w:rFonts w:hint="eastAsia"/>
        </w:rPr>
        <w:t>二  招标文件</w:t>
      </w:r>
      <w:r>
        <w:tab/>
      </w:r>
      <w:r>
        <w:fldChar w:fldCharType="begin"/>
      </w:r>
      <w:r>
        <w:instrText xml:space="preserve"> PAGEREF _Toc8430 </w:instrText>
      </w:r>
      <w:r>
        <w:fldChar w:fldCharType="separate"/>
      </w:r>
      <w:r>
        <w:t>10</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_Toc31815 </w:instrText>
      </w:r>
      <w:r>
        <w:rPr>
          <w:rFonts w:ascii="宋体" w:hAnsi="宋体" w:cs="宋体"/>
          <w:bCs/>
          <w:kern w:val="44"/>
          <w:szCs w:val="24"/>
        </w:rPr>
        <w:fldChar w:fldCharType="separate"/>
      </w:r>
      <w:r>
        <w:rPr>
          <w:rFonts w:hint="eastAsia"/>
        </w:rPr>
        <w:t>8.招标文件的构成。本招标文件由以下部分组成：</w:t>
      </w:r>
      <w:r>
        <w:tab/>
      </w:r>
      <w:r>
        <w:fldChar w:fldCharType="begin"/>
      </w:r>
      <w:r>
        <w:instrText xml:space="preserve"> PAGEREF _Toc31815 </w:instrText>
      </w:r>
      <w:r>
        <w:fldChar w:fldCharType="separate"/>
      </w:r>
      <w:r>
        <w:t>10</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_Toc6284 </w:instrText>
      </w:r>
      <w:r>
        <w:rPr>
          <w:rFonts w:ascii="宋体" w:hAnsi="宋体" w:cs="宋体"/>
          <w:bCs/>
          <w:kern w:val="44"/>
          <w:szCs w:val="24"/>
        </w:rPr>
        <w:fldChar w:fldCharType="separate"/>
      </w:r>
      <w:r>
        <w:rPr>
          <w:rFonts w:hint="eastAsia"/>
        </w:rPr>
        <w:t>9.招标文件的澄清与修改</w:t>
      </w:r>
      <w:r>
        <w:tab/>
      </w:r>
      <w:r>
        <w:fldChar w:fldCharType="begin"/>
      </w:r>
      <w:r>
        <w:instrText xml:space="preserve"> PAGEREF _Toc6284 </w:instrText>
      </w:r>
      <w:r>
        <w:fldChar w:fldCharType="separate"/>
      </w:r>
      <w:r>
        <w:t>10</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_Toc13506 </w:instrText>
      </w:r>
      <w:r>
        <w:rPr>
          <w:rFonts w:ascii="宋体" w:hAnsi="宋体" w:cs="宋体"/>
          <w:bCs/>
          <w:kern w:val="44"/>
          <w:szCs w:val="24"/>
        </w:rPr>
        <w:fldChar w:fldCharType="separate"/>
      </w:r>
      <w:r>
        <w:rPr>
          <w:rFonts w:hint="eastAsia"/>
        </w:rPr>
        <w:t>三   投标文件的编制</w:t>
      </w:r>
      <w:r>
        <w:tab/>
      </w:r>
      <w:r>
        <w:fldChar w:fldCharType="begin"/>
      </w:r>
      <w:r>
        <w:instrText xml:space="preserve"> PAGEREF _Toc13506 </w:instrText>
      </w:r>
      <w:r>
        <w:fldChar w:fldCharType="separate"/>
      </w:r>
      <w:r>
        <w:t>10</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_Toc22848 </w:instrText>
      </w:r>
      <w:r>
        <w:rPr>
          <w:rFonts w:ascii="宋体" w:hAnsi="宋体" w:cs="宋体"/>
          <w:bCs/>
          <w:kern w:val="44"/>
          <w:szCs w:val="24"/>
        </w:rPr>
        <w:fldChar w:fldCharType="separate"/>
      </w:r>
      <w:r>
        <w:rPr>
          <w:rFonts w:hint="eastAsia"/>
        </w:rPr>
        <w:t>10.要求</w:t>
      </w:r>
      <w:r>
        <w:tab/>
      </w:r>
      <w:r>
        <w:fldChar w:fldCharType="begin"/>
      </w:r>
      <w:r>
        <w:instrText xml:space="preserve"> PAGEREF _Toc22848 </w:instrText>
      </w:r>
      <w:r>
        <w:fldChar w:fldCharType="separate"/>
      </w:r>
      <w:r>
        <w:t>10</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_Toc23511 </w:instrText>
      </w:r>
      <w:r>
        <w:rPr>
          <w:rFonts w:ascii="宋体" w:hAnsi="宋体" w:cs="宋体"/>
          <w:bCs/>
          <w:kern w:val="44"/>
          <w:szCs w:val="24"/>
        </w:rPr>
        <w:fldChar w:fldCharType="separate"/>
      </w:r>
      <w:r>
        <w:rPr>
          <w:rFonts w:hint="eastAsia"/>
        </w:rPr>
        <w:t>11.投标文件的组成。投标文件应包括下列部分：</w:t>
      </w:r>
      <w:r>
        <w:tab/>
      </w:r>
      <w:r>
        <w:fldChar w:fldCharType="begin"/>
      </w:r>
      <w:r>
        <w:instrText xml:space="preserve"> PAGEREF _Toc23511 </w:instrText>
      </w:r>
      <w:r>
        <w:fldChar w:fldCharType="separate"/>
      </w:r>
      <w:r>
        <w:t>11</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_Toc12690 </w:instrText>
      </w:r>
      <w:r>
        <w:rPr>
          <w:rFonts w:ascii="宋体" w:hAnsi="宋体" w:cs="宋体"/>
          <w:bCs/>
          <w:kern w:val="44"/>
          <w:szCs w:val="24"/>
        </w:rPr>
        <w:fldChar w:fldCharType="separate"/>
      </w:r>
      <w:r>
        <w:rPr>
          <w:rFonts w:hint="eastAsia"/>
        </w:rPr>
        <w:t>12.投标有效期</w:t>
      </w:r>
      <w:r>
        <w:tab/>
      </w:r>
      <w:r>
        <w:fldChar w:fldCharType="begin"/>
      </w:r>
      <w:r>
        <w:instrText xml:space="preserve"> PAGEREF _Toc12690 </w:instrText>
      </w:r>
      <w:r>
        <w:fldChar w:fldCharType="separate"/>
      </w:r>
      <w:r>
        <w:t>11</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_Toc20172 </w:instrText>
      </w:r>
      <w:r>
        <w:rPr>
          <w:rFonts w:ascii="宋体" w:hAnsi="宋体" w:cs="宋体"/>
          <w:bCs/>
          <w:kern w:val="44"/>
          <w:szCs w:val="24"/>
        </w:rPr>
        <w:fldChar w:fldCharType="separate"/>
      </w:r>
      <w:r>
        <w:rPr>
          <w:rFonts w:hint="eastAsia"/>
        </w:rPr>
        <w:t>1</w:t>
      </w:r>
      <w:r>
        <w:rPr>
          <w:rFonts w:hint="eastAsia"/>
          <w:lang w:val="en-US" w:eastAsia="zh-CN"/>
        </w:rPr>
        <w:t>3</w:t>
      </w:r>
      <w:r>
        <w:rPr>
          <w:rFonts w:hint="eastAsia"/>
        </w:rPr>
        <w:t>.投标文件的签署</w:t>
      </w:r>
      <w:r>
        <w:tab/>
      </w:r>
      <w:r>
        <w:fldChar w:fldCharType="begin"/>
      </w:r>
      <w:r>
        <w:instrText xml:space="preserve"> PAGEREF _Toc20172 </w:instrText>
      </w:r>
      <w:r>
        <w:fldChar w:fldCharType="separate"/>
      </w:r>
      <w:r>
        <w:t>11</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_Toc14088 </w:instrText>
      </w:r>
      <w:r>
        <w:rPr>
          <w:rFonts w:ascii="宋体" w:hAnsi="宋体" w:cs="宋体"/>
          <w:bCs/>
          <w:kern w:val="44"/>
          <w:szCs w:val="24"/>
        </w:rPr>
        <w:fldChar w:fldCharType="separate"/>
      </w:r>
      <w:r>
        <w:rPr>
          <w:rFonts w:hint="eastAsia"/>
        </w:rPr>
        <w:t>四  投标文件的递交</w:t>
      </w:r>
      <w:r>
        <w:tab/>
      </w:r>
      <w:r>
        <w:fldChar w:fldCharType="begin"/>
      </w:r>
      <w:r>
        <w:instrText xml:space="preserve"> PAGEREF _Toc14088 </w:instrText>
      </w:r>
      <w:r>
        <w:fldChar w:fldCharType="separate"/>
      </w:r>
      <w:r>
        <w:t>12</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_Toc11531 </w:instrText>
      </w:r>
      <w:r>
        <w:rPr>
          <w:rFonts w:ascii="宋体" w:hAnsi="宋体" w:cs="宋体"/>
          <w:bCs/>
          <w:kern w:val="44"/>
          <w:szCs w:val="24"/>
        </w:rPr>
        <w:fldChar w:fldCharType="separate"/>
      </w:r>
      <w:r>
        <w:rPr>
          <w:rFonts w:hint="eastAsia"/>
        </w:rPr>
        <w:t>1</w:t>
      </w:r>
      <w:r>
        <w:rPr>
          <w:rFonts w:hint="eastAsia"/>
          <w:lang w:val="en-US" w:eastAsia="zh-CN"/>
        </w:rPr>
        <w:t>4</w:t>
      </w:r>
      <w:r>
        <w:rPr>
          <w:rFonts w:hint="eastAsia"/>
        </w:rPr>
        <w:t>.投标文件的密封、标记</w:t>
      </w:r>
      <w:r>
        <w:tab/>
      </w:r>
      <w:r>
        <w:fldChar w:fldCharType="begin"/>
      </w:r>
      <w:r>
        <w:instrText xml:space="preserve"> PAGEREF _Toc11531 </w:instrText>
      </w:r>
      <w:r>
        <w:fldChar w:fldCharType="separate"/>
      </w:r>
      <w:r>
        <w:t>12</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_Toc13201 </w:instrText>
      </w:r>
      <w:r>
        <w:rPr>
          <w:rFonts w:ascii="宋体" w:hAnsi="宋体" w:cs="宋体"/>
          <w:bCs/>
          <w:kern w:val="44"/>
          <w:szCs w:val="24"/>
        </w:rPr>
        <w:fldChar w:fldCharType="separate"/>
      </w:r>
      <w:r>
        <w:rPr>
          <w:rFonts w:hint="eastAsia"/>
        </w:rPr>
        <w:t>1</w:t>
      </w:r>
      <w:r>
        <w:rPr>
          <w:rFonts w:hint="eastAsia"/>
          <w:lang w:val="en-US" w:eastAsia="zh-CN"/>
        </w:rPr>
        <w:t>5</w:t>
      </w:r>
      <w:r>
        <w:rPr>
          <w:rFonts w:hint="eastAsia"/>
        </w:rPr>
        <w:t>.投标文件的递交</w:t>
      </w:r>
      <w:r>
        <w:tab/>
      </w:r>
      <w:r>
        <w:fldChar w:fldCharType="begin"/>
      </w:r>
      <w:r>
        <w:instrText xml:space="preserve"> PAGEREF _Toc13201 </w:instrText>
      </w:r>
      <w:r>
        <w:fldChar w:fldCharType="separate"/>
      </w:r>
      <w:r>
        <w:t>12</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_Toc18494 </w:instrText>
      </w:r>
      <w:r>
        <w:rPr>
          <w:rFonts w:ascii="宋体" w:hAnsi="宋体" w:cs="宋体"/>
          <w:bCs/>
          <w:kern w:val="44"/>
          <w:szCs w:val="24"/>
        </w:rPr>
        <w:fldChar w:fldCharType="separate"/>
      </w:r>
      <w:r>
        <w:rPr>
          <w:rFonts w:hint="eastAsia"/>
        </w:rPr>
        <w:t>1</w:t>
      </w:r>
      <w:r>
        <w:rPr>
          <w:rFonts w:hint="eastAsia"/>
          <w:lang w:val="en-US" w:eastAsia="zh-CN"/>
        </w:rPr>
        <w:t>6</w:t>
      </w:r>
      <w:r>
        <w:rPr>
          <w:rFonts w:hint="eastAsia"/>
        </w:rPr>
        <w:t>.投标文件的修改和撤回</w:t>
      </w:r>
      <w:r>
        <w:tab/>
      </w:r>
      <w:r>
        <w:fldChar w:fldCharType="begin"/>
      </w:r>
      <w:r>
        <w:instrText xml:space="preserve"> PAGEREF _Toc18494 </w:instrText>
      </w:r>
      <w:r>
        <w:fldChar w:fldCharType="separate"/>
      </w:r>
      <w:r>
        <w:t>12</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_Toc11173 </w:instrText>
      </w:r>
      <w:r>
        <w:rPr>
          <w:rFonts w:ascii="宋体" w:hAnsi="宋体" w:cs="宋体"/>
          <w:bCs/>
          <w:kern w:val="44"/>
          <w:szCs w:val="24"/>
        </w:rPr>
        <w:fldChar w:fldCharType="separate"/>
      </w:r>
      <w:r>
        <w:rPr>
          <w:rFonts w:hint="eastAsia"/>
        </w:rPr>
        <w:t>五、开标</w:t>
      </w:r>
      <w:r>
        <w:tab/>
      </w:r>
      <w:r>
        <w:fldChar w:fldCharType="begin"/>
      </w:r>
      <w:r>
        <w:instrText xml:space="preserve"> PAGEREF _Toc11173 </w:instrText>
      </w:r>
      <w:r>
        <w:fldChar w:fldCharType="separate"/>
      </w:r>
      <w:r>
        <w:t>12</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_Toc3736 </w:instrText>
      </w:r>
      <w:r>
        <w:rPr>
          <w:rFonts w:ascii="宋体" w:hAnsi="宋体" w:cs="宋体"/>
          <w:bCs/>
          <w:kern w:val="44"/>
          <w:szCs w:val="24"/>
        </w:rPr>
        <w:fldChar w:fldCharType="separate"/>
      </w:r>
      <w:r>
        <w:rPr>
          <w:rFonts w:hint="eastAsia" w:hAnsi="宋体"/>
          <w:kern w:val="0"/>
          <w:szCs w:val="24"/>
        </w:rPr>
        <w:t>1</w:t>
      </w:r>
      <w:r>
        <w:rPr>
          <w:rFonts w:hint="eastAsia"/>
          <w:kern w:val="0"/>
          <w:szCs w:val="24"/>
          <w:lang w:val="en-US" w:eastAsia="zh-CN"/>
        </w:rPr>
        <w:t>7</w:t>
      </w:r>
      <w:r>
        <w:rPr>
          <w:rFonts w:hint="eastAsia" w:hAnsi="宋体"/>
          <w:kern w:val="0"/>
          <w:szCs w:val="24"/>
        </w:rPr>
        <w:t>.开标时间和地点</w:t>
      </w:r>
      <w:r>
        <w:tab/>
      </w:r>
      <w:r>
        <w:fldChar w:fldCharType="begin"/>
      </w:r>
      <w:r>
        <w:instrText xml:space="preserve"> PAGEREF _Toc3736 </w:instrText>
      </w:r>
      <w:r>
        <w:fldChar w:fldCharType="separate"/>
      </w:r>
      <w:r>
        <w:t>12</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_Toc10747 </w:instrText>
      </w:r>
      <w:r>
        <w:rPr>
          <w:rFonts w:ascii="宋体" w:hAnsi="宋体" w:cs="宋体"/>
          <w:bCs/>
          <w:kern w:val="44"/>
          <w:szCs w:val="24"/>
        </w:rPr>
        <w:fldChar w:fldCharType="separate"/>
      </w:r>
      <w:r>
        <w:rPr>
          <w:rFonts w:hint="eastAsia"/>
        </w:rPr>
        <w:t>六、评标</w:t>
      </w:r>
      <w:r>
        <w:tab/>
      </w:r>
      <w:r>
        <w:fldChar w:fldCharType="begin"/>
      </w:r>
      <w:r>
        <w:instrText xml:space="preserve"> PAGEREF _Toc10747 </w:instrText>
      </w:r>
      <w:r>
        <w:fldChar w:fldCharType="separate"/>
      </w:r>
      <w:r>
        <w:t>13</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_Toc2066 </w:instrText>
      </w:r>
      <w:r>
        <w:rPr>
          <w:rFonts w:ascii="宋体" w:hAnsi="宋体" w:cs="宋体"/>
          <w:bCs/>
          <w:kern w:val="44"/>
          <w:szCs w:val="24"/>
        </w:rPr>
        <w:fldChar w:fldCharType="separate"/>
      </w:r>
      <w:r>
        <w:rPr>
          <w:rFonts w:hint="eastAsia"/>
        </w:rPr>
        <w:t>1</w:t>
      </w:r>
      <w:r>
        <w:rPr>
          <w:rFonts w:hint="eastAsia"/>
          <w:lang w:val="en-US" w:eastAsia="zh-CN"/>
        </w:rPr>
        <w:t>8</w:t>
      </w:r>
      <w:r>
        <w:rPr>
          <w:rFonts w:hint="eastAsia"/>
        </w:rPr>
        <w:t>.评标及评标专家组成</w:t>
      </w:r>
      <w:r>
        <w:tab/>
      </w:r>
      <w:r>
        <w:fldChar w:fldCharType="begin"/>
      </w:r>
      <w:r>
        <w:instrText xml:space="preserve"> PAGEREF _Toc2066 </w:instrText>
      </w:r>
      <w:r>
        <w:fldChar w:fldCharType="separate"/>
      </w:r>
      <w:r>
        <w:t>13</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_Toc9787 </w:instrText>
      </w:r>
      <w:r>
        <w:rPr>
          <w:rFonts w:ascii="宋体" w:hAnsi="宋体" w:cs="宋体"/>
          <w:bCs/>
          <w:kern w:val="44"/>
          <w:szCs w:val="24"/>
        </w:rPr>
        <w:fldChar w:fldCharType="separate"/>
      </w:r>
      <w:r>
        <w:rPr>
          <w:rFonts w:hint="eastAsia"/>
          <w:lang w:val="en-US" w:eastAsia="zh-CN"/>
        </w:rPr>
        <w:t>19</w:t>
      </w:r>
      <w:r>
        <w:rPr>
          <w:rFonts w:hint="eastAsia"/>
        </w:rPr>
        <w:t>.评标过程的保密</w:t>
      </w:r>
      <w:r>
        <w:tab/>
      </w:r>
      <w:r>
        <w:fldChar w:fldCharType="begin"/>
      </w:r>
      <w:r>
        <w:instrText xml:space="preserve"> PAGEREF _Toc9787 </w:instrText>
      </w:r>
      <w:r>
        <w:fldChar w:fldCharType="separate"/>
      </w:r>
      <w:r>
        <w:t>13</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_Toc1765 </w:instrText>
      </w:r>
      <w:r>
        <w:rPr>
          <w:rFonts w:ascii="宋体" w:hAnsi="宋体" w:cs="宋体"/>
          <w:bCs/>
          <w:kern w:val="44"/>
          <w:szCs w:val="24"/>
        </w:rPr>
        <w:fldChar w:fldCharType="separate"/>
      </w:r>
      <w:r>
        <w:rPr>
          <w:rFonts w:hint="eastAsia"/>
        </w:rPr>
        <w:t>2</w:t>
      </w:r>
      <w:r>
        <w:rPr>
          <w:rFonts w:hint="eastAsia"/>
          <w:lang w:val="en-US" w:eastAsia="zh-CN"/>
        </w:rPr>
        <w:t>0</w:t>
      </w:r>
      <w:r>
        <w:rPr>
          <w:rFonts w:hint="eastAsia"/>
        </w:rPr>
        <w:t>.对投标文件的初审</w:t>
      </w:r>
      <w:r>
        <w:tab/>
      </w:r>
      <w:r>
        <w:fldChar w:fldCharType="begin"/>
      </w:r>
      <w:r>
        <w:instrText xml:space="preserve"> PAGEREF _Toc1765 </w:instrText>
      </w:r>
      <w:r>
        <w:fldChar w:fldCharType="separate"/>
      </w:r>
      <w:r>
        <w:t>13</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_Toc17959 </w:instrText>
      </w:r>
      <w:r>
        <w:rPr>
          <w:rFonts w:ascii="宋体" w:hAnsi="宋体" w:cs="宋体"/>
          <w:bCs/>
          <w:kern w:val="44"/>
          <w:szCs w:val="24"/>
        </w:rPr>
        <w:fldChar w:fldCharType="separate"/>
      </w:r>
      <w:r>
        <w:rPr>
          <w:rFonts w:hint="eastAsia"/>
        </w:rPr>
        <w:t>22.对投标文件的详审</w:t>
      </w:r>
      <w:r>
        <w:tab/>
      </w:r>
      <w:r>
        <w:fldChar w:fldCharType="begin"/>
      </w:r>
      <w:r>
        <w:instrText xml:space="preserve"> PAGEREF _Toc17959 </w:instrText>
      </w:r>
      <w:r>
        <w:fldChar w:fldCharType="separate"/>
      </w:r>
      <w:r>
        <w:t>13</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_Toc27790 </w:instrText>
      </w:r>
      <w:r>
        <w:rPr>
          <w:rFonts w:ascii="宋体" w:hAnsi="宋体" w:cs="宋体"/>
          <w:bCs/>
          <w:kern w:val="44"/>
          <w:szCs w:val="24"/>
        </w:rPr>
        <w:fldChar w:fldCharType="separate"/>
      </w:r>
      <w:r>
        <w:rPr>
          <w:rFonts w:hint="eastAsia"/>
          <w:bCs/>
        </w:rPr>
        <w:t>24.</w:t>
      </w:r>
      <w:r>
        <w:rPr>
          <w:rFonts w:hint="eastAsia"/>
          <w:lang w:val="zh-CN"/>
        </w:rPr>
        <w:t>废标条款</w:t>
      </w:r>
      <w:r>
        <w:tab/>
      </w:r>
      <w:r>
        <w:fldChar w:fldCharType="begin"/>
      </w:r>
      <w:r>
        <w:instrText xml:space="preserve"> PAGEREF _Toc27790 </w:instrText>
      </w:r>
      <w:r>
        <w:fldChar w:fldCharType="separate"/>
      </w:r>
      <w:r>
        <w:t>14</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_Toc29955 </w:instrText>
      </w:r>
      <w:r>
        <w:rPr>
          <w:rFonts w:ascii="宋体" w:hAnsi="宋体" w:cs="宋体"/>
          <w:bCs/>
          <w:kern w:val="44"/>
          <w:szCs w:val="24"/>
        </w:rPr>
        <w:fldChar w:fldCharType="separate"/>
      </w:r>
      <w:r>
        <w:rPr>
          <w:rFonts w:hint="eastAsia"/>
        </w:rPr>
        <w:t>七、定标</w:t>
      </w:r>
      <w:r>
        <w:tab/>
      </w:r>
      <w:r>
        <w:fldChar w:fldCharType="begin"/>
      </w:r>
      <w:r>
        <w:instrText xml:space="preserve"> PAGEREF _Toc29955 </w:instrText>
      </w:r>
      <w:r>
        <w:fldChar w:fldCharType="separate"/>
      </w:r>
      <w:r>
        <w:t>15</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_Toc12307 </w:instrText>
      </w:r>
      <w:r>
        <w:rPr>
          <w:rFonts w:ascii="宋体" w:hAnsi="宋体" w:cs="宋体"/>
          <w:bCs/>
          <w:kern w:val="44"/>
          <w:szCs w:val="24"/>
        </w:rPr>
        <w:fldChar w:fldCharType="separate"/>
      </w:r>
      <w:r>
        <w:rPr>
          <w:rFonts w:hint="eastAsia"/>
        </w:rPr>
        <w:t>25合同授予标准</w:t>
      </w:r>
      <w:r>
        <w:tab/>
      </w:r>
      <w:r>
        <w:fldChar w:fldCharType="begin"/>
      </w:r>
      <w:r>
        <w:instrText xml:space="preserve"> PAGEREF _Toc12307 </w:instrText>
      </w:r>
      <w:r>
        <w:fldChar w:fldCharType="separate"/>
      </w:r>
      <w:r>
        <w:t>15</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_Toc27464 </w:instrText>
      </w:r>
      <w:r>
        <w:rPr>
          <w:rFonts w:ascii="宋体" w:hAnsi="宋体" w:cs="宋体"/>
          <w:bCs/>
          <w:kern w:val="44"/>
          <w:szCs w:val="24"/>
        </w:rPr>
        <w:fldChar w:fldCharType="separate"/>
      </w:r>
      <w:r>
        <w:rPr>
          <w:rFonts w:hint="eastAsia"/>
        </w:rPr>
        <w:t>26.签订合同</w:t>
      </w:r>
      <w:r>
        <w:tab/>
      </w:r>
      <w:r>
        <w:fldChar w:fldCharType="begin"/>
      </w:r>
      <w:r>
        <w:instrText xml:space="preserve"> PAGEREF _Toc27464 </w:instrText>
      </w:r>
      <w:r>
        <w:fldChar w:fldCharType="separate"/>
      </w:r>
      <w:r>
        <w:t>15</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_Toc30572 </w:instrText>
      </w:r>
      <w:r>
        <w:rPr>
          <w:rFonts w:ascii="宋体" w:hAnsi="宋体" w:cs="宋体"/>
          <w:bCs/>
          <w:kern w:val="44"/>
          <w:szCs w:val="24"/>
        </w:rPr>
        <w:fldChar w:fldCharType="separate"/>
      </w:r>
      <w:r>
        <w:rPr>
          <w:rFonts w:hint="eastAsia"/>
        </w:rPr>
        <w:t>27．解释权</w:t>
      </w:r>
      <w:r>
        <w:tab/>
      </w:r>
      <w:r>
        <w:fldChar w:fldCharType="begin"/>
      </w:r>
      <w:r>
        <w:instrText xml:space="preserve"> PAGEREF _Toc30572 </w:instrText>
      </w:r>
      <w:r>
        <w:fldChar w:fldCharType="separate"/>
      </w:r>
      <w:r>
        <w:t>15</w:t>
      </w:r>
      <w:r>
        <w:fldChar w:fldCharType="end"/>
      </w:r>
      <w:r>
        <w:rPr>
          <w:rFonts w:ascii="宋体" w:hAnsi="宋体" w:cs="宋体"/>
          <w:bCs/>
          <w:kern w:val="44"/>
          <w:szCs w:val="24"/>
        </w:rPr>
        <w:fldChar w:fldCharType="end"/>
      </w:r>
    </w:p>
    <w:p>
      <w:pPr>
        <w:pStyle w:val="26"/>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_Toc20710 </w:instrText>
      </w:r>
      <w:r>
        <w:rPr>
          <w:rFonts w:ascii="宋体" w:hAnsi="宋体" w:cs="宋体"/>
          <w:bCs/>
          <w:kern w:val="44"/>
          <w:szCs w:val="24"/>
        </w:rPr>
        <w:fldChar w:fldCharType="separate"/>
      </w:r>
      <w:r>
        <w:rPr>
          <w:rFonts w:hint="eastAsia"/>
        </w:rPr>
        <w:t>第三部分  评分细则</w:t>
      </w:r>
      <w:r>
        <w:tab/>
      </w:r>
      <w:r>
        <w:fldChar w:fldCharType="begin"/>
      </w:r>
      <w:r>
        <w:instrText xml:space="preserve"> PAGEREF _Toc20710 </w:instrText>
      </w:r>
      <w:r>
        <w:fldChar w:fldCharType="separate"/>
      </w:r>
      <w:r>
        <w:t>16</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_Toc25915 </w:instrText>
      </w:r>
      <w:r>
        <w:rPr>
          <w:rFonts w:ascii="宋体" w:hAnsi="宋体" w:cs="宋体"/>
          <w:bCs/>
          <w:kern w:val="44"/>
          <w:szCs w:val="24"/>
        </w:rPr>
        <w:fldChar w:fldCharType="separate"/>
      </w:r>
      <w:r>
        <w:rPr>
          <w:rFonts w:hint="eastAsia"/>
        </w:rPr>
        <w:t>评标办法（综合评估法）</w:t>
      </w:r>
      <w:r>
        <w:tab/>
      </w:r>
      <w:r>
        <w:fldChar w:fldCharType="begin"/>
      </w:r>
      <w:r>
        <w:instrText xml:space="preserve"> PAGEREF _Toc25915 </w:instrText>
      </w:r>
      <w:r>
        <w:fldChar w:fldCharType="separate"/>
      </w:r>
      <w:r>
        <w:t>17</w:t>
      </w:r>
      <w:r>
        <w:fldChar w:fldCharType="end"/>
      </w:r>
      <w:r>
        <w:rPr>
          <w:rFonts w:ascii="宋体" w:hAnsi="宋体" w:cs="宋体"/>
          <w:bCs/>
          <w:kern w:val="44"/>
          <w:szCs w:val="24"/>
        </w:rPr>
        <w:fldChar w:fldCharType="end"/>
      </w:r>
    </w:p>
    <w:p>
      <w:pPr>
        <w:pStyle w:val="20"/>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_Toc13984 </w:instrText>
      </w:r>
      <w:r>
        <w:rPr>
          <w:rFonts w:ascii="宋体" w:hAnsi="宋体" w:cs="宋体"/>
          <w:bCs/>
          <w:kern w:val="44"/>
          <w:szCs w:val="24"/>
        </w:rPr>
        <w:fldChar w:fldCharType="separate"/>
      </w:r>
      <w:r>
        <w:rPr>
          <w:rFonts w:hint="eastAsia"/>
        </w:rPr>
        <w:t>评标办法前附表</w:t>
      </w:r>
      <w:r>
        <w:tab/>
      </w:r>
      <w:r>
        <w:fldChar w:fldCharType="begin"/>
      </w:r>
      <w:r>
        <w:instrText xml:space="preserve"> PAGEREF _Toc13984 </w:instrText>
      </w:r>
      <w:r>
        <w:fldChar w:fldCharType="separate"/>
      </w:r>
      <w:r>
        <w:t>17</w:t>
      </w:r>
      <w:r>
        <w:fldChar w:fldCharType="end"/>
      </w:r>
      <w:r>
        <w:rPr>
          <w:rFonts w:ascii="宋体" w:hAnsi="宋体" w:cs="宋体"/>
          <w:bCs/>
          <w:kern w:val="44"/>
          <w:szCs w:val="24"/>
        </w:rPr>
        <w:fldChar w:fldCharType="end"/>
      </w:r>
    </w:p>
    <w:p>
      <w:pPr>
        <w:pStyle w:val="26"/>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_Toc1335 </w:instrText>
      </w:r>
      <w:r>
        <w:rPr>
          <w:rFonts w:ascii="宋体" w:hAnsi="宋体" w:cs="宋体"/>
          <w:bCs/>
          <w:kern w:val="44"/>
          <w:szCs w:val="24"/>
        </w:rPr>
        <w:fldChar w:fldCharType="separate"/>
      </w:r>
      <w:r>
        <w:rPr>
          <w:rFonts w:hint="eastAsia"/>
        </w:rPr>
        <w:t>第四部分  合同条款（仅供参考）</w:t>
      </w:r>
      <w:r>
        <w:tab/>
      </w:r>
      <w:r>
        <w:fldChar w:fldCharType="begin"/>
      </w:r>
      <w:r>
        <w:instrText xml:space="preserve"> PAGEREF _Toc1335 </w:instrText>
      </w:r>
      <w:r>
        <w:fldChar w:fldCharType="separate"/>
      </w:r>
      <w:r>
        <w:t>20</w:t>
      </w:r>
      <w:r>
        <w:fldChar w:fldCharType="end"/>
      </w:r>
      <w:r>
        <w:rPr>
          <w:rFonts w:ascii="宋体" w:hAnsi="宋体" w:cs="宋体"/>
          <w:bCs/>
          <w:kern w:val="44"/>
          <w:szCs w:val="24"/>
        </w:rPr>
        <w:fldChar w:fldCharType="end"/>
      </w:r>
    </w:p>
    <w:p>
      <w:pPr>
        <w:pStyle w:val="26"/>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_Toc18251 </w:instrText>
      </w:r>
      <w:r>
        <w:rPr>
          <w:rFonts w:ascii="宋体" w:hAnsi="宋体" w:cs="宋体"/>
          <w:bCs/>
          <w:kern w:val="44"/>
          <w:szCs w:val="24"/>
        </w:rPr>
        <w:fldChar w:fldCharType="separate"/>
      </w:r>
      <w:r>
        <w:rPr>
          <w:rFonts w:hint="eastAsia"/>
        </w:rPr>
        <w:t xml:space="preserve">第五部分 </w:t>
      </w:r>
      <w:r>
        <w:rPr>
          <w:rFonts w:hint="eastAsia"/>
          <w:highlight w:val="none"/>
        </w:rPr>
        <w:t>技术参数及要求</w:t>
      </w:r>
      <w:r>
        <w:tab/>
      </w:r>
      <w:r>
        <w:fldChar w:fldCharType="begin"/>
      </w:r>
      <w:r>
        <w:instrText xml:space="preserve"> PAGEREF _Toc18251 </w:instrText>
      </w:r>
      <w:r>
        <w:fldChar w:fldCharType="separate"/>
      </w:r>
      <w:r>
        <w:t>26</w:t>
      </w:r>
      <w:r>
        <w:fldChar w:fldCharType="end"/>
      </w:r>
      <w:r>
        <w:rPr>
          <w:rFonts w:ascii="宋体" w:hAnsi="宋体" w:cs="宋体"/>
          <w:bCs/>
          <w:kern w:val="44"/>
          <w:szCs w:val="24"/>
        </w:rPr>
        <w:fldChar w:fldCharType="end"/>
      </w:r>
    </w:p>
    <w:p>
      <w:pPr>
        <w:pStyle w:val="26"/>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_Toc21750 </w:instrText>
      </w:r>
      <w:r>
        <w:rPr>
          <w:rFonts w:ascii="宋体" w:hAnsi="宋体" w:cs="宋体"/>
          <w:bCs/>
          <w:kern w:val="44"/>
          <w:szCs w:val="24"/>
        </w:rPr>
        <w:fldChar w:fldCharType="separate"/>
      </w:r>
      <w:r>
        <w:rPr>
          <w:rFonts w:hint="eastAsia"/>
        </w:rPr>
        <w:t>第六部分  投标文件格式</w:t>
      </w:r>
      <w:r>
        <w:tab/>
      </w:r>
      <w:r>
        <w:fldChar w:fldCharType="begin"/>
      </w:r>
      <w:r>
        <w:instrText xml:space="preserve"> PAGEREF _Toc21750 </w:instrText>
      </w:r>
      <w:r>
        <w:fldChar w:fldCharType="separate"/>
      </w:r>
      <w:r>
        <w:t>28</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_Toc22513 </w:instrText>
      </w:r>
      <w:r>
        <w:rPr>
          <w:rFonts w:ascii="宋体" w:hAnsi="宋体" w:cs="宋体"/>
          <w:bCs/>
          <w:kern w:val="44"/>
          <w:szCs w:val="24"/>
        </w:rPr>
        <w:fldChar w:fldCharType="separate"/>
      </w:r>
      <w:r>
        <w:rPr>
          <w:rFonts w:hint="eastAsia"/>
        </w:rPr>
        <w:t>投标报价表</w:t>
      </w:r>
      <w:r>
        <w:tab/>
      </w:r>
      <w:r>
        <w:fldChar w:fldCharType="begin"/>
      </w:r>
      <w:r>
        <w:instrText xml:space="preserve"> PAGEREF _Toc22513 </w:instrText>
      </w:r>
      <w:r>
        <w:fldChar w:fldCharType="separate"/>
      </w:r>
      <w:r>
        <w:t>29</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_Toc5112 </w:instrText>
      </w:r>
      <w:r>
        <w:rPr>
          <w:rFonts w:ascii="宋体" w:hAnsi="宋体" w:cs="宋体"/>
          <w:bCs/>
          <w:kern w:val="44"/>
          <w:szCs w:val="24"/>
        </w:rPr>
        <w:fldChar w:fldCharType="separate"/>
      </w:r>
      <w:r>
        <w:rPr>
          <w:rFonts w:hint="eastAsia"/>
        </w:rPr>
        <w:t>投标承诺函</w:t>
      </w:r>
      <w:r>
        <w:tab/>
      </w:r>
      <w:r>
        <w:fldChar w:fldCharType="begin"/>
      </w:r>
      <w:r>
        <w:instrText xml:space="preserve"> PAGEREF _Toc5112 </w:instrText>
      </w:r>
      <w:r>
        <w:fldChar w:fldCharType="separate"/>
      </w:r>
      <w:r>
        <w:t>30</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_Toc30253 </w:instrText>
      </w:r>
      <w:r>
        <w:rPr>
          <w:rFonts w:ascii="宋体" w:hAnsi="宋体" w:cs="宋体"/>
          <w:bCs/>
          <w:kern w:val="44"/>
          <w:szCs w:val="24"/>
        </w:rPr>
        <w:fldChar w:fldCharType="separate"/>
      </w:r>
      <w:r>
        <w:rPr>
          <w:rFonts w:hint="eastAsia" w:ascii="宋体" w:hAnsi="宋体" w:cs="宋体"/>
          <w:bCs w:val="0"/>
          <w:szCs w:val="18"/>
        </w:rPr>
        <w:t>法定代表人身份证明</w:t>
      </w:r>
      <w:r>
        <w:tab/>
      </w:r>
      <w:r>
        <w:fldChar w:fldCharType="begin"/>
      </w:r>
      <w:r>
        <w:instrText xml:space="preserve"> PAGEREF _Toc30253 </w:instrText>
      </w:r>
      <w:r>
        <w:fldChar w:fldCharType="separate"/>
      </w:r>
      <w:r>
        <w:t>31</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_Toc7459 </w:instrText>
      </w:r>
      <w:r>
        <w:rPr>
          <w:rFonts w:ascii="宋体" w:hAnsi="宋体" w:cs="宋体"/>
          <w:bCs/>
          <w:kern w:val="44"/>
          <w:szCs w:val="24"/>
        </w:rPr>
        <w:fldChar w:fldCharType="separate"/>
      </w:r>
      <w:r>
        <w:rPr>
          <w:rFonts w:hint="eastAsia" w:ascii="宋体" w:hAnsi="宋体" w:cs="宋体"/>
          <w:bCs w:val="0"/>
          <w:szCs w:val="18"/>
        </w:rPr>
        <w:t>法定代表人授权委托书</w:t>
      </w:r>
      <w:r>
        <w:tab/>
      </w:r>
      <w:r>
        <w:fldChar w:fldCharType="begin"/>
      </w:r>
      <w:r>
        <w:instrText xml:space="preserve"> PAGEREF _Toc7459 </w:instrText>
      </w:r>
      <w:r>
        <w:fldChar w:fldCharType="separate"/>
      </w:r>
      <w:r>
        <w:t>32</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_Toc20021 </w:instrText>
      </w:r>
      <w:r>
        <w:rPr>
          <w:rFonts w:ascii="宋体" w:hAnsi="宋体" w:cs="宋体"/>
          <w:bCs/>
          <w:kern w:val="44"/>
          <w:szCs w:val="24"/>
        </w:rPr>
        <w:fldChar w:fldCharType="separate"/>
      </w:r>
      <w:r>
        <w:rPr>
          <w:rFonts w:hint="eastAsia"/>
        </w:rPr>
        <w:t>反商业贿赂承诺书</w:t>
      </w:r>
      <w:r>
        <w:tab/>
      </w:r>
      <w:r>
        <w:fldChar w:fldCharType="begin"/>
      </w:r>
      <w:r>
        <w:instrText xml:space="preserve"> PAGEREF _Toc20021 </w:instrText>
      </w:r>
      <w:r>
        <w:fldChar w:fldCharType="separate"/>
      </w:r>
      <w:r>
        <w:t>33</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_Toc23826 </w:instrText>
      </w:r>
      <w:r>
        <w:rPr>
          <w:rFonts w:ascii="宋体" w:hAnsi="宋体" w:cs="宋体"/>
          <w:bCs/>
          <w:kern w:val="44"/>
          <w:szCs w:val="24"/>
        </w:rPr>
        <w:fldChar w:fldCharType="separate"/>
      </w:r>
      <w:r>
        <w:rPr>
          <w:rFonts w:hint="eastAsia" w:ascii="宋体" w:hAnsi="宋体" w:cs="宋体"/>
          <w:bCs w:val="0"/>
          <w:szCs w:val="18"/>
        </w:rPr>
        <w:t>货物清单</w:t>
      </w:r>
      <w:r>
        <w:rPr>
          <w:rFonts w:hint="eastAsia" w:ascii="宋体" w:hAnsi="宋体" w:cs="宋体"/>
          <w:bCs w:val="0"/>
          <w:szCs w:val="18"/>
          <w:lang w:val="en-US" w:eastAsia="zh-CN"/>
        </w:rPr>
        <w:t>报价</w:t>
      </w:r>
      <w:r>
        <w:rPr>
          <w:rFonts w:hint="eastAsia" w:ascii="宋体" w:hAnsi="宋体" w:cs="宋体"/>
          <w:bCs w:val="0"/>
          <w:szCs w:val="18"/>
        </w:rPr>
        <w:t>一览表</w:t>
      </w:r>
      <w:r>
        <w:tab/>
      </w:r>
      <w:r>
        <w:fldChar w:fldCharType="begin"/>
      </w:r>
      <w:r>
        <w:instrText xml:space="preserve"> PAGEREF _Toc23826 </w:instrText>
      </w:r>
      <w:r>
        <w:fldChar w:fldCharType="separate"/>
      </w:r>
      <w:r>
        <w:t>34</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_Toc20080 </w:instrText>
      </w:r>
      <w:r>
        <w:rPr>
          <w:rFonts w:ascii="宋体" w:hAnsi="宋体" w:cs="宋体"/>
          <w:bCs/>
          <w:kern w:val="44"/>
          <w:szCs w:val="24"/>
        </w:rPr>
        <w:fldChar w:fldCharType="separate"/>
      </w:r>
      <w:r>
        <w:rPr>
          <w:rFonts w:hint="eastAsia" w:ascii="宋体" w:hAnsi="宋体"/>
          <w:bCs w:val="0"/>
          <w:szCs w:val="18"/>
        </w:rPr>
        <w:t>商务、技术偏离表</w:t>
      </w:r>
      <w:r>
        <w:tab/>
      </w:r>
      <w:r>
        <w:fldChar w:fldCharType="begin"/>
      </w:r>
      <w:r>
        <w:instrText xml:space="preserve"> PAGEREF _Toc20080 </w:instrText>
      </w:r>
      <w:r>
        <w:fldChar w:fldCharType="separate"/>
      </w:r>
      <w:r>
        <w:t>35</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_Toc21476 </w:instrText>
      </w:r>
      <w:r>
        <w:rPr>
          <w:rFonts w:ascii="宋体" w:hAnsi="宋体" w:cs="宋体"/>
          <w:bCs/>
          <w:kern w:val="44"/>
          <w:szCs w:val="24"/>
        </w:rPr>
        <w:fldChar w:fldCharType="separate"/>
      </w:r>
      <w:r>
        <w:rPr>
          <w:rFonts w:hint="eastAsia" w:ascii="宋体" w:hAnsi="宋体"/>
          <w:bCs w:val="0"/>
          <w:szCs w:val="18"/>
        </w:rPr>
        <w:t>（一）商务条款偏离表</w:t>
      </w:r>
      <w:r>
        <w:tab/>
      </w:r>
      <w:r>
        <w:fldChar w:fldCharType="begin"/>
      </w:r>
      <w:r>
        <w:instrText xml:space="preserve"> PAGEREF _Toc21476 </w:instrText>
      </w:r>
      <w:r>
        <w:fldChar w:fldCharType="separate"/>
      </w:r>
      <w:r>
        <w:t>35</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_Toc23694 </w:instrText>
      </w:r>
      <w:r>
        <w:rPr>
          <w:rFonts w:ascii="宋体" w:hAnsi="宋体" w:cs="宋体"/>
          <w:bCs/>
          <w:kern w:val="44"/>
          <w:szCs w:val="24"/>
        </w:rPr>
        <w:fldChar w:fldCharType="separate"/>
      </w:r>
      <w:r>
        <w:rPr>
          <w:rFonts w:hint="eastAsia" w:ascii="宋体" w:hAnsi="宋体"/>
          <w:bCs w:val="0"/>
          <w:szCs w:val="18"/>
        </w:rPr>
        <w:t>（二）技术规格偏离表</w:t>
      </w:r>
      <w:r>
        <w:tab/>
      </w:r>
      <w:r>
        <w:fldChar w:fldCharType="begin"/>
      </w:r>
      <w:r>
        <w:instrText xml:space="preserve"> PAGEREF _Toc23694 </w:instrText>
      </w:r>
      <w:r>
        <w:fldChar w:fldCharType="separate"/>
      </w:r>
      <w:r>
        <w:t>36</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_Toc18027 </w:instrText>
      </w:r>
      <w:r>
        <w:rPr>
          <w:rFonts w:ascii="宋体" w:hAnsi="宋体" w:cs="宋体"/>
          <w:bCs/>
          <w:kern w:val="44"/>
          <w:szCs w:val="24"/>
        </w:rPr>
        <w:fldChar w:fldCharType="separate"/>
      </w:r>
      <w:r>
        <w:rPr>
          <w:rFonts w:hint="eastAsia"/>
        </w:rPr>
        <w:t>基本技术承诺</w:t>
      </w:r>
      <w:r>
        <w:tab/>
      </w:r>
      <w:r>
        <w:fldChar w:fldCharType="begin"/>
      </w:r>
      <w:r>
        <w:instrText xml:space="preserve"> PAGEREF _Toc18027 </w:instrText>
      </w:r>
      <w:r>
        <w:fldChar w:fldCharType="separate"/>
      </w:r>
      <w:r>
        <w:t>37</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_Toc20597 </w:instrText>
      </w:r>
      <w:r>
        <w:rPr>
          <w:rFonts w:ascii="宋体" w:hAnsi="宋体" w:cs="宋体"/>
          <w:bCs/>
          <w:kern w:val="44"/>
          <w:szCs w:val="24"/>
        </w:rPr>
        <w:fldChar w:fldCharType="separate"/>
      </w:r>
      <w:r>
        <w:rPr>
          <w:rFonts w:hint="eastAsia"/>
        </w:rPr>
        <w:t>服务承诺</w:t>
      </w:r>
      <w:r>
        <w:tab/>
      </w:r>
      <w:r>
        <w:fldChar w:fldCharType="begin"/>
      </w:r>
      <w:r>
        <w:instrText xml:space="preserve"> PAGEREF _Toc20597 </w:instrText>
      </w:r>
      <w:r>
        <w:fldChar w:fldCharType="separate"/>
      </w:r>
      <w:r>
        <w:t>38</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_Toc8682 </w:instrText>
      </w:r>
      <w:r>
        <w:rPr>
          <w:rFonts w:ascii="宋体" w:hAnsi="宋体" w:cs="宋体"/>
          <w:bCs/>
          <w:kern w:val="44"/>
          <w:szCs w:val="24"/>
        </w:rPr>
        <w:fldChar w:fldCharType="separate"/>
      </w:r>
      <w:r>
        <w:rPr>
          <w:rFonts w:hint="eastAsia"/>
          <w:bCs w:val="0"/>
        </w:rPr>
        <w:t>供应商资格声明文件</w:t>
      </w:r>
      <w:r>
        <w:tab/>
      </w:r>
      <w:r>
        <w:fldChar w:fldCharType="begin"/>
      </w:r>
      <w:r>
        <w:instrText xml:space="preserve"> PAGEREF _Toc8682 </w:instrText>
      </w:r>
      <w:r>
        <w:fldChar w:fldCharType="separate"/>
      </w:r>
      <w:r>
        <w:t>39</w:t>
      </w:r>
      <w:r>
        <w:fldChar w:fldCharType="end"/>
      </w:r>
      <w:r>
        <w:rPr>
          <w:rFonts w:ascii="宋体" w:hAnsi="宋体" w:cs="宋体"/>
          <w:bCs/>
          <w:kern w:val="44"/>
          <w:szCs w:val="24"/>
        </w:rPr>
        <w:fldChar w:fldCharType="end"/>
      </w:r>
    </w:p>
    <w:p>
      <w:pPr>
        <w:pStyle w:val="28"/>
        <w:tabs>
          <w:tab w:val="right" w:leader="dot" w:pos="8306"/>
        </w:tabs>
      </w:pPr>
      <w:r>
        <w:rPr>
          <w:rFonts w:ascii="宋体" w:hAnsi="宋体" w:cs="宋体"/>
          <w:bCs/>
          <w:kern w:val="44"/>
          <w:szCs w:val="24"/>
        </w:rPr>
        <w:fldChar w:fldCharType="begin"/>
      </w:r>
      <w:r>
        <w:rPr>
          <w:rFonts w:ascii="宋体" w:hAnsi="宋体" w:cs="宋体"/>
          <w:bCs/>
          <w:kern w:val="44"/>
          <w:szCs w:val="24"/>
        </w:rPr>
        <w:instrText xml:space="preserve"> HYPERLINK \l _Toc19328 </w:instrText>
      </w:r>
      <w:r>
        <w:rPr>
          <w:rFonts w:ascii="宋体" w:hAnsi="宋体" w:cs="宋体"/>
          <w:bCs/>
          <w:kern w:val="44"/>
          <w:szCs w:val="24"/>
        </w:rPr>
        <w:fldChar w:fldCharType="separate"/>
      </w:r>
      <w:r>
        <w:rPr>
          <w:rFonts w:hint="eastAsia"/>
        </w:rPr>
        <w:t>供应商认为应提交的其它资料</w:t>
      </w:r>
      <w:r>
        <w:tab/>
      </w:r>
      <w:r>
        <w:fldChar w:fldCharType="begin"/>
      </w:r>
      <w:r>
        <w:instrText xml:space="preserve"> PAGEREF _Toc19328 </w:instrText>
      </w:r>
      <w:r>
        <w:fldChar w:fldCharType="separate"/>
      </w:r>
      <w:r>
        <w:t>41</w:t>
      </w:r>
      <w:r>
        <w:fldChar w:fldCharType="end"/>
      </w:r>
      <w:r>
        <w:rPr>
          <w:rFonts w:ascii="宋体" w:hAnsi="宋体" w:cs="宋体"/>
          <w:bCs/>
          <w:kern w:val="44"/>
          <w:szCs w:val="24"/>
        </w:rPr>
        <w:fldChar w:fldCharType="end"/>
      </w:r>
    </w:p>
    <w:p>
      <w:pPr>
        <w:rPr>
          <w:rFonts w:ascii="宋体" w:hAnsi="宋体" w:cs="宋体"/>
          <w:b/>
          <w:bCs/>
          <w:kern w:val="44"/>
          <w:sz w:val="24"/>
          <w:szCs w:val="24"/>
        </w:rPr>
      </w:pPr>
      <w:r>
        <w:rPr>
          <w:rFonts w:ascii="宋体" w:hAnsi="宋体" w:cs="宋体"/>
          <w:bCs/>
          <w:kern w:val="44"/>
          <w:szCs w:val="24"/>
        </w:rPr>
        <w:fldChar w:fldCharType="end"/>
      </w:r>
      <w:bookmarkStart w:id="2" w:name="_Toc10606"/>
      <w:bookmarkStart w:id="3" w:name="_Toc29583"/>
      <w:bookmarkStart w:id="4" w:name="_Toc24273"/>
      <w:bookmarkStart w:id="5" w:name="_Toc391826392"/>
      <w:bookmarkStart w:id="6" w:name="_Toc23770"/>
      <w:bookmarkStart w:id="7" w:name="_Toc8016"/>
    </w:p>
    <w:p>
      <w:pPr>
        <w:pStyle w:val="7"/>
      </w:pPr>
      <w:r>
        <w:rPr>
          <w:sz w:val="24"/>
          <w:szCs w:val="24"/>
        </w:rPr>
        <w:br w:type="page"/>
      </w:r>
      <w:bookmarkStart w:id="8" w:name="_Toc7823"/>
      <w:r>
        <w:rPr>
          <w:rFonts w:hint="eastAsia"/>
        </w:rPr>
        <w:t>第一部分  招标公告</w:t>
      </w:r>
      <w:bookmarkEnd w:id="2"/>
      <w:bookmarkEnd w:id="3"/>
      <w:bookmarkEnd w:id="4"/>
      <w:bookmarkEnd w:id="5"/>
      <w:bookmarkEnd w:id="6"/>
      <w:bookmarkEnd w:id="7"/>
      <w:bookmarkEnd w:id="8"/>
    </w:p>
    <w:bookmarkEnd w:id="0"/>
    <w:p>
      <w:pPr>
        <w:keepNext w:val="0"/>
        <w:keepLines w:val="0"/>
        <w:pageBreakBefore w:val="0"/>
        <w:widowControl/>
        <w:kinsoku/>
        <w:wordWrap/>
        <w:overflowPunct/>
        <w:topLinePunct w:val="0"/>
        <w:bidi w:val="0"/>
        <w:adjustRightInd/>
        <w:snapToGrid w:val="0"/>
        <w:spacing w:line="460" w:lineRule="exact"/>
        <w:jc w:val="center"/>
        <w:textAlignment w:val="auto"/>
        <w:rPr>
          <w:rFonts w:ascii="宋体" w:hAnsi="宋体" w:cs="宋体"/>
          <w:b/>
          <w:color w:val="000000"/>
          <w:kern w:val="0"/>
          <w:sz w:val="36"/>
          <w:szCs w:val="36"/>
        </w:rPr>
      </w:pPr>
      <w:bookmarkStart w:id="9" w:name="_Toc391826393"/>
      <w:r>
        <w:rPr>
          <w:rFonts w:hint="eastAsia" w:ascii="宋体" w:hAnsi="宋体" w:cs="宋体"/>
          <w:b/>
          <w:color w:val="000000"/>
          <w:kern w:val="0"/>
          <w:sz w:val="40"/>
          <w:szCs w:val="40"/>
          <w:lang w:val="en-US" w:eastAsia="zh-CN"/>
        </w:rPr>
        <w:t>夏邑县农业农村局水价计量设备及信息化系统采购项目</w:t>
      </w:r>
      <w:r>
        <w:rPr>
          <w:rFonts w:hint="eastAsia" w:ascii="宋体" w:hAnsi="宋体" w:cs="宋体"/>
          <w:b/>
          <w:color w:val="000000"/>
          <w:kern w:val="0"/>
          <w:sz w:val="40"/>
          <w:szCs w:val="40"/>
        </w:rPr>
        <w:t>招标公告</w:t>
      </w:r>
    </w:p>
    <w:p>
      <w:pPr>
        <w:keepNext w:val="0"/>
        <w:keepLines w:val="0"/>
        <w:pageBreakBefore w:val="0"/>
        <w:widowControl/>
        <w:kinsoku/>
        <w:wordWrap/>
        <w:overflowPunct/>
        <w:topLinePunct w:val="0"/>
        <w:bidi w:val="0"/>
        <w:adjustRightInd/>
        <w:snapToGrid w:val="0"/>
        <w:spacing w:line="480" w:lineRule="exact"/>
        <w:jc w:val="left"/>
        <w:textAlignment w:val="auto"/>
        <w:rPr>
          <w:rFonts w:hint="eastAsia"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一、</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采购</w:t>
      </w: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条件 </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中建山河建设管理集团有限公司受夏邑县农业农村局的委托，就夏邑县农业农村局水价计量设备及信息化系统采购项目进行公开招标，现项目已具备采购条件，诚邀对本项目有意的潜在供应商报名并参加投标。</w:t>
      </w:r>
    </w:p>
    <w:p>
      <w:pPr>
        <w:keepNext w:val="0"/>
        <w:keepLines w:val="0"/>
        <w:pageBreakBefore w:val="0"/>
        <w:widowControl/>
        <w:kinsoku/>
        <w:wordWrap/>
        <w:overflowPunct/>
        <w:topLinePunct w:val="0"/>
        <w:bidi w:val="0"/>
        <w:adjustRightInd/>
        <w:snapToGrid w:val="0"/>
        <w:spacing w:line="480" w:lineRule="exact"/>
        <w:jc w:val="lef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二、项目概况</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2.1、项目名称：夏邑县农业农村局水价计量设备及信息化系统采购项目；</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2.2、</w:t>
      </w:r>
      <w:r>
        <w:rPr>
          <w:rFonts w:hint="eastAsia" w:asciiTheme="minorEastAsia" w:hAnsiTheme="minorEastAsia" w:eastAsiaTheme="minorEastAsia" w:cstheme="minorEastAsia"/>
          <w:color w:val="auto"/>
          <w:sz w:val="24"/>
          <w:szCs w:val="24"/>
          <w:highlight w:val="none"/>
          <w:lang w:val="en-US" w:eastAsia="zh-CN"/>
        </w:rPr>
        <w:t>招标编号：商政采【2019】1072号；</w:t>
      </w:r>
    </w:p>
    <w:p>
      <w:pPr>
        <w:keepNext w:val="0"/>
        <w:keepLines w:val="0"/>
        <w:pageBreakBefore w:val="0"/>
        <w:kinsoku/>
        <w:wordWrap/>
        <w:overflowPunct/>
        <w:topLinePunct w:val="0"/>
        <w:autoSpaceDE w:val="0"/>
        <w:autoSpaceDN w:val="0"/>
        <w:bidi w:val="0"/>
        <w:adjustRightInd/>
        <w:spacing w:line="480" w:lineRule="exact"/>
        <w:ind w:firstLine="960" w:firstLineChars="4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采购编号：夏财采购【2019】468号；</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lang w:val="en-US" w:eastAsia="zh-CN"/>
        </w:rPr>
        <w:t>2.3、</w:t>
      </w:r>
      <w:r>
        <w:rPr>
          <w:rFonts w:hint="eastAsia" w:asciiTheme="minorEastAsia" w:hAnsiTheme="minorEastAsia" w:eastAsiaTheme="minorEastAsia" w:cstheme="minorEastAsia"/>
          <w:color w:val="auto"/>
          <w:sz w:val="24"/>
          <w:szCs w:val="24"/>
          <w:highlight w:val="none"/>
          <w:lang w:val="en-US" w:eastAsia="zh-CN"/>
        </w:rPr>
        <w:t>采购金额:1801368.64元</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lang w:val="en-US" w:eastAsia="zh-CN"/>
        </w:rPr>
        <w:t>2.4、标段划分及采购内容：1个标段，采购284套</w:t>
      </w:r>
      <w:r>
        <w:rPr>
          <w:rFonts w:hint="eastAsia" w:asciiTheme="minorEastAsia" w:hAnsiTheme="minorEastAsia" w:eastAsiaTheme="minorEastAsia" w:cstheme="minorEastAsia"/>
          <w:sz w:val="24"/>
          <w:szCs w:val="24"/>
          <w:lang w:val="en-US" w:eastAsia="zh-CN"/>
        </w:rPr>
        <w:t>水价计量设备及信息化系统；具体内容及参数见招标文件。</w:t>
      </w:r>
    </w:p>
    <w:p>
      <w:pPr>
        <w:keepNext w:val="0"/>
        <w:keepLines w:val="0"/>
        <w:pageBreakBefore w:val="0"/>
        <w:kinsoku/>
        <w:wordWrap/>
        <w:overflowPunct/>
        <w:topLinePunct w:val="0"/>
        <w:autoSpaceDE w:val="0"/>
        <w:autoSpaceDN w:val="0"/>
        <w:bidi w:val="0"/>
        <w:adjustRightIn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2.5、资金来源：财政资金；</w:t>
      </w:r>
    </w:p>
    <w:p>
      <w:pPr>
        <w:keepNext w:val="0"/>
        <w:keepLines w:val="0"/>
        <w:pageBreakBefore w:val="0"/>
        <w:kinsoku/>
        <w:wordWrap/>
        <w:overflowPunct/>
        <w:topLinePunct w:val="0"/>
        <w:autoSpaceDE w:val="0"/>
        <w:autoSpaceDN w:val="0"/>
        <w:bidi w:val="0"/>
        <w:adjustRightIn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2.6、采购限额：1801368.64元；</w:t>
      </w:r>
    </w:p>
    <w:p>
      <w:pPr>
        <w:keepNext w:val="0"/>
        <w:keepLines w:val="0"/>
        <w:pageBreakBefore w:val="0"/>
        <w:kinsoku/>
        <w:wordWrap/>
        <w:overflowPunct/>
        <w:topLinePunct w:val="0"/>
        <w:autoSpaceDE w:val="0"/>
        <w:autoSpaceDN w:val="0"/>
        <w:bidi w:val="0"/>
        <w:adjustRightInd/>
        <w:spacing w:line="480" w:lineRule="exact"/>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2.7、供货期：</w:t>
      </w:r>
      <w:r>
        <w:rPr>
          <w:rFonts w:hint="eastAsia" w:asciiTheme="minorEastAsia" w:hAnsiTheme="minorEastAsia" w:eastAsiaTheme="minorEastAsia" w:cstheme="minorEastAsia"/>
          <w:color w:val="auto"/>
          <w:sz w:val="24"/>
          <w:szCs w:val="24"/>
          <w:highlight w:val="none"/>
          <w:lang w:val="en-US" w:eastAsia="zh-CN"/>
        </w:rPr>
        <w:t>合同签订后60日历天内；</w:t>
      </w:r>
    </w:p>
    <w:p>
      <w:pPr>
        <w:keepNext w:val="0"/>
        <w:keepLines w:val="0"/>
        <w:pageBreakBefore w:val="0"/>
        <w:kinsoku/>
        <w:wordWrap/>
        <w:overflowPunct/>
        <w:topLinePunct w:val="0"/>
        <w:autoSpaceDE w:val="0"/>
        <w:autoSpaceDN w:val="0"/>
        <w:bidi w:val="0"/>
        <w:adjustRightInd/>
        <w:spacing w:line="48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2.8、质保期：1年；</w:t>
      </w:r>
    </w:p>
    <w:p>
      <w:pPr>
        <w:keepNext w:val="0"/>
        <w:keepLines w:val="0"/>
        <w:pageBreakBefore w:val="0"/>
        <w:kinsoku/>
        <w:wordWrap/>
        <w:overflowPunct/>
        <w:topLinePunct w:val="0"/>
        <w:autoSpaceDE w:val="0"/>
        <w:autoSpaceDN w:val="0"/>
        <w:bidi w:val="0"/>
        <w:adjustRightIn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2.9、交货地点：采购人指定地点；</w:t>
      </w:r>
    </w:p>
    <w:p>
      <w:pPr>
        <w:keepNext w:val="0"/>
        <w:keepLines w:val="0"/>
        <w:pageBreakBefore w:val="0"/>
        <w:kinsoku/>
        <w:wordWrap/>
        <w:overflowPunct/>
        <w:topLinePunct w:val="0"/>
        <w:autoSpaceDE w:val="0"/>
        <w:autoSpaceDN w:val="0"/>
        <w:bidi w:val="0"/>
        <w:adjustRightIn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2.10、质量要求：符合现行国家和行业质量验收合格标准；</w:t>
      </w:r>
    </w:p>
    <w:p>
      <w:pPr>
        <w:keepNext w:val="0"/>
        <w:keepLines w:val="0"/>
        <w:pageBreakBefore w:val="0"/>
        <w:widowControl/>
        <w:kinsoku/>
        <w:wordWrap/>
        <w:overflowPunct/>
        <w:topLinePunct w:val="0"/>
        <w:bidi w:val="0"/>
        <w:adjustRightInd/>
        <w:snapToGrid w:val="0"/>
        <w:spacing w:line="480" w:lineRule="exact"/>
        <w:jc w:val="left"/>
        <w:textAlignment w:val="auto"/>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三、供应商资</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格</w:t>
      </w:r>
      <w:r>
        <w:rPr>
          <w:rFonts w:hint="eastAsia" w:asciiTheme="minorEastAsia" w:hAnsiTheme="minorEastAsia" w:eastAsiaTheme="minorEastAsia" w:cstheme="minorEastAsia"/>
          <w:b/>
          <w:color w:val="000000" w:themeColor="text1"/>
          <w:sz w:val="24"/>
          <w:szCs w:val="24"/>
          <w14:textFill>
            <w14:solidFill>
              <w14:schemeClr w14:val="tx1"/>
            </w14:solidFill>
          </w14:textFill>
        </w:rPr>
        <w:t>要求</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autoSpaceDN w:val="0"/>
        <w:bidi w:val="0"/>
        <w:adjustRightIn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highlight w:val="none"/>
          <w:lang w:val="en-US" w:eastAsia="zh-CN"/>
        </w:rPr>
        <w:t>3.1具有独立的法人资格，具有营业执照副本、税务登记证副本和组织机构代码证副本或三证合一的营业执照副本（营业执照内具有相关的经营范围）；</w:t>
      </w:r>
    </w:p>
    <w:p>
      <w:pPr>
        <w:keepNext w:val="0"/>
        <w:keepLines w:val="0"/>
        <w:pageBreakBefore w:val="0"/>
        <w:kinsoku/>
        <w:wordWrap/>
        <w:overflowPunct/>
        <w:topLinePunct w:val="0"/>
        <w:autoSpaceDE w:val="0"/>
        <w:autoSpaceDN w:val="0"/>
        <w:bidi w:val="0"/>
        <w:adjustRightInd/>
        <w:spacing w:line="480" w:lineRule="exact"/>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3.2 符合《中华人民共和国政府采购法》第二十二条的规定：</w:t>
      </w:r>
    </w:p>
    <w:p>
      <w:pPr>
        <w:keepNext w:val="0"/>
        <w:keepLines w:val="0"/>
        <w:pageBreakBefore w:val="0"/>
        <w:kinsoku/>
        <w:wordWrap/>
        <w:overflowPunct/>
        <w:topLinePunct w:val="0"/>
        <w:autoSpaceDE w:val="0"/>
        <w:autoSpaceDN w:val="0"/>
        <w:bidi w:val="0"/>
        <w:adjustRightInd/>
        <w:spacing w:line="480" w:lineRule="exact"/>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（1）具有独立承担民事责任的能力；</w:t>
      </w:r>
    </w:p>
    <w:p>
      <w:pPr>
        <w:keepNext w:val="0"/>
        <w:keepLines w:val="0"/>
        <w:pageBreakBefore w:val="0"/>
        <w:kinsoku/>
        <w:wordWrap/>
        <w:overflowPunct/>
        <w:topLinePunct w:val="0"/>
        <w:autoSpaceDE w:val="0"/>
        <w:autoSpaceDN w:val="0"/>
        <w:bidi w:val="0"/>
        <w:adjustRightInd/>
        <w:spacing w:line="480" w:lineRule="exact"/>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（2）具有良好的商业信誉和健全的财务会计制度（提供2016年度-2018年度财务审计报告，企业成立不足三年的，以成立之日起计算）；</w:t>
      </w:r>
    </w:p>
    <w:p>
      <w:pPr>
        <w:keepNext w:val="0"/>
        <w:keepLines w:val="0"/>
        <w:pageBreakBefore w:val="0"/>
        <w:kinsoku/>
        <w:wordWrap/>
        <w:overflowPunct/>
        <w:topLinePunct w:val="0"/>
        <w:autoSpaceDE w:val="0"/>
        <w:autoSpaceDN w:val="0"/>
        <w:bidi w:val="0"/>
        <w:adjustRightInd/>
        <w:spacing w:line="480" w:lineRule="exact"/>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（3）具有履行合同所必需的设备和专业技术能力；</w:t>
      </w:r>
    </w:p>
    <w:p>
      <w:pPr>
        <w:keepNext w:val="0"/>
        <w:keepLines w:val="0"/>
        <w:pageBreakBefore w:val="0"/>
        <w:kinsoku/>
        <w:wordWrap/>
        <w:overflowPunct/>
        <w:topLinePunct w:val="0"/>
        <w:autoSpaceDE w:val="0"/>
        <w:autoSpaceDN w:val="0"/>
        <w:bidi w:val="0"/>
        <w:adjustRightInd/>
        <w:spacing w:line="480" w:lineRule="exact"/>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（4）有依法缴纳税收和社会保障资金的良好记录；</w:t>
      </w:r>
    </w:p>
    <w:p>
      <w:pPr>
        <w:keepNext w:val="0"/>
        <w:keepLines w:val="0"/>
        <w:pageBreakBefore w:val="0"/>
        <w:kinsoku/>
        <w:wordWrap/>
        <w:overflowPunct/>
        <w:topLinePunct w:val="0"/>
        <w:autoSpaceDE w:val="0"/>
        <w:autoSpaceDN w:val="0"/>
        <w:bidi w:val="0"/>
        <w:adjustRightInd/>
        <w:spacing w:line="480" w:lineRule="exact"/>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（5）参加政府采购活动前三年内，在经营活动中没有重大违法记录；</w:t>
      </w:r>
    </w:p>
    <w:p>
      <w:pPr>
        <w:keepNext w:val="0"/>
        <w:keepLines w:val="0"/>
        <w:pageBreakBefore w:val="0"/>
        <w:kinsoku/>
        <w:wordWrap/>
        <w:overflowPunct/>
        <w:topLinePunct w:val="0"/>
        <w:autoSpaceDE w:val="0"/>
        <w:autoSpaceDN w:val="0"/>
        <w:bidi w:val="0"/>
        <w:adjustRightInd/>
        <w:spacing w:line="480" w:lineRule="exact"/>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（6）法律、行政法规规定的其他条件。</w:t>
      </w:r>
    </w:p>
    <w:p>
      <w:pPr>
        <w:keepNext w:val="0"/>
        <w:keepLines w:val="0"/>
        <w:pageBreakBefore w:val="0"/>
        <w:kinsoku/>
        <w:wordWrap/>
        <w:overflowPunct/>
        <w:topLinePunct w:val="0"/>
        <w:autoSpaceDE w:val="0"/>
        <w:autoSpaceDN w:val="0"/>
        <w:bidi w:val="0"/>
        <w:adjustRightInd/>
        <w:spacing w:line="480" w:lineRule="exact"/>
        <w:ind w:firstLine="240" w:firstLineChars="1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highlight w:val="none"/>
          <w:lang w:val="en-US" w:eastAsia="zh-CN"/>
        </w:rPr>
        <w:t>3.3.供应商应</w:t>
      </w:r>
      <w:r>
        <w:rPr>
          <w:rFonts w:hint="eastAsia" w:asciiTheme="minorEastAsia" w:hAnsiTheme="minorEastAsia" w:eastAsiaTheme="minorEastAsia" w:cstheme="minorEastAsia"/>
          <w:sz w:val="24"/>
          <w:szCs w:val="24"/>
          <w:lang w:val="en-US" w:eastAsia="zh-CN"/>
        </w:rPr>
        <w:t>通过“信用中国（www.creditchina.gov.cn）”查询“失信被执行人、重大税收违法案件当事人名单”和“中国政府采购网（www.ccgp.gov.cn）”查询“政府采购严重违法失信行为记录”进行信用查询，列入上述名单的供应商将被拒绝参加投标活动。（供应商应在招标公告发布后对本单位信用信息进行查询并将查询结果加盖单位公章做在投标文件中）。</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3.4.本项目不接受联合体投标。</w:t>
      </w:r>
    </w:p>
    <w:p>
      <w:pPr>
        <w:keepNext w:val="0"/>
        <w:keepLines w:val="0"/>
        <w:pageBreakBefore w:val="0"/>
        <w:tabs>
          <w:tab w:val="left" w:pos="567"/>
        </w:tabs>
        <w:kinsoku/>
        <w:wordWrap/>
        <w:overflowPunct/>
        <w:topLinePunct w:val="0"/>
        <w:bidi w:val="0"/>
        <w:adjustRightInd/>
        <w:spacing w:line="480" w:lineRule="exac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四、需要落实的政府采购政策：</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扶持不发达地区和少数民族地区，促进中小企业和监狱企业发展扶持政策、政府强制采购节能产品强制采购、节能产品及环境标志产品优先采购。</w:t>
      </w:r>
    </w:p>
    <w:p>
      <w:pPr>
        <w:keepNext w:val="0"/>
        <w:keepLines w:val="0"/>
        <w:pageBreakBefore w:val="0"/>
        <w:tabs>
          <w:tab w:val="left" w:pos="567"/>
        </w:tabs>
        <w:kinsoku/>
        <w:wordWrap/>
        <w:overflowPunct/>
        <w:topLinePunct w:val="0"/>
        <w:bidi w:val="0"/>
        <w:adjustRightInd/>
        <w:spacing w:line="480" w:lineRule="exact"/>
        <w:textAlignment w:val="auto"/>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五、报名</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须知</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rPr>
        <w:t>5.1、本项目采用网上报名：凡有意参加投标者，请使用企业数字证书（key）登录</w:t>
      </w:r>
      <w:r>
        <w:rPr>
          <w:rFonts w:hint="eastAsia" w:asciiTheme="minorEastAsia" w:hAnsiTheme="minorEastAsia" w:eastAsiaTheme="minorEastAsia" w:cstheme="minorEastAsia"/>
          <w:color w:val="auto"/>
          <w:sz w:val="24"/>
          <w:szCs w:val="24"/>
        </w:rPr>
        <w:t>商丘市公共资源交易中心网站（http：www.sqggzy.com）点击公告中的我要报名或者登录后选择项目按照页面提示进行网上报名并</w:t>
      </w:r>
      <w:r>
        <w:rPr>
          <w:rFonts w:hint="eastAsia" w:asciiTheme="minorEastAsia" w:hAnsiTheme="minorEastAsia" w:eastAsiaTheme="minorEastAsia" w:cstheme="minorEastAsia"/>
          <w:color w:val="auto"/>
          <w:sz w:val="24"/>
          <w:szCs w:val="24"/>
          <w:lang w:val="en-US" w:eastAsia="zh-CN"/>
        </w:rPr>
        <w:t>免费</w:t>
      </w:r>
      <w:r>
        <w:rPr>
          <w:rFonts w:hint="eastAsia" w:asciiTheme="minorEastAsia" w:hAnsiTheme="minorEastAsia" w:eastAsiaTheme="minorEastAsia" w:cstheme="minorEastAsia"/>
          <w:color w:val="auto"/>
          <w:sz w:val="24"/>
          <w:szCs w:val="24"/>
        </w:rPr>
        <w:t>下载招标文件；</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5.2、网上报名时间：2019年</w:t>
      </w: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日上午8时00分至2019年</w:t>
      </w: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26</w:t>
      </w:r>
      <w:r>
        <w:rPr>
          <w:rFonts w:hint="eastAsia" w:asciiTheme="minorEastAsia" w:hAnsiTheme="minorEastAsia" w:eastAsiaTheme="minorEastAsia" w:cstheme="minorEastAsia"/>
          <w:color w:val="auto"/>
          <w:sz w:val="24"/>
          <w:szCs w:val="24"/>
        </w:rPr>
        <w:t>日下午18时00分；</w:t>
      </w:r>
      <w:bookmarkStart w:id="10" w:name="_Toc388364905"/>
      <w:bookmarkStart w:id="11" w:name="_Toc29377"/>
      <w:bookmarkStart w:id="12" w:name="_Toc30121"/>
      <w:bookmarkStart w:id="13" w:name="_Toc489876760"/>
      <w:bookmarkStart w:id="14" w:name="_Toc367825960"/>
      <w:r>
        <w:rPr>
          <w:rFonts w:hint="eastAsia" w:asciiTheme="minorEastAsia" w:hAnsiTheme="minorEastAsia" w:eastAsiaTheme="minorEastAsia" w:cstheme="minorEastAsia"/>
          <w:color w:val="auto"/>
          <w:sz w:val="24"/>
          <w:szCs w:val="24"/>
        </w:rPr>
        <w:t>（北京时间，节假日除外）</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t>5.3、在规定时间内报名，超过时间</w:t>
      </w:r>
      <w:r>
        <w:rPr>
          <w:rFonts w:hint="eastAsia" w:asciiTheme="minorEastAsia" w:hAnsiTheme="minorEastAsia" w:eastAsiaTheme="minorEastAsia" w:cstheme="minorEastAsia"/>
          <w:sz w:val="24"/>
          <w:szCs w:val="24"/>
        </w:rPr>
        <w:t>将停止报名。</w:t>
      </w:r>
    </w:p>
    <w:bookmarkEnd w:id="10"/>
    <w:bookmarkEnd w:id="11"/>
    <w:bookmarkEnd w:id="12"/>
    <w:bookmarkEnd w:id="13"/>
    <w:bookmarkEnd w:id="14"/>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特别提醒：未在商丘市公共资源交易中心办理数字证书的供应商请在商丘市公共资源交易中心登记入库办理数字证书。供应商报名操作说明书请在商丘市公共资源交易网站下载专区下载。</w:t>
      </w:r>
    </w:p>
    <w:p>
      <w:pPr>
        <w:keepNext w:val="0"/>
        <w:keepLines w:val="0"/>
        <w:pageBreakBefore w:val="0"/>
        <w:tabs>
          <w:tab w:val="left" w:pos="567"/>
        </w:tabs>
        <w:kinsoku/>
        <w:wordWrap/>
        <w:overflowPunct/>
        <w:topLinePunct w:val="0"/>
        <w:bidi w:val="0"/>
        <w:adjustRightInd/>
        <w:spacing w:line="480" w:lineRule="exac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六</w:t>
      </w:r>
      <w:r>
        <w:rPr>
          <w:rFonts w:hint="eastAsia" w:asciiTheme="minorEastAsia" w:hAnsiTheme="minorEastAsia" w:eastAsiaTheme="minorEastAsia" w:cstheme="minorEastAsia"/>
          <w:b/>
          <w:color w:val="000000" w:themeColor="text1"/>
          <w:sz w:val="24"/>
          <w:szCs w:val="24"/>
          <w14:textFill>
            <w14:solidFill>
              <w14:schemeClr w14:val="tx1"/>
            </w14:solidFill>
          </w14:textFill>
        </w:rPr>
        <w:t>、投标文件的递交</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及开标信息</w:t>
      </w: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spacing w:line="480" w:lineRule="exact"/>
        <w:ind w:firstLine="240" w:firstLineChars="1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6.1、投标文件递交的截止时间及开标时</w:t>
      </w:r>
      <w:r>
        <w:rPr>
          <w:rFonts w:hint="eastAsia" w:asciiTheme="minorEastAsia" w:hAnsiTheme="minorEastAsia" w:eastAsiaTheme="minorEastAsia" w:cstheme="minorEastAsia"/>
          <w:color w:val="auto"/>
          <w:sz w:val="24"/>
          <w:szCs w:val="24"/>
          <w:lang w:val="en-US" w:eastAsia="zh-CN"/>
        </w:rPr>
        <w:t>间：2020年1月9日上午09时00分；</w:t>
      </w:r>
    </w:p>
    <w:p>
      <w:pPr>
        <w:keepNext w:val="0"/>
        <w:keepLines w:val="0"/>
        <w:pageBreakBefore w:val="0"/>
        <w:kinsoku/>
        <w:wordWrap/>
        <w:overflowPunct/>
        <w:topLinePunct w:val="0"/>
        <w:autoSpaceDE w:val="0"/>
        <w:autoSpaceDN w:val="0"/>
        <w:bidi w:val="0"/>
        <w:adjustRightInd/>
        <w:spacing w:line="480" w:lineRule="exact"/>
        <w:ind w:firstLine="240" w:firstLineChars="1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6.2、投标文件递交的地点及开标地点：商丘市公共资源交易中心四楼409室；</w:t>
      </w:r>
    </w:p>
    <w:p>
      <w:pPr>
        <w:keepNext w:val="0"/>
        <w:keepLines w:val="0"/>
        <w:pageBreakBefore w:val="0"/>
        <w:kinsoku/>
        <w:wordWrap/>
        <w:overflowPunct/>
        <w:topLinePunct w:val="0"/>
        <w:autoSpaceDE w:val="0"/>
        <w:autoSpaceDN w:val="0"/>
        <w:bidi w:val="0"/>
        <w:adjustRightInd/>
        <w:spacing w:line="480" w:lineRule="exact"/>
        <w:ind w:firstLine="240" w:firstLineChars="1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lang w:val="en-US" w:eastAsia="zh-CN"/>
        </w:rPr>
        <w:t>6.3投标文件解密开始和截止时间：2020年1月9日上午09时00分至2020年1月9 日上午11时00分；</w:t>
      </w:r>
      <w:r>
        <w:rPr>
          <w:rFonts w:hint="eastAsia" w:asciiTheme="minorEastAsia" w:hAnsiTheme="minorEastAsia" w:eastAsiaTheme="minorEastAsia" w:cstheme="minorEastAsia"/>
          <w:b/>
          <w:bCs/>
          <w:color w:val="auto"/>
          <w:sz w:val="24"/>
          <w:szCs w:val="24"/>
          <w:lang w:val="en-US" w:eastAsia="zh-CN"/>
        </w:rPr>
        <w:t>投标人（供应商）在规定时间内无法完成解密的投标文件</w:t>
      </w:r>
      <w:r>
        <w:rPr>
          <w:rFonts w:hint="eastAsia" w:asciiTheme="minorEastAsia" w:hAnsiTheme="minorEastAsia" w:eastAsiaTheme="minorEastAsia" w:cstheme="minorEastAsia"/>
          <w:b/>
          <w:bCs/>
          <w:sz w:val="24"/>
          <w:szCs w:val="24"/>
          <w:lang w:val="en-US" w:eastAsia="zh-CN"/>
        </w:rPr>
        <w:t>视为无效。</w:t>
      </w:r>
    </w:p>
    <w:p>
      <w:pPr>
        <w:keepNext w:val="0"/>
        <w:keepLines w:val="0"/>
        <w:pageBreakBefore w:val="0"/>
        <w:kinsoku/>
        <w:wordWrap/>
        <w:overflowPunct/>
        <w:topLinePunct w:val="0"/>
        <w:autoSpaceDE w:val="0"/>
        <w:autoSpaceDN w:val="0"/>
        <w:bidi w:val="0"/>
        <w:adjustRightInd/>
        <w:spacing w:line="480" w:lineRule="exact"/>
        <w:ind w:firstLine="241" w:firstLineChars="1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请</w:t>
      </w:r>
      <w:r>
        <w:rPr>
          <w:rFonts w:hint="eastAsia" w:asciiTheme="minorEastAsia" w:hAnsiTheme="minorEastAsia" w:eastAsiaTheme="minorEastAsia" w:cstheme="minorEastAsia"/>
          <w:b/>
          <w:bCs/>
          <w:sz w:val="24"/>
          <w:szCs w:val="24"/>
          <w:lang w:val="en-US" w:eastAsia="zh-CN"/>
        </w:rPr>
        <w:t>投标人（供应商）自行携带笔记本电脑到达开标现场，通过互联网登录交易平台自助完成投标签到、响应性文件解密、二次报价及澄清答疑等操作，现场使用不见面开标功能，具体流程详见交易中心系统2019年11月26日发布的《关于不见面开标系统上线试运行的公告》附件“不见面开标系统投标人操作及说明”。</w:t>
      </w:r>
    </w:p>
    <w:p>
      <w:pPr>
        <w:keepNext w:val="0"/>
        <w:keepLines w:val="0"/>
        <w:pageBreakBefore w:val="0"/>
        <w:kinsoku/>
        <w:wordWrap/>
        <w:overflowPunct/>
        <w:topLinePunct w:val="0"/>
        <w:autoSpaceDE w:val="0"/>
        <w:autoSpaceDN w:val="0"/>
        <w:bidi w:val="0"/>
        <w:adjustRightInd/>
        <w:spacing w:line="480" w:lineRule="exact"/>
        <w:ind w:firstLine="240" w:firstLineChars="1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6.4、逾期送达的或者未送达指定地点</w:t>
      </w:r>
      <w:r>
        <w:rPr>
          <w:rFonts w:hint="eastAsia" w:asciiTheme="minorEastAsia" w:hAnsiTheme="minorEastAsia" w:eastAsiaTheme="minorEastAsia" w:cstheme="minorEastAsia"/>
          <w:b/>
          <w:bCs w:val="0"/>
          <w:color w:val="auto"/>
          <w:sz w:val="24"/>
          <w:szCs w:val="24"/>
          <w:lang w:val="en-US" w:eastAsia="zh-CN"/>
        </w:rPr>
        <w:t>或未完成投标签到的</w:t>
      </w:r>
      <w:r>
        <w:rPr>
          <w:rFonts w:hint="eastAsia" w:asciiTheme="minorEastAsia" w:hAnsiTheme="minorEastAsia" w:eastAsiaTheme="minorEastAsia" w:cstheme="minorEastAsia"/>
          <w:sz w:val="24"/>
          <w:szCs w:val="24"/>
          <w:lang w:val="en-US" w:eastAsia="zh-CN"/>
        </w:rPr>
        <w:t>的投标文件，采购人不予受理。</w:t>
      </w:r>
    </w:p>
    <w:p>
      <w:pPr>
        <w:keepNext w:val="0"/>
        <w:keepLines w:val="0"/>
        <w:pageBreakBefore w:val="0"/>
        <w:tabs>
          <w:tab w:val="left" w:pos="567"/>
        </w:tabs>
        <w:kinsoku/>
        <w:wordWrap/>
        <w:overflowPunct/>
        <w:topLinePunct w:val="0"/>
        <w:bidi w:val="0"/>
        <w:adjustRightInd/>
        <w:spacing w:line="480" w:lineRule="exact"/>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七</w:t>
      </w:r>
      <w:r>
        <w:rPr>
          <w:rFonts w:hint="eastAsia" w:asciiTheme="minorEastAsia" w:hAnsiTheme="minorEastAsia" w:eastAsiaTheme="minorEastAsia" w:cstheme="minorEastAsia"/>
          <w:b/>
          <w:color w:val="000000" w:themeColor="text1"/>
          <w:sz w:val="24"/>
          <w:szCs w:val="24"/>
          <w14:textFill>
            <w14:solidFill>
              <w14:schemeClr w14:val="tx1"/>
            </w14:solidFill>
          </w14:textFill>
        </w:rPr>
        <w:t>、发布公告的媒介</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8.1、本公告在《中国政府采购网》、《中国采购与招标网》、《中国招标投标公共服务平台》、《河南省政府采购网》、《商丘市政府采购网》及《商丘市公共资源交易中心》上发布。</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8.2、公告期限为5个工作日。</w:t>
      </w:r>
    </w:p>
    <w:p>
      <w:pPr>
        <w:keepNext w:val="0"/>
        <w:keepLines w:val="0"/>
        <w:pageBreakBefore w:val="0"/>
        <w:tabs>
          <w:tab w:val="left" w:pos="567"/>
        </w:tabs>
        <w:kinsoku/>
        <w:wordWrap/>
        <w:overflowPunct/>
        <w:topLinePunct w:val="0"/>
        <w:bidi w:val="0"/>
        <w:adjustRightInd/>
        <w:spacing w:line="480" w:lineRule="exact"/>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八</w:t>
      </w:r>
      <w:r>
        <w:rPr>
          <w:rFonts w:hint="eastAsia" w:asciiTheme="minorEastAsia" w:hAnsiTheme="minorEastAsia" w:eastAsiaTheme="minorEastAsia" w:cstheme="minorEastAsia"/>
          <w:b/>
          <w:color w:val="000000" w:themeColor="text1"/>
          <w:sz w:val="24"/>
          <w:szCs w:val="24"/>
          <w14:textFill>
            <w14:solidFill>
              <w14:schemeClr w14:val="tx1"/>
            </w14:solidFill>
          </w14:textFill>
        </w:rPr>
        <w:t>、联系方式</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采购人：夏邑县农业农村局</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联 系 </w:t>
      </w:r>
      <w:r>
        <w:rPr>
          <w:rFonts w:hint="eastAsia" w:asciiTheme="minorEastAsia" w:hAnsiTheme="minorEastAsia" w:eastAsiaTheme="minorEastAsia" w:cstheme="minorEastAsia"/>
          <w:color w:val="auto"/>
          <w:sz w:val="24"/>
          <w:szCs w:val="24"/>
          <w:lang w:val="en-US" w:eastAsia="zh-CN"/>
        </w:rPr>
        <w:t>人：袁先生    </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联系电话：0370-3073768     </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联系地址：夏邑县三环路中段 </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地   址：商丘市夏邑县县府路东段68号</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代理机构：中建山河建设管理集团有限公司</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联系人：胡先生</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联系电话：0370-2088839</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地址：河南省郑州市金水区经五路23号</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sz w:val="24"/>
          <w:szCs w:val="24"/>
          <w:lang w:val="en-US" w:eastAsia="zh-CN"/>
        </w:rPr>
      </w:pPr>
      <w:bookmarkStart w:id="15" w:name="_Hlk10623663"/>
      <w:r>
        <w:rPr>
          <w:rFonts w:hint="eastAsia" w:asciiTheme="minorEastAsia" w:hAnsiTheme="minorEastAsia" w:eastAsiaTheme="minorEastAsia" w:cstheme="minorEastAsia"/>
          <w:sz w:val="24"/>
          <w:szCs w:val="24"/>
          <w:lang w:val="en-US" w:eastAsia="zh-CN"/>
        </w:rPr>
        <w:t>监督单位：夏邑县政府采购管理办公室</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联系人：祝女士</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联系电话：0370-6212452</w:t>
      </w:r>
    </w:p>
    <w:p>
      <w:pPr>
        <w:keepNext w:val="0"/>
        <w:keepLines w:val="0"/>
        <w:pageBreakBefore w:val="0"/>
        <w:kinsoku/>
        <w:wordWrap/>
        <w:overflowPunct/>
        <w:topLinePunct w:val="0"/>
        <w:autoSpaceDE w:val="0"/>
        <w:autoSpaceDN w:val="0"/>
        <w:bidi w:val="0"/>
        <w:adjustRightInd/>
        <w:spacing w:line="480" w:lineRule="exact"/>
        <w:ind w:firstLine="484" w:firstLineChars="202"/>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地址：</w:t>
      </w:r>
      <w:bookmarkEnd w:id="15"/>
      <w:r>
        <w:rPr>
          <w:rFonts w:hint="eastAsia" w:asciiTheme="minorEastAsia" w:hAnsiTheme="minorEastAsia" w:eastAsiaTheme="minorEastAsia" w:cstheme="minorEastAsia"/>
          <w:sz w:val="24"/>
          <w:szCs w:val="24"/>
          <w:lang w:val="en-US" w:eastAsia="zh-CN"/>
        </w:rPr>
        <w:t>夏邑县康复路</w:t>
      </w:r>
    </w:p>
    <w:p>
      <w:pPr>
        <w:keepNext w:val="0"/>
        <w:keepLines w:val="0"/>
        <w:pageBreakBefore w:val="0"/>
        <w:kinsoku/>
        <w:wordWrap/>
        <w:overflowPunct/>
        <w:topLinePunct w:val="0"/>
        <w:bidi w:val="0"/>
        <w:adjustRightInd/>
        <w:spacing w:line="480" w:lineRule="exact"/>
        <w:jc w:val="righ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2019年12月19日</w:t>
      </w:r>
    </w:p>
    <w:p>
      <w:pPr>
        <w:spacing w:line="440" w:lineRule="exact"/>
        <w:jc w:val="right"/>
        <w:rPr>
          <w:color w:val="000000" w:themeColor="text1"/>
          <w14:textFill>
            <w14:solidFill>
              <w14:schemeClr w14:val="tx1"/>
            </w14:solidFill>
          </w14:textFill>
        </w:rPr>
      </w:pPr>
      <w:r>
        <w:rPr>
          <w:color w:val="000000" w:themeColor="text1"/>
          <w:sz w:val="23"/>
          <w:szCs w:val="21"/>
          <w14:textFill>
            <w14:solidFill>
              <w14:schemeClr w14:val="tx1"/>
            </w14:solidFill>
          </w14:textFill>
        </w:rPr>
        <w:br w:type="page"/>
      </w:r>
    </w:p>
    <w:p>
      <w:pPr>
        <w:pStyle w:val="7"/>
        <w:spacing w:before="0" w:after="0" w:line="579" w:lineRule="auto"/>
      </w:pPr>
      <w:bookmarkStart w:id="16" w:name="_Toc5455"/>
      <w:r>
        <w:rPr>
          <w:rFonts w:hint="eastAsia"/>
        </w:rPr>
        <w:t>第二部分  供应商须知</w:t>
      </w:r>
      <w:bookmarkEnd w:id="9"/>
      <w:bookmarkEnd w:id="16"/>
    </w:p>
    <w:p>
      <w:pPr>
        <w:widowControl/>
        <w:wordWrap w:val="0"/>
        <w:snapToGrid w:val="0"/>
        <w:spacing w:before="100" w:beforeAutospacing="1" w:after="100" w:afterAutospacing="1" w:line="460" w:lineRule="exact"/>
        <w:jc w:val="center"/>
        <w:outlineLvl w:val="1"/>
        <w:rPr>
          <w:rFonts w:ascii="宋体" w:hAnsi="宋体" w:cs="宋体"/>
          <w:color w:val="000000"/>
          <w:kern w:val="0"/>
          <w:sz w:val="24"/>
          <w:szCs w:val="24"/>
        </w:rPr>
      </w:pPr>
      <w:bookmarkStart w:id="17" w:name="_Toc415843339"/>
      <w:bookmarkStart w:id="18" w:name="_Toc391826394"/>
      <w:bookmarkStart w:id="19" w:name="_Toc26340"/>
      <w:r>
        <w:rPr>
          <w:rFonts w:hint="eastAsia" w:ascii="宋体" w:hAnsi="宋体" w:cs="宋体"/>
          <w:b/>
          <w:color w:val="000000"/>
          <w:kern w:val="0"/>
          <w:sz w:val="24"/>
          <w:szCs w:val="24"/>
        </w:rPr>
        <w:t>供应商须知前附表</w:t>
      </w:r>
      <w:bookmarkEnd w:id="17"/>
      <w:bookmarkEnd w:id="18"/>
      <w:bookmarkEnd w:id="19"/>
    </w:p>
    <w:tbl>
      <w:tblPr>
        <w:tblStyle w:val="32"/>
        <w:tblW w:w="87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6"/>
        <w:gridCol w:w="81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sz w:val="24"/>
                <w:szCs w:val="24"/>
              </w:rPr>
            </w:pPr>
            <w:r>
              <w:rPr>
                <w:rFonts w:hint="eastAsia" w:ascii="宋体" w:hAnsi="宋体" w:cs="宋体"/>
                <w:b/>
                <w:sz w:val="24"/>
                <w:szCs w:val="24"/>
              </w:rPr>
              <w:t>序号</w:t>
            </w:r>
          </w:p>
        </w:tc>
        <w:tc>
          <w:tcPr>
            <w:tcW w:w="8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sz w:val="24"/>
                <w:szCs w:val="24"/>
              </w:rPr>
            </w:pPr>
            <w:r>
              <w:rPr>
                <w:rFonts w:hint="eastAsia" w:ascii="宋体" w:hAnsi="宋体" w:cs="宋体"/>
                <w:b/>
                <w:sz w:val="24"/>
                <w:szCs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26"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kern w:val="0"/>
                <w:sz w:val="24"/>
                <w:szCs w:val="24"/>
              </w:rPr>
            </w:pPr>
            <w:r>
              <w:rPr>
                <w:rFonts w:hint="eastAsia" w:ascii="宋体" w:hAnsi="宋体" w:cs="Times New Roman"/>
                <w:color w:val="auto"/>
                <w:kern w:val="0"/>
                <w:sz w:val="24"/>
                <w:szCs w:val="24"/>
              </w:rPr>
              <w:t>1</w:t>
            </w:r>
          </w:p>
        </w:tc>
        <w:tc>
          <w:tcPr>
            <w:tcW w:w="8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color w:val="auto"/>
                <w:sz w:val="24"/>
                <w:szCs w:val="24"/>
                <w:lang w:val="en-US" w:eastAsia="zh-CN"/>
              </w:rPr>
            </w:pPr>
            <w:r>
              <w:rPr>
                <w:rFonts w:hint="eastAsia"/>
                <w:color w:val="auto"/>
                <w:sz w:val="24"/>
                <w:szCs w:val="24"/>
                <w:lang w:val="en-US" w:eastAsia="zh-CN"/>
              </w:rPr>
              <w:t>1、项目名称：夏邑县农业农村局水价计量设备及信息化系统采购项目；</w:t>
            </w:r>
          </w:p>
          <w:p>
            <w:pPr>
              <w:keepNext w:val="0"/>
              <w:keepLines w:val="0"/>
              <w:suppressLineNumbers w:val="0"/>
              <w:spacing w:before="0" w:beforeAutospacing="0" w:after="0" w:afterAutospacing="0" w:line="400" w:lineRule="exact"/>
              <w:ind w:left="0" w:right="0"/>
              <w:rPr>
                <w:rFonts w:hint="eastAsia"/>
                <w:color w:val="auto"/>
                <w:sz w:val="24"/>
                <w:szCs w:val="24"/>
                <w:lang w:val="en-US" w:eastAsia="zh-CN"/>
              </w:rPr>
            </w:pPr>
            <w:r>
              <w:rPr>
                <w:rFonts w:hint="eastAsia"/>
                <w:color w:val="auto"/>
                <w:sz w:val="24"/>
                <w:szCs w:val="24"/>
                <w:lang w:val="en-US" w:eastAsia="zh-CN"/>
              </w:rPr>
              <w:t>2、招标编号：商政采【2019】1072号；</w:t>
            </w:r>
          </w:p>
          <w:p>
            <w:pPr>
              <w:keepNext w:val="0"/>
              <w:keepLines w:val="0"/>
              <w:suppressLineNumbers w:val="0"/>
              <w:spacing w:before="0" w:beforeAutospacing="0" w:after="0" w:afterAutospacing="0" w:line="400" w:lineRule="exact"/>
              <w:ind w:left="0" w:right="0" w:firstLine="480" w:firstLineChars="200"/>
              <w:rPr>
                <w:rFonts w:hint="eastAsia"/>
                <w:color w:val="auto"/>
                <w:sz w:val="24"/>
                <w:szCs w:val="24"/>
                <w:lang w:val="en-US" w:eastAsia="zh-CN"/>
              </w:rPr>
            </w:pPr>
            <w:r>
              <w:rPr>
                <w:rFonts w:hint="eastAsia"/>
                <w:color w:val="auto"/>
                <w:sz w:val="24"/>
                <w:szCs w:val="24"/>
                <w:lang w:val="en-US" w:eastAsia="zh-CN"/>
              </w:rPr>
              <w:t>采购编号：夏财采购【2019】468号；</w:t>
            </w:r>
          </w:p>
          <w:p>
            <w:pPr>
              <w:keepNext w:val="0"/>
              <w:keepLines w:val="0"/>
              <w:suppressLineNumbers w:val="0"/>
              <w:spacing w:before="0" w:beforeAutospacing="0" w:after="0" w:afterAutospacing="0" w:line="400" w:lineRule="exact"/>
              <w:ind w:left="0" w:right="0"/>
              <w:rPr>
                <w:rFonts w:hint="eastAsia"/>
                <w:color w:val="auto"/>
                <w:sz w:val="24"/>
                <w:szCs w:val="24"/>
                <w:lang w:val="en-US" w:eastAsia="zh-CN"/>
              </w:rPr>
            </w:pPr>
            <w:r>
              <w:rPr>
                <w:rFonts w:hint="eastAsia"/>
                <w:color w:val="auto"/>
                <w:sz w:val="24"/>
                <w:szCs w:val="24"/>
                <w:lang w:val="en-US" w:eastAsia="zh-CN"/>
              </w:rPr>
              <w:t>3、采购金额:1801368.64元</w:t>
            </w:r>
          </w:p>
          <w:p>
            <w:pPr>
              <w:keepNext w:val="0"/>
              <w:keepLines w:val="0"/>
              <w:suppressLineNumbers w:val="0"/>
              <w:spacing w:before="0" w:beforeAutospacing="0" w:after="0" w:afterAutospacing="0" w:line="400" w:lineRule="exact"/>
              <w:ind w:left="0" w:right="0"/>
              <w:rPr>
                <w:rFonts w:hint="eastAsia"/>
                <w:color w:val="auto"/>
                <w:sz w:val="24"/>
                <w:szCs w:val="24"/>
                <w:lang w:val="en-US" w:eastAsia="zh-CN"/>
              </w:rPr>
            </w:pPr>
            <w:r>
              <w:rPr>
                <w:rFonts w:hint="eastAsia"/>
                <w:color w:val="auto"/>
                <w:sz w:val="24"/>
                <w:szCs w:val="24"/>
                <w:lang w:val="en-US" w:eastAsia="zh-CN"/>
              </w:rPr>
              <w:t>4、标段划分及采购内容：1个标段，采购284套水价计量设备及信息化系统；</w:t>
            </w:r>
          </w:p>
          <w:p>
            <w:pPr>
              <w:keepNext w:val="0"/>
              <w:keepLines w:val="0"/>
              <w:suppressLineNumbers w:val="0"/>
              <w:spacing w:before="0" w:beforeAutospacing="0" w:after="0" w:afterAutospacing="0" w:line="400" w:lineRule="exact"/>
              <w:ind w:left="0" w:right="0" w:firstLine="480" w:firstLineChars="200"/>
              <w:rPr>
                <w:rFonts w:hint="eastAsia"/>
                <w:color w:val="auto"/>
                <w:sz w:val="24"/>
                <w:szCs w:val="24"/>
                <w:lang w:val="en-US" w:eastAsia="zh-CN"/>
              </w:rPr>
            </w:pPr>
            <w:r>
              <w:rPr>
                <w:rFonts w:hint="eastAsia"/>
                <w:color w:val="auto"/>
                <w:sz w:val="24"/>
                <w:szCs w:val="24"/>
                <w:lang w:val="en-US" w:eastAsia="zh-CN"/>
              </w:rPr>
              <w:t>具体内容及参数见招标文件。</w:t>
            </w:r>
          </w:p>
          <w:p>
            <w:pPr>
              <w:keepNext w:val="0"/>
              <w:keepLines w:val="0"/>
              <w:suppressLineNumbers w:val="0"/>
              <w:spacing w:before="0" w:beforeAutospacing="0" w:after="0" w:afterAutospacing="0" w:line="400" w:lineRule="exact"/>
              <w:ind w:left="0" w:right="0"/>
              <w:rPr>
                <w:rFonts w:hint="eastAsia"/>
                <w:color w:val="auto"/>
                <w:sz w:val="24"/>
                <w:szCs w:val="24"/>
                <w:lang w:val="en-US" w:eastAsia="zh-CN"/>
              </w:rPr>
            </w:pPr>
            <w:r>
              <w:rPr>
                <w:rFonts w:hint="eastAsia"/>
                <w:color w:val="auto"/>
                <w:sz w:val="24"/>
                <w:szCs w:val="24"/>
                <w:lang w:val="en-US" w:eastAsia="zh-CN"/>
              </w:rPr>
              <w:t>5、资金来源：财政资金；</w:t>
            </w:r>
          </w:p>
          <w:p>
            <w:pPr>
              <w:keepNext w:val="0"/>
              <w:keepLines w:val="0"/>
              <w:suppressLineNumbers w:val="0"/>
              <w:spacing w:before="0" w:beforeAutospacing="0" w:after="0" w:afterAutospacing="0" w:line="400" w:lineRule="exact"/>
              <w:ind w:left="0" w:right="0"/>
              <w:rPr>
                <w:rFonts w:hint="eastAsia"/>
                <w:color w:val="auto"/>
                <w:sz w:val="24"/>
                <w:szCs w:val="24"/>
                <w:lang w:val="en-US" w:eastAsia="zh-CN"/>
              </w:rPr>
            </w:pPr>
            <w:r>
              <w:rPr>
                <w:rFonts w:hint="eastAsia"/>
                <w:color w:val="auto"/>
                <w:sz w:val="24"/>
                <w:szCs w:val="24"/>
                <w:lang w:val="en-US" w:eastAsia="zh-CN"/>
              </w:rPr>
              <w:t>6、采购限额：1801368.64元；</w:t>
            </w:r>
          </w:p>
          <w:p>
            <w:pPr>
              <w:keepNext w:val="0"/>
              <w:keepLines w:val="0"/>
              <w:suppressLineNumbers w:val="0"/>
              <w:spacing w:before="0" w:beforeAutospacing="0" w:after="0" w:afterAutospacing="0" w:line="400" w:lineRule="exact"/>
              <w:ind w:left="0" w:right="0"/>
              <w:rPr>
                <w:rFonts w:hint="eastAsia"/>
                <w:color w:val="auto"/>
                <w:sz w:val="24"/>
                <w:szCs w:val="24"/>
                <w:lang w:val="en-US" w:eastAsia="zh-CN"/>
              </w:rPr>
            </w:pPr>
            <w:r>
              <w:rPr>
                <w:rFonts w:hint="eastAsia"/>
                <w:color w:val="auto"/>
                <w:sz w:val="24"/>
                <w:szCs w:val="24"/>
                <w:lang w:val="en-US" w:eastAsia="zh-CN"/>
              </w:rPr>
              <w:t>7、供货期：合同签订后60日历天内；</w:t>
            </w:r>
          </w:p>
          <w:p>
            <w:pPr>
              <w:keepNext w:val="0"/>
              <w:keepLines w:val="0"/>
              <w:suppressLineNumbers w:val="0"/>
              <w:spacing w:before="0" w:beforeAutospacing="0" w:after="0" w:afterAutospacing="0" w:line="400" w:lineRule="exact"/>
              <w:ind w:left="0" w:right="0"/>
              <w:rPr>
                <w:rFonts w:hint="eastAsia"/>
                <w:color w:val="auto"/>
                <w:sz w:val="24"/>
                <w:szCs w:val="24"/>
                <w:lang w:val="en-US" w:eastAsia="zh-CN"/>
              </w:rPr>
            </w:pPr>
            <w:r>
              <w:rPr>
                <w:rFonts w:hint="eastAsia"/>
                <w:color w:val="auto"/>
                <w:sz w:val="24"/>
                <w:szCs w:val="24"/>
                <w:lang w:val="en-US" w:eastAsia="zh-CN"/>
              </w:rPr>
              <w:t>8、质保期：1年；</w:t>
            </w:r>
          </w:p>
          <w:p>
            <w:pPr>
              <w:keepNext w:val="0"/>
              <w:keepLines w:val="0"/>
              <w:suppressLineNumbers w:val="0"/>
              <w:spacing w:before="0" w:beforeAutospacing="0" w:after="0" w:afterAutospacing="0" w:line="400" w:lineRule="exact"/>
              <w:ind w:left="0" w:right="0"/>
              <w:rPr>
                <w:rFonts w:hint="eastAsia"/>
                <w:color w:val="auto"/>
                <w:sz w:val="24"/>
                <w:szCs w:val="24"/>
                <w:lang w:val="en-US" w:eastAsia="zh-CN"/>
              </w:rPr>
            </w:pPr>
            <w:r>
              <w:rPr>
                <w:rFonts w:hint="eastAsia"/>
                <w:color w:val="auto"/>
                <w:sz w:val="24"/>
                <w:szCs w:val="24"/>
                <w:lang w:val="en-US" w:eastAsia="zh-CN"/>
              </w:rPr>
              <w:t>9、交货地点：采购人指定地点；</w:t>
            </w:r>
          </w:p>
          <w:p>
            <w:pPr>
              <w:keepNext w:val="0"/>
              <w:keepLines w:val="0"/>
              <w:suppressLineNumbers w:val="0"/>
              <w:spacing w:before="0" w:beforeAutospacing="0" w:after="0" w:afterAutospacing="0" w:line="400" w:lineRule="exact"/>
              <w:ind w:left="0" w:right="0"/>
              <w:rPr>
                <w:rFonts w:hint="eastAsia"/>
                <w:color w:val="auto"/>
                <w:sz w:val="24"/>
                <w:szCs w:val="24"/>
                <w:lang w:val="en-US" w:eastAsia="zh-CN"/>
              </w:rPr>
            </w:pPr>
            <w:r>
              <w:rPr>
                <w:rFonts w:hint="eastAsia"/>
                <w:color w:val="auto"/>
                <w:sz w:val="24"/>
                <w:szCs w:val="24"/>
                <w:lang w:val="en-US" w:eastAsia="zh-CN"/>
              </w:rPr>
              <w:t>10、质量要求：符合现行国家和行业质量验收合格标准；</w:t>
            </w:r>
          </w:p>
          <w:p>
            <w:pPr>
              <w:keepNext w:val="0"/>
              <w:keepLines w:val="0"/>
              <w:suppressLineNumbers w:val="0"/>
              <w:spacing w:before="0" w:beforeAutospacing="0" w:after="0" w:afterAutospacing="0" w:line="400" w:lineRule="exact"/>
              <w:ind w:left="0" w:right="0"/>
              <w:rPr>
                <w:rFonts w:hint="default"/>
                <w:color w:val="auto"/>
                <w:sz w:val="24"/>
                <w:szCs w:val="24"/>
                <w:lang w:val="en-US" w:eastAsia="zh-CN"/>
              </w:rPr>
            </w:pPr>
            <w:r>
              <w:rPr>
                <w:rFonts w:hint="eastAsia"/>
                <w:color w:val="auto"/>
                <w:sz w:val="24"/>
                <w:szCs w:val="24"/>
                <w:lang w:val="en-US" w:eastAsia="zh-CN"/>
              </w:rPr>
              <w:t>11、联系方式：</w:t>
            </w:r>
          </w:p>
          <w:p>
            <w:pPr>
              <w:keepNext w:val="0"/>
              <w:keepLines w:val="0"/>
              <w:suppressLineNumbers w:val="0"/>
              <w:spacing w:before="0" w:beforeAutospacing="0" w:after="0" w:afterAutospacing="0" w:line="400" w:lineRule="exact"/>
              <w:ind w:left="0" w:right="0" w:firstLine="480" w:firstLineChars="200"/>
              <w:rPr>
                <w:rFonts w:hint="eastAsia"/>
                <w:color w:val="auto"/>
                <w:sz w:val="24"/>
                <w:szCs w:val="24"/>
                <w:lang w:val="en-US" w:eastAsia="zh-CN"/>
              </w:rPr>
            </w:pPr>
            <w:r>
              <w:rPr>
                <w:rFonts w:hint="eastAsia"/>
                <w:color w:val="auto"/>
                <w:sz w:val="24"/>
                <w:szCs w:val="24"/>
                <w:lang w:val="en-US" w:eastAsia="zh-CN"/>
              </w:rPr>
              <w:t>采 购 人：夏邑县农业农村局</w:t>
            </w:r>
          </w:p>
          <w:p>
            <w:pPr>
              <w:keepNext w:val="0"/>
              <w:keepLines w:val="0"/>
              <w:suppressLineNumbers w:val="0"/>
              <w:spacing w:before="0" w:beforeAutospacing="0" w:after="0" w:afterAutospacing="0" w:line="400" w:lineRule="exact"/>
              <w:ind w:left="0" w:right="0" w:firstLine="480" w:firstLineChars="200"/>
              <w:rPr>
                <w:rFonts w:hint="eastAsia"/>
                <w:color w:val="auto"/>
                <w:sz w:val="24"/>
                <w:szCs w:val="24"/>
                <w:lang w:val="en-US" w:eastAsia="zh-CN"/>
              </w:rPr>
            </w:pPr>
            <w:r>
              <w:rPr>
                <w:rFonts w:hint="eastAsia"/>
                <w:color w:val="auto"/>
                <w:sz w:val="24"/>
                <w:szCs w:val="24"/>
                <w:lang w:val="en-US" w:eastAsia="zh-CN"/>
              </w:rPr>
              <w:t>联  系 人：袁先生    </w:t>
            </w:r>
          </w:p>
          <w:p>
            <w:pPr>
              <w:keepNext w:val="0"/>
              <w:keepLines w:val="0"/>
              <w:suppressLineNumbers w:val="0"/>
              <w:spacing w:before="0" w:beforeAutospacing="0" w:after="0" w:afterAutospacing="0" w:line="400" w:lineRule="exact"/>
              <w:ind w:left="0" w:right="0" w:firstLine="480" w:firstLineChars="200"/>
              <w:rPr>
                <w:rFonts w:hint="eastAsia"/>
                <w:color w:val="auto"/>
                <w:sz w:val="24"/>
                <w:szCs w:val="24"/>
                <w:lang w:val="en-US" w:eastAsia="zh-CN"/>
              </w:rPr>
            </w:pPr>
            <w:r>
              <w:rPr>
                <w:rFonts w:hint="eastAsia"/>
                <w:color w:val="auto"/>
                <w:sz w:val="24"/>
                <w:szCs w:val="24"/>
                <w:lang w:val="en-US" w:eastAsia="zh-CN"/>
              </w:rPr>
              <w:t>联系电话：0370-3073768     </w:t>
            </w:r>
          </w:p>
          <w:p>
            <w:pPr>
              <w:keepNext w:val="0"/>
              <w:keepLines w:val="0"/>
              <w:suppressLineNumbers w:val="0"/>
              <w:spacing w:before="0" w:beforeAutospacing="0" w:after="0" w:afterAutospacing="0" w:line="400" w:lineRule="exact"/>
              <w:ind w:left="0" w:right="0" w:firstLine="480" w:firstLineChars="200"/>
              <w:rPr>
                <w:rFonts w:hint="eastAsia"/>
                <w:color w:val="auto"/>
                <w:sz w:val="24"/>
                <w:szCs w:val="24"/>
                <w:lang w:val="en-US" w:eastAsia="zh-CN"/>
              </w:rPr>
            </w:pPr>
            <w:r>
              <w:rPr>
                <w:rFonts w:hint="eastAsia"/>
                <w:color w:val="auto"/>
                <w:sz w:val="24"/>
                <w:szCs w:val="24"/>
                <w:lang w:val="en-US" w:eastAsia="zh-CN"/>
              </w:rPr>
              <w:t xml:space="preserve">联系地址：夏邑县三环路中段 </w:t>
            </w:r>
          </w:p>
          <w:p>
            <w:pPr>
              <w:keepNext w:val="0"/>
              <w:keepLines w:val="0"/>
              <w:suppressLineNumbers w:val="0"/>
              <w:spacing w:before="0" w:beforeAutospacing="0" w:after="0" w:afterAutospacing="0" w:line="400" w:lineRule="exact"/>
              <w:ind w:left="0" w:right="0" w:firstLine="480" w:firstLineChars="200"/>
              <w:rPr>
                <w:rFonts w:hint="eastAsia"/>
                <w:color w:val="auto"/>
                <w:sz w:val="24"/>
                <w:szCs w:val="24"/>
                <w:lang w:val="en-US" w:eastAsia="zh-CN"/>
              </w:rPr>
            </w:pPr>
            <w:r>
              <w:rPr>
                <w:rFonts w:hint="eastAsia"/>
                <w:color w:val="auto"/>
                <w:sz w:val="24"/>
                <w:szCs w:val="24"/>
                <w:lang w:val="en-US" w:eastAsia="zh-CN"/>
              </w:rPr>
              <w:t>地   址：商丘市夏邑县县府路东段68号</w:t>
            </w:r>
          </w:p>
          <w:p>
            <w:pPr>
              <w:keepNext w:val="0"/>
              <w:keepLines w:val="0"/>
              <w:suppressLineNumbers w:val="0"/>
              <w:spacing w:before="0" w:beforeAutospacing="0" w:after="0" w:afterAutospacing="0" w:line="400" w:lineRule="exact"/>
              <w:ind w:left="0" w:right="0" w:firstLine="480" w:firstLineChars="200"/>
              <w:rPr>
                <w:rFonts w:hint="eastAsia"/>
                <w:color w:val="auto"/>
                <w:sz w:val="24"/>
                <w:szCs w:val="24"/>
                <w:lang w:val="en-US" w:eastAsia="zh-CN"/>
              </w:rPr>
            </w:pPr>
            <w:r>
              <w:rPr>
                <w:rFonts w:hint="eastAsia"/>
                <w:color w:val="auto"/>
                <w:sz w:val="24"/>
                <w:szCs w:val="24"/>
                <w:lang w:val="en-US" w:eastAsia="zh-CN"/>
              </w:rPr>
              <w:t>代理机构：中建山河建设管理集团有限公司</w:t>
            </w:r>
          </w:p>
          <w:p>
            <w:pPr>
              <w:keepNext w:val="0"/>
              <w:keepLines w:val="0"/>
              <w:suppressLineNumbers w:val="0"/>
              <w:spacing w:before="0" w:beforeAutospacing="0" w:after="0" w:afterAutospacing="0" w:line="400" w:lineRule="exact"/>
              <w:ind w:left="0" w:right="0" w:firstLine="480" w:firstLineChars="200"/>
              <w:rPr>
                <w:rFonts w:hint="eastAsia"/>
                <w:color w:val="auto"/>
                <w:sz w:val="24"/>
                <w:szCs w:val="24"/>
                <w:lang w:val="en-US" w:eastAsia="zh-CN"/>
              </w:rPr>
            </w:pPr>
            <w:r>
              <w:rPr>
                <w:rFonts w:hint="eastAsia"/>
                <w:color w:val="auto"/>
                <w:sz w:val="24"/>
                <w:szCs w:val="24"/>
                <w:lang w:val="en-US" w:eastAsia="zh-CN"/>
              </w:rPr>
              <w:t>联 系 人：胡先生</w:t>
            </w:r>
          </w:p>
          <w:p>
            <w:pPr>
              <w:keepNext w:val="0"/>
              <w:keepLines w:val="0"/>
              <w:suppressLineNumbers w:val="0"/>
              <w:spacing w:before="0" w:beforeAutospacing="0" w:after="0" w:afterAutospacing="0" w:line="400" w:lineRule="exact"/>
              <w:ind w:left="0" w:right="0" w:firstLine="480" w:firstLineChars="200"/>
              <w:rPr>
                <w:rFonts w:hint="default"/>
                <w:sz w:val="24"/>
                <w:szCs w:val="24"/>
              </w:rPr>
            </w:pPr>
            <w:r>
              <w:rPr>
                <w:rFonts w:hint="eastAsia"/>
                <w:color w:val="auto"/>
                <w:sz w:val="24"/>
                <w:szCs w:val="24"/>
                <w:lang w:val="en-US" w:eastAsia="zh-CN"/>
              </w:rPr>
              <w:t>联系电话：0370-2088839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szCs w:val="24"/>
              </w:rPr>
            </w:pPr>
            <w:r>
              <w:rPr>
                <w:rFonts w:hint="eastAsia" w:ascii="宋体" w:hAnsi="宋体" w:cs="宋体"/>
                <w:sz w:val="24"/>
                <w:szCs w:val="24"/>
              </w:rPr>
              <w:t>2</w:t>
            </w:r>
          </w:p>
        </w:tc>
        <w:tc>
          <w:tcPr>
            <w:tcW w:w="8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宋体"/>
                <w:sz w:val="24"/>
                <w:szCs w:val="24"/>
              </w:rPr>
            </w:pPr>
            <w:r>
              <w:rPr>
                <w:rFonts w:hint="eastAsia" w:ascii="宋体" w:hAnsi="宋体" w:cs="宋体"/>
                <w:sz w:val="24"/>
                <w:szCs w:val="24"/>
              </w:rPr>
              <w:t>投标有效期：</w:t>
            </w:r>
            <w:r>
              <w:rPr>
                <w:rFonts w:hint="eastAsia" w:ascii="宋体" w:hAnsi="宋体"/>
                <w:sz w:val="24"/>
                <w:szCs w:val="24"/>
              </w:rPr>
              <w:t>投标截止时间起60日历天。</w:t>
            </w:r>
          </w:p>
          <w:p>
            <w:pPr>
              <w:keepNext w:val="0"/>
              <w:keepLines w:val="0"/>
              <w:suppressLineNumbers w:val="0"/>
              <w:spacing w:before="0" w:beforeAutospacing="0" w:after="0" w:afterAutospacing="0" w:line="400" w:lineRule="exact"/>
              <w:ind w:left="0" w:right="0"/>
              <w:rPr>
                <w:rFonts w:hint="default" w:ascii="宋体" w:hAnsi="宋体" w:cs="宋体"/>
                <w:sz w:val="24"/>
                <w:szCs w:val="24"/>
              </w:rPr>
            </w:pPr>
            <w:r>
              <w:rPr>
                <w:rFonts w:hint="eastAsia" w:ascii="宋体" w:hAnsi="宋体" w:cs="宋体"/>
                <w:sz w:val="24"/>
                <w:szCs w:val="24"/>
              </w:rPr>
              <w:t>分包、备选方案和报价：不允许分包；不接受备选投标方案和多个报价。</w:t>
            </w:r>
          </w:p>
          <w:p>
            <w:pPr>
              <w:keepNext w:val="0"/>
              <w:keepLines w:val="0"/>
              <w:suppressLineNumbers w:val="0"/>
              <w:spacing w:before="0" w:beforeAutospacing="0" w:after="0" w:afterAutospacing="0" w:line="400" w:lineRule="exact"/>
              <w:ind w:left="0" w:right="0"/>
              <w:rPr>
                <w:rFonts w:hint="default" w:ascii="Times New Roman" w:hAnsi="Times New Roman" w:cs="Times New Roman"/>
                <w:color w:val="000000"/>
                <w:kern w:val="0"/>
                <w:sz w:val="24"/>
                <w:szCs w:val="24"/>
              </w:rPr>
            </w:pPr>
            <w:r>
              <w:rPr>
                <w:rFonts w:hint="eastAsia" w:ascii="宋体" w:hAnsi="宋体" w:cs="宋体"/>
                <w:sz w:val="24"/>
                <w:szCs w:val="24"/>
              </w:rPr>
              <w:t>考察现场、标前答疑会：采购单位认为有必要，另行书面通知。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szCs w:val="24"/>
              </w:rPr>
            </w:pPr>
            <w:r>
              <w:rPr>
                <w:rFonts w:hint="eastAsia" w:ascii="宋体" w:hAnsi="宋体" w:cs="宋体"/>
                <w:sz w:val="24"/>
                <w:szCs w:val="24"/>
              </w:rPr>
              <w:t>3</w:t>
            </w:r>
          </w:p>
        </w:tc>
        <w:tc>
          <w:tcPr>
            <w:tcW w:w="8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宋体"/>
                <w:sz w:val="24"/>
                <w:szCs w:val="24"/>
              </w:rPr>
            </w:pPr>
            <w:r>
              <w:rPr>
                <w:rFonts w:hint="eastAsia" w:ascii="宋体" w:hAnsi="宋体" w:cs="宋体"/>
                <w:sz w:val="24"/>
                <w:szCs w:val="24"/>
              </w:rPr>
              <w:t>投标报价：投标报价为目的地交货价。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szCs w:val="24"/>
              </w:rPr>
            </w:pPr>
            <w:r>
              <w:rPr>
                <w:rFonts w:hint="eastAsia" w:ascii="宋体" w:hAnsi="宋体" w:cs="宋体"/>
                <w:sz w:val="24"/>
                <w:szCs w:val="24"/>
              </w:rPr>
              <w:t>4</w:t>
            </w:r>
          </w:p>
        </w:tc>
        <w:tc>
          <w:tcPr>
            <w:tcW w:w="8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宋体"/>
                <w:sz w:val="24"/>
                <w:szCs w:val="24"/>
              </w:rPr>
            </w:pPr>
            <w:r>
              <w:rPr>
                <w:rFonts w:hint="eastAsia" w:ascii="宋体" w:hAnsi="宋体" w:cs="宋体"/>
                <w:sz w:val="24"/>
                <w:szCs w:val="24"/>
              </w:rPr>
              <w:t>投标文件：电子版壹份</w:t>
            </w:r>
            <w:r>
              <w:rPr>
                <w:rFonts w:hint="eastAsia" w:ascii="宋体" w:hAnsi="宋体" w:cs="宋体"/>
                <w:sz w:val="24"/>
                <w:szCs w:val="24"/>
                <w:lang w:eastAsia="zh-CN"/>
              </w:rPr>
              <w:t>（</w:t>
            </w:r>
            <w:r>
              <w:rPr>
                <w:rFonts w:hint="eastAsia" w:ascii="宋体" w:hAnsi="宋体" w:cs="宋体"/>
                <w:sz w:val="24"/>
                <w:szCs w:val="24"/>
                <w:lang w:val="en-US" w:eastAsia="zh-CN"/>
              </w:rPr>
              <w:t>包含递交的软件版1份</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szCs w:val="24"/>
              </w:rPr>
            </w:pPr>
            <w:r>
              <w:rPr>
                <w:rFonts w:hint="eastAsia" w:ascii="宋体" w:hAnsi="宋体" w:cs="宋体"/>
                <w:sz w:val="24"/>
                <w:szCs w:val="24"/>
              </w:rPr>
              <w:t>5</w:t>
            </w:r>
          </w:p>
        </w:tc>
        <w:tc>
          <w:tcPr>
            <w:tcW w:w="8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400" w:lineRule="exact"/>
              <w:ind w:left="0" w:right="0"/>
              <w:rPr>
                <w:rFonts w:hint="eastAsia" w:ascii="宋体" w:hAnsi="宋体" w:eastAsia="宋体" w:cs="宋体"/>
                <w:kern w:val="0"/>
                <w:sz w:val="24"/>
                <w:szCs w:val="24"/>
                <w:lang w:eastAsia="zh-CN"/>
              </w:rPr>
            </w:pPr>
            <w:r>
              <w:rPr>
                <w:rFonts w:hint="eastAsia" w:ascii="宋体" w:hAnsi="宋体" w:cs="宋体"/>
                <w:kern w:val="0"/>
                <w:sz w:val="24"/>
                <w:szCs w:val="24"/>
                <w:lang w:eastAsia="zh-CN"/>
              </w:rPr>
              <w:t>供应商</w:t>
            </w:r>
            <w:r>
              <w:rPr>
                <w:rFonts w:hint="eastAsia" w:ascii="宋体" w:hAnsi="宋体" w:cs="宋体"/>
                <w:kern w:val="0"/>
                <w:sz w:val="24"/>
                <w:szCs w:val="24"/>
              </w:rPr>
              <w:t>须按招标文件的格式，在规定签字的地方签字，在规定盖章的地方加盖单位公章。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szCs w:val="24"/>
              </w:rPr>
            </w:pPr>
            <w:r>
              <w:rPr>
                <w:rFonts w:hint="eastAsia" w:ascii="宋体" w:hAnsi="宋体" w:cs="宋体"/>
                <w:sz w:val="24"/>
                <w:szCs w:val="24"/>
              </w:rPr>
              <w:t>6</w:t>
            </w:r>
          </w:p>
        </w:tc>
        <w:tc>
          <w:tcPr>
            <w:tcW w:w="8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宋体"/>
                <w:sz w:val="24"/>
                <w:szCs w:val="24"/>
              </w:rPr>
            </w:pPr>
            <w:r>
              <w:rPr>
                <w:rFonts w:hint="eastAsia" w:ascii="宋体" w:hAnsi="宋体" w:cs="宋体"/>
                <w:sz w:val="24"/>
                <w:szCs w:val="24"/>
              </w:rPr>
              <w:t>其他材料除招标文件外，</w:t>
            </w:r>
            <w:r>
              <w:rPr>
                <w:rFonts w:hint="eastAsia" w:ascii="宋体" w:hAnsi="宋体" w:cs="宋体"/>
                <w:sz w:val="24"/>
                <w:szCs w:val="24"/>
                <w:lang w:eastAsia="zh-CN"/>
              </w:rPr>
              <w:t>采购人</w:t>
            </w:r>
            <w:r>
              <w:rPr>
                <w:rFonts w:hint="eastAsia" w:ascii="宋体" w:hAnsi="宋体" w:cs="宋体"/>
                <w:sz w:val="24"/>
                <w:szCs w:val="24"/>
              </w:rPr>
              <w:t>在招标期间发出的补遗书和其他有效正式函件，均是招标文件的组成部分。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szCs w:val="24"/>
              </w:rPr>
            </w:pPr>
            <w:r>
              <w:rPr>
                <w:rFonts w:hint="eastAsia" w:ascii="宋体" w:hAnsi="宋体" w:cs="宋体"/>
                <w:sz w:val="24"/>
                <w:szCs w:val="24"/>
              </w:rPr>
              <w:t>7</w:t>
            </w:r>
          </w:p>
        </w:tc>
        <w:tc>
          <w:tcPr>
            <w:tcW w:w="8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67"/>
              </w:tabs>
              <w:spacing w:before="0" w:beforeAutospacing="0" w:after="0" w:afterAutospacing="0" w:line="560" w:lineRule="exact"/>
              <w:ind w:left="0" w:right="0"/>
              <w:jc w:val="left"/>
              <w:rPr>
                <w:rFonts w:hint="default"/>
                <w:color w:val="auto"/>
                <w:sz w:val="24"/>
                <w:szCs w:val="24"/>
              </w:rPr>
            </w:pPr>
            <w:r>
              <w:rPr>
                <w:rFonts w:hint="eastAsia"/>
                <w:color w:val="auto"/>
                <w:sz w:val="24"/>
                <w:szCs w:val="24"/>
                <w:lang w:val="zh-CN"/>
              </w:rPr>
              <w:t>质量要求：</w:t>
            </w:r>
            <w:r>
              <w:rPr>
                <w:rFonts w:hint="eastAsia"/>
                <w:color w:val="auto"/>
                <w:sz w:val="24"/>
                <w:szCs w:val="24"/>
                <w:lang w:val="zh-CN" w:eastAsia="zh-CN"/>
              </w:rPr>
              <w:t>符合现行国家和行业质量验收合格标准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w:t>
            </w:r>
          </w:p>
        </w:tc>
        <w:tc>
          <w:tcPr>
            <w:tcW w:w="8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cs="宋体"/>
                <w:color w:val="auto"/>
                <w:sz w:val="24"/>
                <w:szCs w:val="24"/>
              </w:rPr>
            </w:pPr>
            <w:r>
              <w:rPr>
                <w:rFonts w:hint="eastAsia" w:ascii="宋体" w:hAnsi="宋体" w:cs="宋体"/>
                <w:color w:val="auto"/>
                <w:sz w:val="24"/>
                <w:szCs w:val="24"/>
              </w:rPr>
              <w:t>开标时</w:t>
            </w:r>
            <w:r>
              <w:rPr>
                <w:rFonts w:hint="eastAsia" w:ascii="宋体" w:hAnsi="宋体" w:cs="宋体"/>
                <w:color w:val="auto"/>
                <w:sz w:val="24"/>
                <w:szCs w:val="24"/>
                <w:highlight w:val="none"/>
              </w:rPr>
              <w:t>间：20</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rPr>
              <w:t>月</w:t>
            </w:r>
            <w:r>
              <w:rPr>
                <w:rFonts w:hint="eastAsia" w:ascii="宋体" w:hAnsi="宋体" w:cs="宋体"/>
                <w:color w:val="auto"/>
                <w:sz w:val="24"/>
                <w:szCs w:val="24"/>
                <w:lang w:val="en-US" w:eastAsia="zh-CN"/>
              </w:rPr>
              <w:t>9</w:t>
            </w:r>
            <w:r>
              <w:rPr>
                <w:rFonts w:hint="eastAsia" w:ascii="宋体" w:hAnsi="宋体" w:cs="宋体"/>
                <w:color w:val="auto"/>
                <w:sz w:val="24"/>
                <w:szCs w:val="24"/>
              </w:rPr>
              <w:t>日</w:t>
            </w:r>
            <w:r>
              <w:rPr>
                <w:rFonts w:hint="eastAsia" w:ascii="宋体" w:hAnsi="宋体" w:cs="宋体"/>
                <w:color w:val="auto"/>
                <w:sz w:val="24"/>
                <w:szCs w:val="24"/>
                <w:lang w:val="en-US" w:eastAsia="zh-CN"/>
              </w:rPr>
              <w:t>上午</w:t>
            </w:r>
            <w:r>
              <w:rPr>
                <w:rFonts w:hint="eastAsia" w:ascii="宋体" w:hAnsi="宋体" w:cs="宋体"/>
                <w:color w:val="auto"/>
                <w:sz w:val="24"/>
                <w:szCs w:val="24"/>
              </w:rPr>
              <w:t>9：00时</w:t>
            </w:r>
          </w:p>
          <w:p>
            <w:pPr>
              <w:keepNext w:val="0"/>
              <w:keepLines w:val="0"/>
              <w:suppressLineNumbers w:val="0"/>
              <w:spacing w:before="0" w:beforeAutospacing="0" w:after="0" w:afterAutospacing="0" w:line="400" w:lineRule="exact"/>
              <w:ind w:left="0" w:right="0"/>
              <w:rPr>
                <w:rFonts w:hint="eastAsia" w:ascii="宋体" w:hAnsi="宋体" w:cs="宋体"/>
                <w:color w:val="auto"/>
                <w:sz w:val="24"/>
                <w:szCs w:val="24"/>
              </w:rPr>
            </w:pPr>
            <w:r>
              <w:rPr>
                <w:rFonts w:hint="eastAsia" w:ascii="宋体" w:hAnsi="宋体" w:cs="宋体"/>
                <w:color w:val="auto"/>
                <w:sz w:val="24"/>
                <w:szCs w:val="24"/>
              </w:rPr>
              <w:t>开标地点：商丘市公共资源交易中心</w:t>
            </w:r>
            <w:r>
              <w:rPr>
                <w:rFonts w:hint="eastAsia" w:ascii="宋体" w:hAnsi="宋体" w:cs="宋体"/>
                <w:color w:val="auto"/>
                <w:sz w:val="24"/>
                <w:szCs w:val="24"/>
                <w:highlight w:val="none"/>
              </w:rPr>
              <w:t>4楼</w:t>
            </w:r>
            <w:r>
              <w:rPr>
                <w:rFonts w:hint="eastAsia" w:ascii="宋体" w:hAnsi="宋体" w:cs="宋体"/>
                <w:color w:val="auto"/>
                <w:sz w:val="24"/>
                <w:szCs w:val="24"/>
                <w:highlight w:val="none"/>
                <w:lang w:val="en-US" w:eastAsia="zh-CN"/>
              </w:rPr>
              <w:t>409</w:t>
            </w:r>
            <w:r>
              <w:rPr>
                <w:rFonts w:hint="eastAsia" w:ascii="宋体" w:hAnsi="宋体" w:cs="宋体"/>
                <w:color w:val="auto"/>
                <w:sz w:val="24"/>
                <w:szCs w:val="24"/>
                <w:highlight w:val="none"/>
              </w:rPr>
              <w:t>开标室</w:t>
            </w:r>
          </w:p>
          <w:p>
            <w:pPr>
              <w:keepNext w:val="0"/>
              <w:keepLines w:val="0"/>
              <w:suppressLineNumbers w:val="0"/>
              <w:spacing w:before="0" w:beforeAutospacing="0" w:after="0" w:afterAutospacing="0" w:line="400" w:lineRule="exact"/>
              <w:ind w:left="0" w:right="0"/>
              <w:rPr>
                <w:rFonts w:hint="eastAsia" w:ascii="宋体" w:hAnsi="宋体" w:cs="宋体"/>
                <w:color w:val="auto"/>
                <w:sz w:val="24"/>
                <w:szCs w:val="24"/>
              </w:rPr>
            </w:pPr>
            <w:r>
              <w:rPr>
                <w:rFonts w:hint="eastAsia" w:ascii="宋体" w:hAnsi="宋体" w:cs="宋体"/>
                <w:color w:val="auto"/>
                <w:sz w:val="24"/>
                <w:szCs w:val="24"/>
              </w:rPr>
              <w:t>投标文件递交截止时间：</w:t>
            </w:r>
            <w:bookmarkStart w:id="246" w:name="_GoBack"/>
            <w:bookmarkEnd w:id="246"/>
            <w:r>
              <w:rPr>
                <w:rFonts w:hint="eastAsia" w:ascii="宋体" w:hAnsi="宋体" w:cs="宋体"/>
                <w:color w:val="auto"/>
                <w:sz w:val="24"/>
                <w:szCs w:val="24"/>
              </w:rPr>
              <w:t>同开标时间</w:t>
            </w:r>
          </w:p>
          <w:p>
            <w:pPr>
              <w:keepNext w:val="0"/>
              <w:keepLines w:val="0"/>
              <w:suppressLineNumbers w:val="0"/>
              <w:spacing w:before="0" w:beforeAutospacing="0" w:after="0" w:afterAutospacing="0" w:line="400" w:lineRule="exact"/>
              <w:ind w:left="0" w:right="0"/>
              <w:rPr>
                <w:rFonts w:hint="default" w:ascii="宋体" w:hAnsi="宋体" w:cs="宋体"/>
                <w:color w:val="auto"/>
                <w:sz w:val="24"/>
                <w:szCs w:val="24"/>
              </w:rPr>
            </w:pPr>
            <w:r>
              <w:rPr>
                <w:rFonts w:hint="eastAsia" w:ascii="宋体" w:hAnsi="宋体" w:cs="宋体"/>
                <w:color w:val="auto"/>
                <w:sz w:val="24"/>
                <w:szCs w:val="24"/>
              </w:rPr>
              <w:t>递交投标文件的地点：同开标地点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9</w:t>
            </w:r>
          </w:p>
        </w:tc>
        <w:tc>
          <w:tcPr>
            <w:tcW w:w="8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宋体"/>
                <w:sz w:val="24"/>
                <w:szCs w:val="24"/>
              </w:rPr>
            </w:pPr>
            <w:r>
              <w:rPr>
                <w:rFonts w:hint="eastAsia" w:ascii="宋体" w:hAnsi="宋体"/>
                <w:sz w:val="24"/>
                <w:szCs w:val="24"/>
                <w:lang w:val="zh-CN"/>
              </w:rPr>
              <w:t>中标人在收到采购单位发出的《中标通知书》后，应在30日历天内与采购人签订采购合同。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0</w:t>
            </w:r>
          </w:p>
        </w:tc>
        <w:tc>
          <w:tcPr>
            <w:tcW w:w="8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宋体"/>
                <w:kern w:val="0"/>
                <w:sz w:val="24"/>
                <w:szCs w:val="24"/>
              </w:rPr>
            </w:pPr>
            <w:r>
              <w:rPr>
                <w:rFonts w:hint="default" w:ascii="宋体" w:hAnsi="宋体" w:cs="宋体"/>
                <w:kern w:val="0"/>
                <w:sz w:val="24"/>
                <w:szCs w:val="24"/>
              </w:rPr>
              <w:t>评标委员会由5人构成：其中采购人代表1人和经济、技术专家4人；</w:t>
            </w:r>
          </w:p>
          <w:p>
            <w:pPr>
              <w:keepNext w:val="0"/>
              <w:keepLines w:val="0"/>
              <w:suppressLineNumbers w:val="0"/>
              <w:spacing w:before="0" w:beforeAutospacing="0" w:after="0" w:afterAutospacing="0" w:line="400" w:lineRule="exact"/>
              <w:ind w:left="0" w:right="0"/>
              <w:rPr>
                <w:rFonts w:hint="default" w:ascii="宋体" w:hAnsi="宋体" w:cs="宋体"/>
                <w:kern w:val="0"/>
                <w:sz w:val="24"/>
                <w:szCs w:val="24"/>
              </w:rPr>
            </w:pPr>
            <w:r>
              <w:rPr>
                <w:rFonts w:hint="default" w:ascii="宋体" w:hAnsi="宋体" w:cs="宋体"/>
                <w:kern w:val="0"/>
                <w:sz w:val="24"/>
                <w:szCs w:val="24"/>
              </w:rPr>
              <w:t>评标专家确定方式：在相关专家库中随机抽取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1</w:t>
            </w:r>
          </w:p>
        </w:tc>
        <w:tc>
          <w:tcPr>
            <w:tcW w:w="8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宋体"/>
                <w:sz w:val="24"/>
                <w:szCs w:val="24"/>
              </w:rPr>
            </w:pPr>
            <w:r>
              <w:rPr>
                <w:rFonts w:hint="eastAsia" w:ascii="宋体" w:hAnsi="宋体" w:cs="宋体"/>
                <w:sz w:val="24"/>
                <w:szCs w:val="24"/>
              </w:rPr>
              <w:t>中标侯选人：3名。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2</w:t>
            </w:r>
          </w:p>
        </w:tc>
        <w:tc>
          <w:tcPr>
            <w:tcW w:w="8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rPr>
              <w:t>付款方式：</w:t>
            </w:r>
            <w:r>
              <w:rPr>
                <w:rFonts w:hint="eastAsia" w:ascii="宋体" w:hAnsi="宋体" w:cs="宋体"/>
                <w:color w:val="auto"/>
                <w:kern w:val="0"/>
                <w:sz w:val="24"/>
                <w:szCs w:val="24"/>
                <w:highlight w:val="none"/>
                <w:lang w:val="en-US" w:eastAsia="zh-CN"/>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05"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13</w:t>
            </w:r>
          </w:p>
        </w:tc>
        <w:tc>
          <w:tcPr>
            <w:tcW w:w="8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代理服务费：参照原“国家计委关于印发《招标代理服务收费管理暂行办法》的通知，计价格【2002】1980号”、“国家发展改革委办公厅《关于招标代理服务收费有关问题的通知》，发改办价格[2003]857号”、“国家发展改革委关于降低部分建设项目收费标准规范收费行为等有关问题的通知（发改价格[2011]534号）”文件，招标代理费由中标人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4</w:t>
            </w:r>
          </w:p>
        </w:tc>
        <w:tc>
          <w:tcPr>
            <w:tcW w:w="8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宋体"/>
                <w:sz w:val="24"/>
                <w:szCs w:val="24"/>
              </w:rPr>
            </w:pPr>
            <w:r>
              <w:rPr>
                <w:rFonts w:hint="eastAsia" w:ascii="宋体" w:hAnsi="宋体" w:cs="宋体"/>
                <w:sz w:val="24"/>
                <w:szCs w:val="24"/>
              </w:rPr>
              <w:t>答疑和解释权：</w:t>
            </w:r>
          </w:p>
          <w:p>
            <w:pPr>
              <w:keepNext w:val="0"/>
              <w:keepLines w:val="0"/>
              <w:suppressLineNumbers w:val="0"/>
              <w:spacing w:before="0" w:beforeAutospacing="0" w:after="0" w:afterAutospacing="0" w:line="400" w:lineRule="exact"/>
              <w:ind w:left="0" w:right="0"/>
              <w:rPr>
                <w:rFonts w:hint="default" w:ascii="宋体" w:hAnsi="宋体" w:cs="宋体"/>
                <w:sz w:val="24"/>
                <w:szCs w:val="24"/>
              </w:rPr>
            </w:pPr>
            <w:r>
              <w:rPr>
                <w:rFonts w:hint="eastAsia" w:ascii="宋体" w:hAnsi="宋体" w:cs="宋体"/>
                <w:sz w:val="24"/>
                <w:szCs w:val="24"/>
              </w:rPr>
              <w:t>A、供应商应仔细阅读和检查招标文件的全部内容，若有疑问应</w:t>
            </w:r>
            <w:r>
              <w:rPr>
                <w:rFonts w:hint="eastAsia" w:ascii="宋体" w:hAnsi="宋体" w:cs="宋体"/>
                <w:sz w:val="24"/>
                <w:szCs w:val="24"/>
                <w:lang w:val="en-US" w:eastAsia="zh-CN"/>
              </w:rPr>
              <w:t>在商丘市公共资源交易中心网站上进行答疑</w:t>
            </w:r>
            <w:r>
              <w:rPr>
                <w:rFonts w:hint="eastAsia" w:ascii="宋体" w:hAnsi="宋体" w:cs="宋体"/>
                <w:sz w:val="24"/>
                <w:szCs w:val="24"/>
              </w:rPr>
              <w:t>。</w:t>
            </w:r>
            <w:r>
              <w:rPr>
                <w:rFonts w:hint="eastAsia" w:ascii="宋体" w:hAnsi="宋体" w:cs="宋体"/>
                <w:sz w:val="24"/>
                <w:szCs w:val="24"/>
                <w:lang w:eastAsia="zh-CN"/>
              </w:rPr>
              <w:t>采购人</w:t>
            </w:r>
            <w:r>
              <w:rPr>
                <w:rFonts w:hint="eastAsia" w:ascii="宋体" w:hAnsi="宋体" w:cs="宋体"/>
                <w:sz w:val="24"/>
                <w:szCs w:val="24"/>
              </w:rPr>
              <w:t>只对在投标截止时间的10天（指日历天，下同）前收到的、要求答疑的问题予以答复。</w:t>
            </w:r>
          </w:p>
          <w:p>
            <w:pPr>
              <w:keepNext w:val="0"/>
              <w:keepLines w:val="0"/>
              <w:suppressLineNumbers w:val="0"/>
              <w:spacing w:before="0" w:beforeAutospacing="0" w:after="0" w:afterAutospacing="0" w:line="400" w:lineRule="exact"/>
              <w:ind w:left="0" w:right="0"/>
              <w:rPr>
                <w:rFonts w:hint="default" w:ascii="宋体" w:hAnsi="宋体" w:cs="宋体"/>
                <w:sz w:val="24"/>
                <w:szCs w:val="24"/>
              </w:rPr>
            </w:pPr>
            <w:r>
              <w:rPr>
                <w:rFonts w:hint="eastAsia" w:ascii="宋体" w:hAnsi="宋体" w:cs="宋体"/>
                <w:sz w:val="24"/>
                <w:szCs w:val="24"/>
              </w:rPr>
              <w:t>B、</w:t>
            </w:r>
            <w:r>
              <w:rPr>
                <w:rFonts w:hint="eastAsia" w:ascii="宋体" w:hAnsi="宋体" w:cs="宋体"/>
                <w:sz w:val="24"/>
                <w:szCs w:val="24"/>
                <w:lang w:eastAsia="zh-CN"/>
              </w:rPr>
              <w:t>采购人</w:t>
            </w:r>
            <w:r>
              <w:rPr>
                <w:rFonts w:hint="eastAsia" w:ascii="宋体" w:hAnsi="宋体" w:cs="宋体"/>
                <w:sz w:val="24"/>
                <w:szCs w:val="24"/>
              </w:rPr>
              <w:t>的答疑将在投标截止时间的15天前以</w:t>
            </w:r>
            <w:r>
              <w:rPr>
                <w:rFonts w:hint="eastAsia" w:ascii="宋体" w:hAnsi="宋体" w:cs="宋体"/>
                <w:sz w:val="24"/>
                <w:szCs w:val="24"/>
                <w:lang w:val="en-US" w:eastAsia="zh-CN"/>
              </w:rPr>
              <w:t>公告</w:t>
            </w:r>
            <w:r>
              <w:rPr>
                <w:rFonts w:hint="eastAsia" w:ascii="宋体" w:hAnsi="宋体" w:cs="宋体"/>
                <w:sz w:val="24"/>
                <w:szCs w:val="24"/>
              </w:rPr>
              <w:t>形式发</w:t>
            </w:r>
            <w:r>
              <w:rPr>
                <w:rFonts w:hint="eastAsia" w:ascii="宋体" w:hAnsi="宋体" w:cs="宋体"/>
                <w:sz w:val="24"/>
                <w:szCs w:val="24"/>
                <w:lang w:val="en-US" w:eastAsia="zh-CN"/>
              </w:rPr>
              <w:t>答疑</w:t>
            </w:r>
            <w:r>
              <w:rPr>
                <w:rFonts w:hint="eastAsia" w:ascii="宋体" w:hAnsi="宋体" w:cs="宋体"/>
                <w:sz w:val="24"/>
                <w:szCs w:val="24"/>
              </w:rPr>
              <w:t>，但不指明答疑问题的来源。</w:t>
            </w:r>
          </w:p>
          <w:p>
            <w:pPr>
              <w:keepNext w:val="0"/>
              <w:keepLines w:val="0"/>
              <w:suppressLineNumbers w:val="0"/>
              <w:spacing w:before="0" w:beforeAutospacing="0" w:after="0" w:afterAutospacing="0" w:line="400" w:lineRule="exact"/>
              <w:ind w:left="0" w:right="0"/>
              <w:rPr>
                <w:rFonts w:hint="default" w:ascii="宋体" w:hAnsi="宋体" w:cs="宋体"/>
                <w:sz w:val="24"/>
                <w:szCs w:val="24"/>
              </w:rPr>
            </w:pPr>
            <w:r>
              <w:rPr>
                <w:rFonts w:hint="eastAsia" w:ascii="宋体" w:hAnsi="宋体" w:cs="宋体"/>
                <w:sz w:val="24"/>
                <w:szCs w:val="24"/>
              </w:rPr>
              <w:t>C、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供应商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w:t>
            </w:r>
            <w:r>
              <w:rPr>
                <w:rFonts w:hint="eastAsia" w:ascii="宋体" w:hAnsi="宋体" w:cs="宋体"/>
                <w:sz w:val="24"/>
                <w:szCs w:val="24"/>
                <w:lang w:eastAsia="zh-CN"/>
              </w:rPr>
              <w:t>采购人</w:t>
            </w:r>
            <w:r>
              <w:rPr>
                <w:rFonts w:hint="eastAsia" w:ascii="宋体" w:hAnsi="宋体" w:cs="宋体"/>
                <w:sz w:val="24"/>
                <w:szCs w:val="24"/>
              </w:rPr>
              <w:t>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15</w:t>
            </w:r>
          </w:p>
        </w:tc>
        <w:tc>
          <w:tcPr>
            <w:tcW w:w="8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宋体" w:hAnsi="宋体"/>
                <w:b/>
                <w:bCs/>
                <w:sz w:val="24"/>
                <w:szCs w:val="24"/>
                <w:highlight w:val="none"/>
                <w:lang w:val="en-US" w:eastAsia="zh-CN"/>
              </w:rPr>
            </w:pPr>
            <w:r>
              <w:rPr>
                <w:rFonts w:hint="eastAsia" w:ascii="宋体" w:hAnsi="宋体"/>
                <w:b/>
                <w:bCs/>
                <w:sz w:val="24"/>
                <w:szCs w:val="24"/>
                <w:highlight w:val="none"/>
                <w:lang w:val="en-US" w:eastAsia="zh-CN"/>
              </w:rPr>
              <w:t>注意事项：</w:t>
            </w:r>
          </w:p>
          <w:p>
            <w:pPr>
              <w:keepNext w:val="0"/>
              <w:keepLines w:val="0"/>
              <w:suppressLineNumbers w:val="0"/>
              <w:spacing w:before="0" w:beforeAutospacing="0" w:after="0" w:afterAutospacing="0" w:line="400" w:lineRule="exact"/>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在投标文件递交截止时间前，使用CA锁登陆后，将已固化加密的电子投标文件通过网上递交的方式在投标专区自行递交，并确保递交成功（为保证文件正常递交，请响应人错峰上传，详细操作可参阅办事服务-操作指南-投标阶段）。</w:t>
            </w:r>
          </w:p>
          <w:p>
            <w:pPr>
              <w:keepNext w:val="0"/>
              <w:keepLines w:val="0"/>
              <w:suppressLineNumbers w:val="0"/>
              <w:spacing w:before="0" w:beforeAutospacing="0" w:after="0" w:afterAutospacing="0" w:line="400" w:lineRule="exact"/>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2、GEF格式电子投标文件的制作具体参考参阅商丘市公共资源交易中网站下载专区投标文件生成器操作说明。</w:t>
            </w:r>
          </w:p>
          <w:p>
            <w:pPr>
              <w:keepNext w:val="0"/>
              <w:keepLines w:val="0"/>
              <w:suppressLineNumbers w:val="0"/>
              <w:spacing w:before="0" w:beforeAutospacing="0" w:after="0" w:afterAutospacing="0" w:line="400" w:lineRule="exact"/>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投标人（供应商）在开标结束后，应实时保持交易系统处于登录状态，确保能及时收到评标评审专家的澄清、说明或者补正的要求。同时供应商应打开IE浏器，新建窗口输入网址http://222.138.172.2:5562/，通过账户口令或数字证书 登录页面并保持实时登录状态，以确保能及时收到评审专家要求的信息。即投标人（供应商）应保持两个页面都实时处于登录状态。</w:t>
            </w:r>
          </w:p>
          <w:p>
            <w:pPr>
              <w:keepNext w:val="0"/>
              <w:keepLines w:val="0"/>
              <w:suppressLineNumbers w:val="0"/>
              <w:spacing w:before="0" w:beforeAutospacing="0" w:after="0" w:afterAutospacing="0" w:line="400" w:lineRule="exact"/>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评标评审过程中评审专家可通过评审系统在线提出问题投标人（供应商）可使用自带的笔记本电脑通过交易平台中的澄清答疑在专家规定时间内做出答复。投标人（供应商）应实时保持交易系统处于登录状态。</w:t>
            </w:r>
          </w:p>
          <w:p>
            <w:pPr>
              <w:keepNext w:val="0"/>
              <w:keepLines w:val="0"/>
              <w:suppressLineNumbers w:val="0"/>
              <w:spacing w:before="0" w:beforeAutospacing="0" w:after="0" w:afterAutospacing="0" w:line="400" w:lineRule="exact"/>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5、评审专家对投标人（供应商）澄清的要求均有时间限制，并且在投标人（供应商）澄清页面有倒计时提示，投标人（供应商）应在评标（评审）专家规定时</w:t>
            </w:r>
          </w:p>
          <w:p>
            <w:pPr>
              <w:keepNext w:val="0"/>
              <w:keepLines w:val="0"/>
              <w:suppressLineNumbers w:val="0"/>
              <w:spacing w:before="0" w:beforeAutospacing="0" w:after="0" w:afterAutospacing="0" w:line="400" w:lineRule="exact"/>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间内完成所有操作。澄清、说明需要上传交易系统的文件，必须是PDF格式并且加盖有投标人（供应商）电子签章。如果文件是用word编辑的，投标人（供应商） 可点击文件左上角文件选择“输出为PDF”，将word文件转变为PDF格式后加盖电子签章上传。</w:t>
            </w:r>
          </w:p>
          <w:p>
            <w:pPr>
              <w:keepNext w:val="0"/>
              <w:keepLines w:val="0"/>
              <w:suppressLineNumbers w:val="0"/>
              <w:spacing w:before="0" w:beforeAutospacing="0" w:after="0" w:afterAutospacing="0" w:line="400" w:lineRule="exact"/>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因网络安全的需要，登录后长时间不操作将自动退出登录状态，建议投标人（供应商）5分钟刷新一次。</w:t>
            </w:r>
          </w:p>
          <w:p>
            <w:pPr>
              <w:keepNext w:val="0"/>
              <w:keepLines w:val="0"/>
              <w:suppressLineNumbers w:val="0"/>
              <w:spacing w:before="0" w:beforeAutospacing="0" w:after="0" w:afterAutospacing="0" w:line="400" w:lineRule="exact"/>
              <w:ind w:left="0" w:right="0"/>
              <w:rPr>
                <w:rFonts w:hint="eastAsia" w:ascii="宋体" w:hAnsi="宋体" w:eastAsia="宋体" w:cs="宋体"/>
                <w:szCs w:val="21"/>
                <w:lang w:val="en-US" w:eastAsia="zh-CN"/>
              </w:rPr>
            </w:pPr>
            <w:r>
              <w:rPr>
                <w:rFonts w:hint="eastAsia" w:ascii="宋体" w:hAnsi="宋体" w:eastAsia="宋体" w:cs="宋体"/>
                <w:sz w:val="24"/>
                <w:szCs w:val="24"/>
                <w:lang w:val="en-US" w:eastAsia="zh-CN"/>
              </w:rPr>
              <w:t>投标人参与开标时需携带CA证书。</w:t>
            </w:r>
          </w:p>
        </w:tc>
      </w:tr>
    </w:tbl>
    <w:p>
      <w:pPr>
        <w:widowControl/>
        <w:snapToGrid w:val="0"/>
        <w:spacing w:line="480" w:lineRule="exact"/>
        <w:ind w:firstLine="241" w:firstLineChars="100"/>
        <w:jc w:val="left"/>
        <w:outlineLvl w:val="1"/>
        <w:rPr>
          <w:rFonts w:ascii="宋体" w:hAnsi="宋体" w:cs="宋体"/>
          <w:b/>
          <w:color w:val="000000"/>
          <w:kern w:val="0"/>
          <w:sz w:val="24"/>
          <w:szCs w:val="24"/>
        </w:rPr>
      </w:pPr>
      <w:bookmarkStart w:id="20" w:name="_Toc20436"/>
      <w:r>
        <w:rPr>
          <w:rFonts w:hint="eastAsia" w:ascii="宋体" w:hAnsi="宋体" w:cs="宋体"/>
          <w:b/>
          <w:color w:val="000000"/>
          <w:kern w:val="0"/>
          <w:sz w:val="24"/>
          <w:szCs w:val="24"/>
        </w:rPr>
        <w:t>一、说明</w:t>
      </w:r>
      <w:bookmarkEnd w:id="20"/>
    </w:p>
    <w:p>
      <w:pPr>
        <w:pStyle w:val="9"/>
        <w:wordWrap/>
        <w:spacing w:before="0" w:beforeAutospacing="0" w:after="0" w:afterAutospacing="0" w:line="480" w:lineRule="exact"/>
      </w:pPr>
      <w:bookmarkStart w:id="21" w:name="_Toc15978"/>
      <w:bookmarkStart w:id="22" w:name="_Toc415843340"/>
      <w:bookmarkStart w:id="23" w:name="_Toc458347718"/>
      <w:bookmarkStart w:id="24" w:name="_Toc391826395"/>
      <w:r>
        <w:rPr>
          <w:rFonts w:hint="eastAsia"/>
        </w:rPr>
        <w:t>1.适用范围</w:t>
      </w:r>
      <w:bookmarkEnd w:id="21"/>
      <w:bookmarkEnd w:id="22"/>
      <w:bookmarkEnd w:id="23"/>
      <w:bookmarkEnd w:id="24"/>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本招标文件仅适用于招标公告中所叙述项目的货物及相关服务采购。</w:t>
      </w:r>
    </w:p>
    <w:p>
      <w:pPr>
        <w:pStyle w:val="9"/>
        <w:wordWrap/>
        <w:spacing w:before="0" w:beforeAutospacing="0" w:after="0" w:afterAutospacing="0" w:line="480" w:lineRule="exact"/>
      </w:pPr>
      <w:bookmarkStart w:id="25" w:name="_Toc391826396"/>
      <w:bookmarkStart w:id="26" w:name="_Toc415843341"/>
      <w:bookmarkStart w:id="27" w:name="_Toc458347719"/>
      <w:bookmarkStart w:id="28" w:name="_Toc28455"/>
      <w:r>
        <w:rPr>
          <w:rFonts w:hint="eastAsia"/>
        </w:rPr>
        <w:t>2.定义</w:t>
      </w:r>
      <w:bookmarkEnd w:id="25"/>
      <w:bookmarkEnd w:id="26"/>
      <w:bookmarkEnd w:id="27"/>
      <w:bookmarkEnd w:id="28"/>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2.1 “采购人”系指本次采购项目的业主方。</w:t>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2.2 “采购代理机构”系指本次招标采购项目活动组织方。</w:t>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2.3 “供应商”系指购买了本招标文件，且已经提交本次投标文件的制造商或经销商。</w:t>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2.4 “供应商代表”系指代表供应商参加本次招标活动的供应商的法定代表人或其委托代理人。</w:t>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2.5 “货物”系指供应商按招标文件规定向采购人提供的一切设备、机械、仪器仪表、备品备件、工具、手册及其它有关技术资料和材料。</w:t>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2.6 “相关服务”系指招标文件规定供应商须承担的与本次采购货物相关的调试、技术协助、校准、培训以及其他类似的义务。</w:t>
      </w:r>
    </w:p>
    <w:p>
      <w:pPr>
        <w:pStyle w:val="9"/>
        <w:wordWrap/>
        <w:spacing w:before="0" w:beforeAutospacing="0" w:after="0" w:afterAutospacing="0" w:line="480" w:lineRule="exact"/>
        <w:ind w:left="0" w:leftChars="0" w:firstLine="0" w:firstLineChars="0"/>
        <w:rPr>
          <w:color w:val="auto"/>
          <w:highlight w:val="none"/>
        </w:rPr>
      </w:pPr>
      <w:bookmarkStart w:id="29" w:name="_Toc458347720"/>
      <w:bookmarkStart w:id="30" w:name="_Toc15721"/>
      <w:r>
        <w:rPr>
          <w:rFonts w:hint="eastAsia"/>
          <w:color w:val="auto"/>
          <w:highlight w:val="none"/>
        </w:rPr>
        <w:t>3.</w:t>
      </w:r>
      <w:bookmarkEnd w:id="29"/>
      <w:r>
        <w:rPr>
          <w:rFonts w:hint="eastAsia"/>
          <w:color w:val="auto"/>
          <w:highlight w:val="none"/>
        </w:rPr>
        <w:t>合格的供应商</w:t>
      </w:r>
      <w:bookmarkEnd w:id="30"/>
    </w:p>
    <w:p>
      <w:pPr>
        <w:keepNext w:val="0"/>
        <w:keepLines w:val="0"/>
        <w:pageBreakBefore w:val="0"/>
        <w:kinsoku/>
        <w:wordWrap/>
        <w:overflowPunct/>
        <w:topLinePunct w:val="0"/>
        <w:autoSpaceDE w:val="0"/>
        <w:autoSpaceDN w:val="0"/>
        <w:bidi w:val="0"/>
        <w:adjustRightIn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bookmarkStart w:id="31" w:name="_Toc415843342"/>
      <w:bookmarkStart w:id="32" w:name="_Toc458347721"/>
      <w:bookmarkStart w:id="33" w:name="_Toc391826397"/>
      <w:r>
        <w:rPr>
          <w:rFonts w:hint="eastAsia" w:asciiTheme="minorEastAsia" w:hAnsiTheme="minorEastAsia" w:eastAsiaTheme="minorEastAsia" w:cstheme="minorEastAsia"/>
          <w:sz w:val="24"/>
          <w:szCs w:val="24"/>
          <w:highlight w:val="none"/>
          <w:lang w:val="en-US" w:eastAsia="zh-CN"/>
        </w:rPr>
        <w:t>3.1具有独立的法人资格，具有营业执照副本、税务登记证副本和组织机构代码证副本或三证合一的营业执照副本（营业执照内具有相关的经营范围）；</w:t>
      </w:r>
    </w:p>
    <w:p>
      <w:pPr>
        <w:keepNext w:val="0"/>
        <w:keepLines w:val="0"/>
        <w:pageBreakBefore w:val="0"/>
        <w:kinsoku/>
        <w:wordWrap/>
        <w:overflowPunct/>
        <w:topLinePunct w:val="0"/>
        <w:autoSpaceDE w:val="0"/>
        <w:autoSpaceDN w:val="0"/>
        <w:bidi w:val="0"/>
        <w:adjustRightInd/>
        <w:spacing w:line="500" w:lineRule="exact"/>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3.2 符合《中华人民共和国政府采购法》第二十二条的规定：</w:t>
      </w:r>
    </w:p>
    <w:p>
      <w:pPr>
        <w:keepNext w:val="0"/>
        <w:keepLines w:val="0"/>
        <w:pageBreakBefore w:val="0"/>
        <w:kinsoku/>
        <w:wordWrap/>
        <w:overflowPunct/>
        <w:topLinePunct w:val="0"/>
        <w:autoSpaceDE w:val="0"/>
        <w:autoSpaceDN w:val="0"/>
        <w:bidi w:val="0"/>
        <w:adjustRightInd/>
        <w:spacing w:line="500" w:lineRule="exact"/>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（1）具有独立承担民事责任的能力；</w:t>
      </w:r>
    </w:p>
    <w:p>
      <w:pPr>
        <w:keepNext w:val="0"/>
        <w:keepLines w:val="0"/>
        <w:pageBreakBefore w:val="0"/>
        <w:kinsoku/>
        <w:wordWrap/>
        <w:overflowPunct/>
        <w:topLinePunct w:val="0"/>
        <w:autoSpaceDE w:val="0"/>
        <w:autoSpaceDN w:val="0"/>
        <w:bidi w:val="0"/>
        <w:adjustRightInd/>
        <w:spacing w:line="500" w:lineRule="exact"/>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（2）具有良好的商业信誉和健全的财务会计制度（提供2016年度-2018年度财务审计报告，企业成立不足三年的，以成立之日起计算）；</w:t>
      </w:r>
    </w:p>
    <w:p>
      <w:pPr>
        <w:keepNext w:val="0"/>
        <w:keepLines w:val="0"/>
        <w:pageBreakBefore w:val="0"/>
        <w:kinsoku/>
        <w:wordWrap/>
        <w:overflowPunct/>
        <w:topLinePunct w:val="0"/>
        <w:autoSpaceDE w:val="0"/>
        <w:autoSpaceDN w:val="0"/>
        <w:bidi w:val="0"/>
        <w:adjustRightInd/>
        <w:spacing w:line="500" w:lineRule="exact"/>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（3）具有履行合同所必需的设备和专业技术能力；</w:t>
      </w:r>
    </w:p>
    <w:p>
      <w:pPr>
        <w:keepNext w:val="0"/>
        <w:keepLines w:val="0"/>
        <w:pageBreakBefore w:val="0"/>
        <w:kinsoku/>
        <w:wordWrap/>
        <w:overflowPunct/>
        <w:topLinePunct w:val="0"/>
        <w:autoSpaceDE w:val="0"/>
        <w:autoSpaceDN w:val="0"/>
        <w:bidi w:val="0"/>
        <w:adjustRightInd/>
        <w:spacing w:line="500" w:lineRule="exact"/>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（4）有依法缴纳税收和社会保障资金的良好记录；</w:t>
      </w:r>
    </w:p>
    <w:p>
      <w:pPr>
        <w:keepNext w:val="0"/>
        <w:keepLines w:val="0"/>
        <w:pageBreakBefore w:val="0"/>
        <w:kinsoku/>
        <w:wordWrap/>
        <w:overflowPunct/>
        <w:topLinePunct w:val="0"/>
        <w:autoSpaceDE w:val="0"/>
        <w:autoSpaceDN w:val="0"/>
        <w:bidi w:val="0"/>
        <w:adjustRightInd/>
        <w:spacing w:line="500" w:lineRule="exact"/>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（5）参加政府采购活动前三年内，在经营活动中没有重大违法记录；</w:t>
      </w:r>
    </w:p>
    <w:p>
      <w:pPr>
        <w:keepNext w:val="0"/>
        <w:keepLines w:val="0"/>
        <w:pageBreakBefore w:val="0"/>
        <w:kinsoku/>
        <w:wordWrap/>
        <w:overflowPunct/>
        <w:topLinePunct w:val="0"/>
        <w:autoSpaceDE w:val="0"/>
        <w:autoSpaceDN w:val="0"/>
        <w:bidi w:val="0"/>
        <w:adjustRightInd/>
        <w:spacing w:line="500" w:lineRule="exact"/>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（6）法律、行政法规规定的其他条件。</w:t>
      </w:r>
    </w:p>
    <w:p>
      <w:pPr>
        <w:keepNext w:val="0"/>
        <w:keepLines w:val="0"/>
        <w:pageBreakBefore w:val="0"/>
        <w:kinsoku/>
        <w:wordWrap/>
        <w:overflowPunct/>
        <w:topLinePunct w:val="0"/>
        <w:autoSpaceDE w:val="0"/>
        <w:autoSpaceDN w:val="0"/>
        <w:bidi w:val="0"/>
        <w:adjustRightInd/>
        <w:spacing w:line="500" w:lineRule="exact"/>
        <w:ind w:firstLine="240" w:firstLineChars="1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highlight w:val="none"/>
          <w:lang w:val="en-US" w:eastAsia="zh-CN"/>
        </w:rPr>
        <w:t>3.3.供应商应</w:t>
      </w:r>
      <w:r>
        <w:rPr>
          <w:rFonts w:hint="eastAsia" w:asciiTheme="minorEastAsia" w:hAnsiTheme="minorEastAsia" w:eastAsiaTheme="minorEastAsia" w:cstheme="minorEastAsia"/>
          <w:sz w:val="24"/>
          <w:szCs w:val="24"/>
          <w:lang w:val="en-US" w:eastAsia="zh-CN"/>
        </w:rPr>
        <w:t>通过“信用中国（www.creditchina.gov.cn）”查询“失信被执行人、重大税收违法案件当事人名单”和“中国政府采购网（www.ccgp.gov.cn）”查询“政府采购严重违法失信行为记录”进行信用查询，列入上述名单的供应商将被拒绝参加投标活动。（供应商应在招标公告发布后对本单位信用信息进行查询并将查询结果加盖单位公章做在投标文件中）。</w:t>
      </w:r>
    </w:p>
    <w:p>
      <w:pPr>
        <w:keepNext w:val="0"/>
        <w:keepLines w:val="0"/>
        <w:pageBreakBefore w:val="0"/>
        <w:kinsoku/>
        <w:wordWrap/>
        <w:overflowPunct/>
        <w:topLinePunct w:val="0"/>
        <w:autoSpaceDE w:val="0"/>
        <w:autoSpaceDN w:val="0"/>
        <w:bidi w:val="0"/>
        <w:adjustRightInd/>
        <w:spacing w:line="500" w:lineRule="exact"/>
        <w:ind w:firstLine="484" w:firstLineChars="202"/>
        <w:textAlignment w:val="auto"/>
        <w:rPr>
          <w:rFonts w:hint="default"/>
          <w:szCs w:val="21"/>
          <w:lang w:val="en-US" w:eastAsia="zh-CN"/>
        </w:rPr>
      </w:pPr>
      <w:r>
        <w:rPr>
          <w:rFonts w:hint="eastAsia" w:asciiTheme="minorEastAsia" w:hAnsiTheme="minorEastAsia" w:eastAsiaTheme="minorEastAsia" w:cstheme="minorEastAsia"/>
          <w:sz w:val="24"/>
          <w:szCs w:val="24"/>
          <w:lang w:val="en-US" w:eastAsia="zh-CN"/>
        </w:rPr>
        <w:t>3.4.本项目不接受联合体投标。</w:t>
      </w:r>
    </w:p>
    <w:p>
      <w:pPr>
        <w:pStyle w:val="9"/>
        <w:wordWrap/>
        <w:spacing w:before="0" w:beforeAutospacing="0" w:after="0" w:afterAutospacing="0" w:line="480" w:lineRule="exact"/>
        <w:ind w:left="0" w:leftChars="0" w:firstLine="0" w:firstLineChars="0"/>
      </w:pPr>
      <w:bookmarkStart w:id="34" w:name="_Toc28518"/>
      <w:r>
        <w:rPr>
          <w:rFonts w:hint="eastAsia"/>
        </w:rPr>
        <w:t>4.投标费用</w:t>
      </w:r>
      <w:bookmarkEnd w:id="31"/>
      <w:bookmarkEnd w:id="32"/>
      <w:bookmarkEnd w:id="33"/>
      <w:bookmarkEnd w:id="34"/>
    </w:p>
    <w:p>
      <w:pPr>
        <w:widowControl/>
        <w:snapToGrid w:val="0"/>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不论投标结果如何，供应商均应自行承担所有与投标有关的全部费用。</w:t>
      </w:r>
    </w:p>
    <w:p>
      <w:pPr>
        <w:pStyle w:val="9"/>
        <w:wordWrap/>
        <w:spacing w:before="0" w:beforeAutospacing="0" w:after="0" w:afterAutospacing="0" w:line="480" w:lineRule="exact"/>
        <w:ind w:left="0" w:leftChars="0" w:firstLine="0" w:firstLineChars="0"/>
      </w:pPr>
      <w:bookmarkStart w:id="35" w:name="_Toc458347722"/>
      <w:bookmarkStart w:id="36" w:name="_Toc391826398"/>
      <w:bookmarkStart w:id="37" w:name="_Toc415843343"/>
      <w:bookmarkStart w:id="38" w:name="_Toc2198"/>
      <w:r>
        <w:rPr>
          <w:rFonts w:hint="eastAsia"/>
        </w:rPr>
        <w:t>5.特别说明</w:t>
      </w:r>
      <w:bookmarkEnd w:id="35"/>
      <w:bookmarkEnd w:id="36"/>
      <w:bookmarkEnd w:id="37"/>
      <w:bookmarkEnd w:id="38"/>
    </w:p>
    <w:p>
      <w:pPr>
        <w:widowControl/>
        <w:spacing w:line="480" w:lineRule="exact"/>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5.</w:t>
      </w:r>
      <w:r>
        <w:rPr>
          <w:rFonts w:hint="eastAsia" w:ascii="宋体" w:hAnsi="宋体" w:cs="宋体"/>
          <w:color w:val="000000"/>
          <w:kern w:val="0"/>
          <w:sz w:val="24"/>
          <w:szCs w:val="24"/>
          <w:lang w:val="en-US" w:eastAsia="zh-CN"/>
        </w:rPr>
        <w:t>1本项目</w:t>
      </w:r>
      <w:r>
        <w:rPr>
          <w:rFonts w:hint="eastAsia" w:ascii="宋体" w:hAnsi="宋体" w:cs="宋体"/>
          <w:color w:val="000000"/>
          <w:kern w:val="0"/>
          <w:sz w:val="24"/>
          <w:szCs w:val="24"/>
        </w:rPr>
        <w:t>不接受联合体投标。</w:t>
      </w:r>
    </w:p>
    <w:p>
      <w:pPr>
        <w:widowControl/>
        <w:spacing w:line="480" w:lineRule="exact"/>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5.</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供应商在投标活动中提供虚假材料或从事其他违法活动的,其投标无效，由相关部门查处。</w:t>
      </w:r>
    </w:p>
    <w:p>
      <w:pPr>
        <w:pStyle w:val="9"/>
        <w:wordWrap/>
        <w:spacing w:before="0" w:beforeAutospacing="0" w:after="0" w:afterAutospacing="0" w:line="480" w:lineRule="exact"/>
        <w:ind w:left="0" w:leftChars="0" w:firstLine="0" w:firstLineChars="0"/>
      </w:pPr>
      <w:bookmarkStart w:id="39" w:name="_Toc391826399"/>
      <w:bookmarkStart w:id="40" w:name="_Toc24382"/>
      <w:bookmarkStart w:id="41" w:name="_Toc458347723"/>
      <w:bookmarkStart w:id="42" w:name="_Toc415843344"/>
      <w:r>
        <w:rPr>
          <w:rFonts w:hint="eastAsia"/>
        </w:rPr>
        <w:t>6</w:t>
      </w:r>
      <w:r>
        <w:t>.质疑和投诉</w:t>
      </w:r>
      <w:bookmarkEnd w:id="39"/>
      <w:bookmarkEnd w:id="40"/>
      <w:bookmarkEnd w:id="41"/>
      <w:bookmarkEnd w:id="42"/>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bCs/>
          <w:color w:val="000000"/>
          <w:kern w:val="0"/>
          <w:sz w:val="24"/>
          <w:szCs w:val="24"/>
        </w:rPr>
        <w:t>6.1供应商认为招标文件使自己的合法权益受到损害的，</w:t>
      </w:r>
      <w:r>
        <w:rPr>
          <w:rFonts w:hint="eastAsia" w:ascii="Times New Roman" w:hAnsi="Times New Roman" w:cs="宋体"/>
          <w:color w:val="000000"/>
          <w:kern w:val="0"/>
          <w:sz w:val="24"/>
          <w:szCs w:val="24"/>
        </w:rPr>
        <w:t>应当在投标截止时间</w:t>
      </w:r>
      <w:r>
        <w:rPr>
          <w:rFonts w:ascii="宋体" w:hAnsi="宋体" w:cs="宋体"/>
          <w:color w:val="000000"/>
          <w:kern w:val="0"/>
          <w:sz w:val="24"/>
          <w:szCs w:val="24"/>
        </w:rPr>
        <w:t>10</w:t>
      </w:r>
      <w:r>
        <w:rPr>
          <w:rFonts w:hint="eastAsia" w:ascii="Times New Roman" w:hAnsi="Times New Roman" w:cs="宋体"/>
          <w:color w:val="000000"/>
          <w:kern w:val="0"/>
          <w:sz w:val="24"/>
          <w:szCs w:val="24"/>
        </w:rPr>
        <w:t>日前</w:t>
      </w:r>
      <w:r>
        <w:rPr>
          <w:rFonts w:hint="eastAsia" w:ascii="宋体" w:hAnsi="宋体" w:cs="宋体"/>
          <w:bCs/>
          <w:color w:val="000000"/>
          <w:kern w:val="0"/>
          <w:sz w:val="24"/>
          <w:szCs w:val="24"/>
        </w:rPr>
        <w:t>提出质疑；供应商认为招标过程和中标结果使自己的合法权益受到损害的，应当在知道或者应知其权益受到损害之日起7个工作日内提出质疑。</w:t>
      </w:r>
      <w:r>
        <w:rPr>
          <w:rFonts w:hint="eastAsia" w:ascii="宋体" w:hAnsi="宋体" w:cs="宋体"/>
          <w:color w:val="000000"/>
          <w:kern w:val="0"/>
          <w:sz w:val="24"/>
          <w:szCs w:val="24"/>
        </w:rPr>
        <w:t>供应商对</w:t>
      </w:r>
      <w:r>
        <w:rPr>
          <w:rFonts w:hint="eastAsia" w:ascii="宋体" w:hAnsi="宋体" w:cs="宋体"/>
          <w:bCs/>
          <w:color w:val="000000"/>
          <w:kern w:val="0"/>
          <w:sz w:val="24"/>
          <w:szCs w:val="24"/>
        </w:rPr>
        <w:t>采购人或采购代理机构</w:t>
      </w:r>
      <w:r>
        <w:rPr>
          <w:rFonts w:hint="eastAsia" w:ascii="宋体" w:hAnsi="宋体" w:cs="宋体"/>
          <w:color w:val="000000"/>
          <w:kern w:val="0"/>
          <w:sz w:val="24"/>
          <w:szCs w:val="24"/>
        </w:rPr>
        <w:t>的质疑答复不满意或</w:t>
      </w:r>
      <w:r>
        <w:rPr>
          <w:rFonts w:hint="eastAsia" w:ascii="宋体" w:hAnsi="宋体" w:cs="宋体"/>
          <w:bCs/>
          <w:color w:val="000000"/>
          <w:kern w:val="0"/>
          <w:sz w:val="24"/>
          <w:szCs w:val="24"/>
        </w:rPr>
        <w:t>采购人或采购代理机构</w:t>
      </w:r>
      <w:r>
        <w:rPr>
          <w:rFonts w:hint="eastAsia" w:ascii="宋体" w:hAnsi="宋体" w:cs="宋体"/>
          <w:color w:val="000000"/>
          <w:kern w:val="0"/>
          <w:sz w:val="24"/>
          <w:szCs w:val="24"/>
        </w:rPr>
        <w:t>未在规定时间内作出答复的，可以在答复期满后15个工作日内向同级财政部门投诉。</w:t>
      </w:r>
    </w:p>
    <w:p>
      <w:pPr>
        <w:widowControl/>
        <w:spacing w:line="480" w:lineRule="exact"/>
        <w:ind w:firstLine="480" w:firstLineChars="200"/>
        <w:jc w:val="left"/>
        <w:rPr>
          <w:rFonts w:hint="eastAsia" w:ascii="宋体" w:hAnsi="宋体" w:cs="宋体"/>
          <w:bCs/>
          <w:color w:val="000000"/>
          <w:kern w:val="0"/>
          <w:sz w:val="24"/>
          <w:szCs w:val="24"/>
        </w:rPr>
      </w:pPr>
      <w:r>
        <w:rPr>
          <w:rFonts w:hint="eastAsia" w:ascii="宋体" w:hAnsi="宋体" w:cs="宋体"/>
          <w:bCs/>
          <w:color w:val="000000"/>
          <w:kern w:val="0"/>
          <w:sz w:val="24"/>
          <w:szCs w:val="24"/>
        </w:rPr>
        <w:t>6.2质疑、投诉应当采用书面形式，质疑书、投诉书均应明确阐述招标文件、招标过程和中标结果中使自己合法权益受到损害的实质性内容，提供相关事实、依据和证据及其来源或线索，便于有关单位调查、答复和处理。</w:t>
      </w:r>
    </w:p>
    <w:p>
      <w:pPr>
        <w:pStyle w:val="9"/>
        <w:wordWrap/>
        <w:spacing w:before="0" w:beforeAutospacing="0" w:after="0" w:afterAutospacing="0" w:line="480" w:lineRule="exact"/>
        <w:ind w:left="0" w:leftChars="0" w:firstLine="0" w:firstLineChars="0"/>
        <w:rPr>
          <w:rFonts w:hint="eastAsia" w:ascii="宋体" w:hAnsi="宋体" w:eastAsia="宋体" w:cs="宋体"/>
          <w:b w:val="0"/>
          <w:bCs/>
          <w:color w:val="000000"/>
          <w:kern w:val="0"/>
          <w:sz w:val="24"/>
          <w:szCs w:val="24"/>
          <w:lang w:val="en-US" w:eastAsia="zh-CN" w:bidi="ar-SA"/>
        </w:rPr>
      </w:pPr>
      <w:bookmarkStart w:id="43" w:name="_Toc9615"/>
      <w:bookmarkStart w:id="44" w:name="_Toc458347724"/>
      <w:r>
        <w:rPr>
          <w:rFonts w:hint="eastAsia"/>
        </w:rPr>
        <w:t>7.供应商的风险</w:t>
      </w:r>
      <w:bookmarkEnd w:id="43"/>
      <w:bookmarkEnd w:id="44"/>
    </w:p>
    <w:p>
      <w:pPr>
        <w:widowControl/>
        <w:snapToGrid w:val="0"/>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供应商没有按照招标文件要求提供全部资料，或者供应商没有对招标文件在各方面都作出实质性响应是供应商的风险，并可能导致其投标被拒绝。</w:t>
      </w:r>
    </w:p>
    <w:p>
      <w:pPr>
        <w:pStyle w:val="8"/>
        <w:spacing w:line="480" w:lineRule="exact"/>
        <w:rPr>
          <w:sz w:val="23"/>
          <w:szCs w:val="23"/>
        </w:rPr>
      </w:pPr>
      <w:bookmarkStart w:id="45" w:name="_Toc391826400"/>
      <w:bookmarkStart w:id="46" w:name="_Toc415843345"/>
      <w:bookmarkStart w:id="47" w:name="_Toc8430"/>
      <w:r>
        <w:rPr>
          <w:rFonts w:hint="eastAsia"/>
        </w:rPr>
        <w:t>二  招标文件</w:t>
      </w:r>
      <w:bookmarkEnd w:id="45"/>
      <w:bookmarkEnd w:id="46"/>
      <w:bookmarkEnd w:id="47"/>
    </w:p>
    <w:p>
      <w:pPr>
        <w:pStyle w:val="9"/>
        <w:wordWrap/>
        <w:spacing w:before="0" w:beforeAutospacing="0" w:after="0" w:afterAutospacing="0" w:line="480" w:lineRule="exact"/>
        <w:ind w:left="0" w:leftChars="0" w:firstLine="0" w:firstLineChars="0"/>
      </w:pPr>
      <w:bookmarkStart w:id="48" w:name="_Toc31815"/>
      <w:bookmarkStart w:id="49" w:name="_Toc458347726"/>
      <w:r>
        <w:rPr>
          <w:rFonts w:hint="eastAsia"/>
        </w:rPr>
        <w:t>8.招标文件的构成。本招标文件由以下部分组成：</w:t>
      </w:r>
      <w:bookmarkEnd w:id="48"/>
      <w:bookmarkEnd w:id="49"/>
    </w:p>
    <w:p>
      <w:pPr>
        <w:widowControl/>
        <w:snapToGrid w:val="0"/>
        <w:spacing w:line="480" w:lineRule="exact"/>
        <w:ind w:firstLine="480" w:firstLineChars="200"/>
        <w:jc w:val="left"/>
        <w:rPr>
          <w:rFonts w:ascii="ˎ̥" w:hAnsi="ˎ̥" w:cs="宋体"/>
          <w:color w:val="000000"/>
          <w:kern w:val="0"/>
          <w:sz w:val="23"/>
          <w:szCs w:val="23"/>
        </w:rPr>
      </w:pPr>
      <w:r>
        <w:rPr>
          <w:rFonts w:hint="eastAsia" w:ascii="宋体" w:hAnsi="宋体" w:cs="宋体"/>
          <w:color w:val="000000"/>
          <w:kern w:val="0"/>
          <w:sz w:val="24"/>
          <w:szCs w:val="24"/>
        </w:rPr>
        <w:t>8.1 招标公告</w:t>
      </w:r>
    </w:p>
    <w:p>
      <w:pPr>
        <w:widowControl/>
        <w:snapToGrid w:val="0"/>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8.2 供应商须知</w:t>
      </w:r>
    </w:p>
    <w:p>
      <w:pPr>
        <w:widowControl/>
        <w:snapToGrid w:val="0"/>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8.3评分细则</w:t>
      </w:r>
    </w:p>
    <w:p>
      <w:pPr>
        <w:widowControl/>
        <w:snapToGrid w:val="0"/>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8.4 合同条款</w:t>
      </w:r>
    </w:p>
    <w:p>
      <w:pPr>
        <w:widowControl/>
        <w:snapToGrid w:val="0"/>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8.5技术参数</w:t>
      </w:r>
    </w:p>
    <w:p>
      <w:pPr>
        <w:widowControl/>
        <w:snapToGrid w:val="0"/>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8.6 投标文件格式</w:t>
      </w:r>
    </w:p>
    <w:p>
      <w:pPr>
        <w:pStyle w:val="9"/>
        <w:wordWrap/>
        <w:spacing w:before="0" w:beforeAutospacing="0" w:after="0" w:afterAutospacing="0" w:line="480" w:lineRule="exact"/>
        <w:ind w:left="0" w:leftChars="0" w:firstLine="0" w:firstLineChars="0"/>
      </w:pPr>
      <w:bookmarkStart w:id="50" w:name="_Toc6284"/>
      <w:bookmarkStart w:id="51" w:name="_Toc458347727"/>
      <w:r>
        <w:rPr>
          <w:rFonts w:hint="eastAsia"/>
        </w:rPr>
        <w:t>9.招标文件的澄清与修改</w:t>
      </w:r>
      <w:bookmarkEnd w:id="50"/>
      <w:bookmarkEnd w:id="51"/>
      <w:r>
        <w:rPr>
          <w:rFonts w:hint="eastAsia"/>
        </w:rPr>
        <w:t xml:space="preserve"> </w:t>
      </w:r>
    </w:p>
    <w:p>
      <w:pPr>
        <w:widowControl/>
        <w:snapToGrid w:val="0"/>
        <w:spacing w:line="480" w:lineRule="exact"/>
        <w:ind w:firstLine="470" w:firstLineChars="196"/>
        <w:jc w:val="left"/>
        <w:rPr>
          <w:rFonts w:ascii="Times New Roman" w:hAnsi="Times New Roman" w:cs="宋体"/>
          <w:color w:val="000000"/>
          <w:kern w:val="0"/>
          <w:sz w:val="24"/>
          <w:szCs w:val="24"/>
        </w:rPr>
      </w:pPr>
      <w:r>
        <w:rPr>
          <w:rFonts w:hint="eastAsia" w:ascii="宋体" w:hAnsi="宋体" w:cs="宋体"/>
          <w:color w:val="000000"/>
          <w:kern w:val="0"/>
          <w:sz w:val="24"/>
          <w:szCs w:val="24"/>
        </w:rPr>
        <w:t>9.1</w:t>
      </w:r>
      <w:r>
        <w:rPr>
          <w:rFonts w:hint="eastAsia" w:ascii="Times New Roman" w:hAnsi="Times New Roman" w:cs="宋体"/>
          <w:color w:val="000000"/>
          <w:kern w:val="0"/>
          <w:sz w:val="24"/>
          <w:szCs w:val="24"/>
        </w:rPr>
        <w:t>采购代理机构对已发出的招标文件进行必要澄清、修改或补充的，应当在招标文件要求提交投标文件截止时间</w:t>
      </w:r>
      <w:r>
        <w:rPr>
          <w:rFonts w:ascii="宋体" w:hAnsi="宋体" w:cs="宋体"/>
          <w:color w:val="000000"/>
          <w:kern w:val="0"/>
          <w:sz w:val="24"/>
          <w:szCs w:val="24"/>
        </w:rPr>
        <w:t>15</w:t>
      </w:r>
      <w:r>
        <w:rPr>
          <w:rFonts w:hint="eastAsia" w:ascii="Times New Roman" w:hAnsi="Times New Roman" w:cs="宋体"/>
          <w:bCs/>
          <w:color w:val="000000"/>
          <w:kern w:val="0"/>
          <w:sz w:val="24"/>
          <w:szCs w:val="24"/>
        </w:rPr>
        <w:t>日（如至原定截止时间不足</w:t>
      </w:r>
      <w:r>
        <w:rPr>
          <w:rFonts w:hint="eastAsia" w:ascii="宋体" w:hAnsi="宋体" w:cs="宋体"/>
          <w:bCs/>
          <w:color w:val="000000"/>
          <w:kern w:val="0"/>
          <w:sz w:val="24"/>
          <w:szCs w:val="24"/>
        </w:rPr>
        <w:t>15</w:t>
      </w:r>
      <w:r>
        <w:rPr>
          <w:rFonts w:hint="eastAsia" w:ascii="Times New Roman" w:hAnsi="Times New Roman" w:cs="宋体"/>
          <w:bCs/>
          <w:color w:val="000000"/>
          <w:kern w:val="0"/>
          <w:sz w:val="24"/>
          <w:szCs w:val="24"/>
        </w:rPr>
        <w:t>日，则</w:t>
      </w:r>
      <w:r>
        <w:rPr>
          <w:rFonts w:hint="eastAsia" w:ascii="Times New Roman" w:hAnsi="Times New Roman" w:cs="宋体"/>
          <w:color w:val="000000"/>
          <w:kern w:val="0"/>
          <w:sz w:val="24"/>
          <w:szCs w:val="24"/>
        </w:rPr>
        <w:t>需延长开标时间）</w:t>
      </w:r>
    </w:p>
    <w:p>
      <w:pPr>
        <w:widowControl/>
        <w:spacing w:line="480" w:lineRule="exact"/>
        <w:ind w:firstLine="480" w:firstLineChars="200"/>
        <w:jc w:val="left"/>
        <w:rPr>
          <w:rFonts w:hint="eastAsia" w:ascii="宋体" w:hAnsi="宋体" w:cs="宋体"/>
          <w:bCs/>
          <w:color w:val="000000"/>
          <w:kern w:val="0"/>
          <w:sz w:val="24"/>
          <w:szCs w:val="24"/>
        </w:rPr>
      </w:pPr>
      <w:r>
        <w:rPr>
          <w:rFonts w:hint="eastAsia" w:ascii="宋体" w:hAnsi="宋体" w:cs="宋体"/>
          <w:bCs/>
          <w:color w:val="000000"/>
          <w:kern w:val="0"/>
          <w:sz w:val="24"/>
          <w:szCs w:val="24"/>
        </w:rPr>
        <w:t>9.2 招标文件澄清、修改或补充的内容为招标文件的组成部分。</w:t>
      </w:r>
    </w:p>
    <w:p>
      <w:pPr>
        <w:widowControl/>
        <w:spacing w:line="480" w:lineRule="exact"/>
        <w:ind w:firstLine="480" w:firstLineChars="200"/>
        <w:jc w:val="left"/>
        <w:rPr>
          <w:rFonts w:hint="eastAsia" w:ascii="宋体" w:hAnsi="宋体" w:cs="宋体"/>
          <w:bCs/>
          <w:color w:val="000000"/>
          <w:kern w:val="0"/>
          <w:sz w:val="24"/>
          <w:szCs w:val="24"/>
        </w:rPr>
      </w:pPr>
      <w:r>
        <w:rPr>
          <w:rFonts w:hint="eastAsia" w:ascii="宋体" w:hAnsi="宋体" w:cs="宋体"/>
          <w:bCs/>
          <w:color w:val="000000"/>
          <w:kern w:val="0"/>
          <w:sz w:val="24"/>
          <w:szCs w:val="24"/>
        </w:rPr>
        <w:t>9.3采购代理机构可以视采购具体情况延长投标截止时间和开标时间，但至少应当在招标文件要求提交投标文件的截止时间3日前。</w:t>
      </w:r>
    </w:p>
    <w:p>
      <w:pPr>
        <w:pStyle w:val="8"/>
        <w:spacing w:line="480" w:lineRule="exact"/>
        <w:rPr>
          <w:rFonts w:ascii="宋体"/>
          <w:sz w:val="24"/>
          <w:szCs w:val="24"/>
        </w:rPr>
      </w:pPr>
      <w:bookmarkStart w:id="52" w:name="_Toc13506"/>
      <w:r>
        <w:rPr>
          <w:rFonts w:hint="eastAsia"/>
        </w:rPr>
        <w:t>三   投标文件的编制</w:t>
      </w:r>
      <w:bookmarkEnd w:id="52"/>
    </w:p>
    <w:p>
      <w:pPr>
        <w:pStyle w:val="9"/>
        <w:wordWrap/>
        <w:spacing w:before="0" w:beforeAutospacing="0" w:after="0" w:afterAutospacing="0" w:line="480" w:lineRule="exact"/>
        <w:ind w:left="0" w:leftChars="0" w:firstLine="0" w:firstLineChars="0"/>
      </w:pPr>
      <w:bookmarkStart w:id="53" w:name="_Toc22848"/>
      <w:bookmarkStart w:id="54" w:name="_Toc458347729"/>
      <w:r>
        <w:rPr>
          <w:rFonts w:hint="eastAsia"/>
        </w:rPr>
        <w:t>10.要求</w:t>
      </w:r>
      <w:bookmarkEnd w:id="53"/>
      <w:bookmarkEnd w:id="54"/>
    </w:p>
    <w:p>
      <w:pPr>
        <w:widowControl/>
        <w:spacing w:line="480" w:lineRule="exact"/>
        <w:ind w:firstLine="480" w:firstLineChars="200"/>
        <w:jc w:val="left"/>
        <w:rPr>
          <w:rFonts w:hint="eastAsia" w:ascii="宋体" w:hAnsi="宋体" w:cs="宋体"/>
          <w:bCs/>
          <w:color w:val="000000"/>
          <w:kern w:val="0"/>
          <w:sz w:val="24"/>
          <w:szCs w:val="24"/>
        </w:rPr>
      </w:pPr>
      <w:r>
        <w:rPr>
          <w:rFonts w:hint="eastAsia" w:ascii="宋体" w:hAnsi="宋体" w:cs="宋体"/>
          <w:bCs/>
          <w:color w:val="000000"/>
          <w:kern w:val="0"/>
          <w:sz w:val="24"/>
          <w:szCs w:val="24"/>
        </w:rPr>
        <w:t>供应商应仔细阅读招标文件的所有内容，按照招标文件提供的格式编写投标文件，不得缺少或留空任何招标文件要求填写的表格或提交的资料。招标文件提供格式的按格式填列，未提供格式的可自行拟定。投标文件应对招标文件的要求作出实质性响应（包括供应商资格要求、技术要求、商务要求和投标文件格式中对投标的要求），供应商对所提供的全部资料的合法性、真实性负责。投标文件</w:t>
      </w:r>
      <w:r>
        <w:rPr>
          <w:rFonts w:hint="eastAsia" w:ascii="宋体" w:hAnsi="宋体" w:cs="宋体"/>
          <w:bCs/>
          <w:color w:val="000000"/>
          <w:kern w:val="0"/>
          <w:sz w:val="24"/>
          <w:szCs w:val="24"/>
          <w:highlight w:val="none"/>
        </w:rPr>
        <w:t>格式中备注部分没有内容的须填“无</w:t>
      </w:r>
      <w:r>
        <w:rPr>
          <w:rFonts w:hint="eastAsia" w:ascii="宋体" w:hAnsi="宋体" w:cs="宋体"/>
          <w:bCs/>
          <w:color w:val="000000"/>
          <w:kern w:val="0"/>
          <w:sz w:val="24"/>
          <w:szCs w:val="24"/>
          <w:highlight w:val="none"/>
          <w:lang w:eastAsia="zh-CN"/>
        </w:rPr>
        <w:t>”。</w:t>
      </w:r>
    </w:p>
    <w:p>
      <w:pPr>
        <w:pStyle w:val="9"/>
        <w:wordWrap/>
        <w:spacing w:before="0" w:beforeAutospacing="0" w:after="0" w:afterAutospacing="0" w:line="480" w:lineRule="exact"/>
        <w:ind w:left="0" w:leftChars="0" w:firstLine="0" w:firstLineChars="0"/>
      </w:pPr>
      <w:bookmarkStart w:id="55" w:name="_Toc458347730"/>
      <w:bookmarkStart w:id="56" w:name="_Toc23511"/>
      <w:r>
        <w:rPr>
          <w:rFonts w:hint="eastAsia"/>
        </w:rPr>
        <w:t>11.投标文件的组成。投标文件应包括下列部分：</w:t>
      </w:r>
      <w:bookmarkEnd w:id="55"/>
      <w:bookmarkEnd w:id="56"/>
    </w:p>
    <w:p>
      <w:pPr>
        <w:widowControl/>
        <w:spacing w:line="480" w:lineRule="exact"/>
        <w:ind w:firstLine="480" w:firstLineChars="200"/>
        <w:jc w:val="left"/>
        <w:rPr>
          <w:rFonts w:ascii="宋体" w:hAnsi="宋体" w:cs="宋体"/>
          <w:color w:val="000000"/>
          <w:kern w:val="0"/>
          <w:sz w:val="24"/>
          <w:szCs w:val="24"/>
        </w:rPr>
      </w:pPr>
      <w:bookmarkStart w:id="57" w:name="_Toc458347731"/>
      <w:r>
        <w:rPr>
          <w:rFonts w:hint="eastAsia" w:ascii="宋体" w:hAnsi="宋体" w:cs="宋体"/>
          <w:color w:val="000000"/>
          <w:kern w:val="0"/>
          <w:sz w:val="24"/>
          <w:szCs w:val="24"/>
        </w:rPr>
        <w:t>11.1投标报价表</w:t>
      </w:r>
      <w:r>
        <w:rPr>
          <w:rFonts w:hint="eastAsia" w:ascii="宋体" w:hAnsi="宋体" w:cs="宋体"/>
          <w:color w:val="000000"/>
          <w:kern w:val="0"/>
          <w:sz w:val="24"/>
          <w:szCs w:val="24"/>
        </w:rPr>
        <w:tab/>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11.2投标承诺函</w:t>
      </w:r>
      <w:r>
        <w:rPr>
          <w:rFonts w:hint="eastAsia" w:ascii="宋体" w:hAnsi="宋体" w:cs="宋体"/>
          <w:color w:val="000000"/>
          <w:kern w:val="0"/>
          <w:sz w:val="24"/>
          <w:szCs w:val="24"/>
        </w:rPr>
        <w:tab/>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11.3法定代表人身份证明</w:t>
      </w:r>
      <w:r>
        <w:rPr>
          <w:rFonts w:hint="eastAsia" w:ascii="宋体" w:hAnsi="宋体" w:cs="宋体"/>
          <w:color w:val="000000"/>
          <w:kern w:val="0"/>
          <w:sz w:val="24"/>
          <w:szCs w:val="24"/>
        </w:rPr>
        <w:tab/>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11.4法定代表人授权委托书</w:t>
      </w:r>
      <w:r>
        <w:rPr>
          <w:rFonts w:hint="eastAsia" w:ascii="宋体" w:hAnsi="宋体" w:cs="宋体"/>
          <w:color w:val="000000"/>
          <w:kern w:val="0"/>
          <w:sz w:val="24"/>
          <w:szCs w:val="24"/>
        </w:rPr>
        <w:tab/>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11.</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反商业贿赂承诺书</w:t>
      </w:r>
      <w:r>
        <w:rPr>
          <w:rFonts w:hint="eastAsia" w:ascii="宋体" w:hAnsi="宋体" w:cs="宋体"/>
          <w:color w:val="000000"/>
          <w:kern w:val="0"/>
          <w:sz w:val="24"/>
          <w:szCs w:val="24"/>
        </w:rPr>
        <w:tab/>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11.</w:t>
      </w:r>
      <w:r>
        <w:rPr>
          <w:rFonts w:hint="eastAsia" w:ascii="宋体" w:hAnsi="宋体" w:cs="宋体"/>
          <w:color w:val="000000"/>
          <w:kern w:val="0"/>
          <w:sz w:val="24"/>
          <w:szCs w:val="24"/>
          <w:lang w:val="en-US" w:eastAsia="zh-CN"/>
        </w:rPr>
        <w:t>6</w:t>
      </w:r>
      <w:r>
        <w:rPr>
          <w:rFonts w:hint="eastAsia" w:ascii="宋体" w:hAnsi="宋体" w:cs="宋体"/>
          <w:color w:val="000000"/>
          <w:kern w:val="0"/>
          <w:sz w:val="24"/>
          <w:szCs w:val="24"/>
        </w:rPr>
        <w:t>货物清单</w:t>
      </w:r>
      <w:r>
        <w:rPr>
          <w:rFonts w:hint="eastAsia" w:ascii="宋体" w:hAnsi="宋体" w:cs="宋体"/>
          <w:color w:val="000000"/>
          <w:kern w:val="0"/>
          <w:sz w:val="24"/>
          <w:szCs w:val="24"/>
          <w:lang w:val="en-US" w:eastAsia="zh-CN"/>
        </w:rPr>
        <w:t>报价</w:t>
      </w:r>
      <w:r>
        <w:rPr>
          <w:rFonts w:hint="eastAsia" w:ascii="宋体" w:hAnsi="宋体" w:cs="宋体"/>
          <w:color w:val="000000"/>
          <w:kern w:val="0"/>
          <w:sz w:val="24"/>
          <w:szCs w:val="24"/>
        </w:rPr>
        <w:t>一览表</w:t>
      </w:r>
      <w:r>
        <w:rPr>
          <w:rFonts w:hint="eastAsia" w:ascii="宋体" w:hAnsi="宋体" w:cs="宋体"/>
          <w:color w:val="000000"/>
          <w:kern w:val="0"/>
          <w:sz w:val="24"/>
          <w:szCs w:val="24"/>
        </w:rPr>
        <w:tab/>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11.</w:t>
      </w:r>
      <w:r>
        <w:rPr>
          <w:rFonts w:hint="eastAsia" w:ascii="宋体" w:hAnsi="宋体" w:cs="宋体"/>
          <w:color w:val="000000"/>
          <w:kern w:val="0"/>
          <w:sz w:val="24"/>
          <w:szCs w:val="24"/>
          <w:lang w:val="en-US" w:eastAsia="zh-CN"/>
        </w:rPr>
        <w:t>7</w:t>
      </w:r>
      <w:r>
        <w:rPr>
          <w:rFonts w:hint="eastAsia" w:ascii="宋体" w:hAnsi="宋体" w:cs="宋体"/>
          <w:color w:val="000000"/>
          <w:kern w:val="0"/>
          <w:sz w:val="24"/>
          <w:szCs w:val="24"/>
        </w:rPr>
        <w:t>商务、技术偏离表</w:t>
      </w:r>
      <w:r>
        <w:rPr>
          <w:rFonts w:hint="eastAsia" w:ascii="宋体" w:hAnsi="宋体" w:cs="宋体"/>
          <w:color w:val="000000"/>
          <w:kern w:val="0"/>
          <w:sz w:val="24"/>
          <w:szCs w:val="24"/>
        </w:rPr>
        <w:tab/>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（一）商务条款偏离表</w:t>
      </w:r>
      <w:r>
        <w:rPr>
          <w:rFonts w:hint="eastAsia" w:ascii="宋体" w:hAnsi="宋体" w:cs="宋体"/>
          <w:color w:val="000000"/>
          <w:kern w:val="0"/>
          <w:sz w:val="24"/>
          <w:szCs w:val="24"/>
        </w:rPr>
        <w:tab/>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（二）技术规格偏离表</w:t>
      </w:r>
      <w:r>
        <w:rPr>
          <w:rFonts w:hint="eastAsia" w:ascii="宋体" w:hAnsi="宋体" w:cs="宋体"/>
          <w:color w:val="000000"/>
          <w:kern w:val="0"/>
          <w:sz w:val="24"/>
          <w:szCs w:val="24"/>
        </w:rPr>
        <w:tab/>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11.</w:t>
      </w:r>
      <w:r>
        <w:rPr>
          <w:rFonts w:hint="eastAsia" w:ascii="宋体" w:hAnsi="宋体" w:cs="宋体"/>
          <w:color w:val="000000"/>
          <w:kern w:val="0"/>
          <w:sz w:val="24"/>
          <w:szCs w:val="24"/>
          <w:lang w:val="en-US" w:eastAsia="zh-CN"/>
        </w:rPr>
        <w:t>8</w:t>
      </w:r>
      <w:r>
        <w:rPr>
          <w:rFonts w:hint="eastAsia" w:ascii="宋体" w:hAnsi="宋体" w:cs="宋体"/>
          <w:color w:val="000000"/>
          <w:kern w:val="0"/>
          <w:sz w:val="24"/>
          <w:szCs w:val="24"/>
        </w:rPr>
        <w:t>基本技术承诺</w:t>
      </w:r>
      <w:r>
        <w:rPr>
          <w:rFonts w:hint="eastAsia" w:ascii="宋体" w:hAnsi="宋体" w:cs="宋体"/>
          <w:color w:val="000000"/>
          <w:kern w:val="0"/>
          <w:sz w:val="24"/>
          <w:szCs w:val="24"/>
        </w:rPr>
        <w:tab/>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11.</w:t>
      </w:r>
      <w:r>
        <w:rPr>
          <w:rFonts w:hint="eastAsia" w:ascii="宋体" w:hAnsi="宋体" w:cs="宋体"/>
          <w:color w:val="000000"/>
          <w:kern w:val="0"/>
          <w:sz w:val="24"/>
          <w:szCs w:val="24"/>
          <w:lang w:val="en-US" w:eastAsia="zh-CN"/>
        </w:rPr>
        <w:t>9</w:t>
      </w:r>
      <w:r>
        <w:rPr>
          <w:rFonts w:hint="eastAsia" w:ascii="宋体" w:hAnsi="宋体" w:cs="宋体"/>
          <w:color w:val="000000"/>
          <w:kern w:val="0"/>
          <w:sz w:val="24"/>
          <w:szCs w:val="24"/>
        </w:rPr>
        <w:t>服务承诺</w:t>
      </w:r>
      <w:r>
        <w:rPr>
          <w:rFonts w:hint="eastAsia" w:ascii="宋体" w:hAnsi="宋体" w:cs="宋体"/>
          <w:color w:val="000000"/>
          <w:kern w:val="0"/>
          <w:sz w:val="24"/>
          <w:szCs w:val="24"/>
        </w:rPr>
        <w:tab/>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11.1</w:t>
      </w:r>
      <w:r>
        <w:rPr>
          <w:rFonts w:hint="eastAsia" w:ascii="宋体" w:hAnsi="宋体" w:cs="宋体"/>
          <w:color w:val="000000"/>
          <w:kern w:val="0"/>
          <w:sz w:val="24"/>
          <w:szCs w:val="24"/>
          <w:lang w:val="en-US" w:eastAsia="zh-CN"/>
        </w:rPr>
        <w:t>0</w:t>
      </w:r>
      <w:r>
        <w:rPr>
          <w:rFonts w:hint="eastAsia" w:ascii="宋体" w:hAnsi="宋体" w:cs="宋体"/>
          <w:color w:val="000000"/>
          <w:kern w:val="0"/>
          <w:sz w:val="24"/>
          <w:szCs w:val="24"/>
        </w:rPr>
        <w:t>供应商资格声明文件</w:t>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11.1</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供应商认为应提交的其它资料</w:t>
      </w:r>
      <w:r>
        <w:rPr>
          <w:rFonts w:hint="eastAsia" w:ascii="宋体" w:hAnsi="宋体" w:cs="宋体"/>
          <w:color w:val="000000"/>
          <w:kern w:val="0"/>
          <w:sz w:val="24"/>
          <w:szCs w:val="24"/>
        </w:rPr>
        <w:tab/>
      </w:r>
    </w:p>
    <w:p>
      <w:pPr>
        <w:pStyle w:val="9"/>
        <w:wordWrap/>
        <w:spacing w:before="0" w:beforeAutospacing="0" w:after="0" w:afterAutospacing="0" w:line="480" w:lineRule="exact"/>
        <w:ind w:left="0" w:leftChars="0" w:firstLine="0" w:firstLineChars="0"/>
      </w:pPr>
      <w:bookmarkStart w:id="58" w:name="_Toc12690"/>
      <w:r>
        <w:rPr>
          <w:rFonts w:hint="eastAsia"/>
        </w:rPr>
        <w:t>12.投标有效期</w:t>
      </w:r>
      <w:bookmarkEnd w:id="57"/>
      <w:bookmarkEnd w:id="58"/>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 xml:space="preserve"> 投标文件从投标截止期之后开始生效，在</w:t>
      </w:r>
      <w:r>
        <w:rPr>
          <w:rFonts w:hint="eastAsia" w:ascii="宋体" w:hAnsi="宋体" w:cs="宋体"/>
          <w:bCs/>
          <w:color w:val="000000"/>
          <w:kern w:val="0"/>
          <w:sz w:val="24"/>
          <w:szCs w:val="24"/>
        </w:rPr>
        <w:t>供应商须知前附表</w:t>
      </w:r>
      <w:r>
        <w:rPr>
          <w:rFonts w:hint="eastAsia" w:ascii="宋体" w:hAnsi="宋体" w:cs="宋体"/>
          <w:color w:val="000000"/>
          <w:kern w:val="0"/>
          <w:sz w:val="24"/>
          <w:szCs w:val="24"/>
        </w:rPr>
        <w:t>所规定的期限内保持有效。有效期不足将导致其投标文件被拒绝。</w:t>
      </w:r>
      <w:r>
        <w:rPr>
          <w:rFonts w:hint="eastAsia" w:ascii="宋体" w:hAnsi="宋体" w:cs="Arial"/>
          <w:color w:val="000000"/>
          <w:kern w:val="0"/>
          <w:sz w:val="24"/>
          <w:szCs w:val="24"/>
        </w:rPr>
        <w:t>中标供应商的投标文件有效期至合同完全履行止。</w:t>
      </w:r>
    </w:p>
    <w:p>
      <w:pPr>
        <w:pStyle w:val="9"/>
        <w:wordWrap/>
        <w:spacing w:before="0" w:beforeAutospacing="0" w:after="0" w:afterAutospacing="0" w:line="480" w:lineRule="exact"/>
        <w:ind w:left="0" w:leftChars="0" w:firstLine="0" w:firstLineChars="0"/>
      </w:pPr>
      <w:bookmarkStart w:id="59" w:name="_Toc458347733"/>
      <w:bookmarkStart w:id="60" w:name="_Toc20172"/>
      <w:r>
        <w:rPr>
          <w:rFonts w:hint="eastAsia"/>
        </w:rPr>
        <w:t>1</w:t>
      </w:r>
      <w:r>
        <w:rPr>
          <w:rFonts w:hint="eastAsia"/>
          <w:lang w:val="en-US" w:eastAsia="zh-CN"/>
        </w:rPr>
        <w:t>3</w:t>
      </w:r>
      <w:r>
        <w:rPr>
          <w:rFonts w:hint="eastAsia"/>
        </w:rPr>
        <w:t>.投标文件的签署</w:t>
      </w:r>
      <w:bookmarkEnd w:id="59"/>
      <w:bookmarkEnd w:id="60"/>
    </w:p>
    <w:p>
      <w:pPr>
        <w:widowControl/>
        <w:spacing w:line="480" w:lineRule="exact"/>
        <w:jc w:val="left"/>
        <w:rPr>
          <w:rFonts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 xml:space="preserve"> 投标文件</w:t>
      </w:r>
      <w:r>
        <w:rPr>
          <w:rFonts w:hint="eastAsia" w:ascii="宋体" w:hAnsi="宋体" w:cs="宋体"/>
          <w:color w:val="000000"/>
          <w:kern w:val="0"/>
          <w:sz w:val="24"/>
          <w:szCs w:val="24"/>
          <w:lang w:val="en-US" w:eastAsia="zh-CN"/>
        </w:rPr>
        <w:t>电子版U盘一份</w:t>
      </w:r>
      <w:r>
        <w:rPr>
          <w:rFonts w:hint="eastAsia" w:ascii="宋体" w:hAnsi="宋体" w:cs="宋体"/>
          <w:color w:val="000000"/>
          <w:kern w:val="0"/>
          <w:sz w:val="24"/>
          <w:szCs w:val="24"/>
        </w:rPr>
        <w:t>。</w:t>
      </w:r>
    </w:p>
    <w:p>
      <w:pPr>
        <w:widowControl/>
        <w:spacing w:line="48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 xml:space="preserve">供应商应提交证明其拟供货物符合招标文件要求的技术响应文件，该文件可以是文字资料、图纸和数据，并须提供货物主要技术性能的详细描述。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投标文件应由</w:t>
      </w:r>
      <w:r>
        <w:rPr>
          <w:rFonts w:hint="eastAsia" w:ascii="宋体" w:hAnsi="宋体" w:cs="宋体"/>
          <w:color w:val="000000"/>
          <w:kern w:val="0"/>
          <w:sz w:val="24"/>
          <w:szCs w:val="24"/>
          <w:lang w:eastAsia="zh-CN"/>
        </w:rPr>
        <w:t>供应商</w:t>
      </w:r>
      <w:r>
        <w:rPr>
          <w:rFonts w:hint="eastAsia" w:ascii="宋体" w:hAnsi="宋体" w:cs="宋体"/>
          <w:color w:val="000000"/>
          <w:kern w:val="0"/>
          <w:sz w:val="24"/>
          <w:szCs w:val="24"/>
        </w:rPr>
        <w:t>的法定代表人或其委托代理人在规定处签字或盖章。由委托代理人签字须将以书面形式出</w:t>
      </w:r>
      <w:r>
        <w:rPr>
          <w:rFonts w:hint="eastAsia" w:ascii="宋体" w:hAnsi="宋体" w:cs="宋体"/>
          <w:color w:val="auto"/>
          <w:kern w:val="0"/>
          <w:sz w:val="24"/>
          <w:szCs w:val="24"/>
        </w:rPr>
        <w:t>具的“</w:t>
      </w:r>
      <w:r>
        <w:rPr>
          <w:rFonts w:hint="eastAsia" w:ascii="宋体" w:hAnsi="宋体" w:cs="宋体"/>
          <w:color w:val="auto"/>
          <w:kern w:val="0"/>
          <w:sz w:val="24"/>
          <w:szCs w:val="24"/>
          <w:lang w:val="en-US" w:eastAsia="zh-CN"/>
        </w:rPr>
        <w:t>法定代表人</w:t>
      </w:r>
      <w:r>
        <w:rPr>
          <w:rFonts w:hint="eastAsia" w:ascii="宋体" w:hAnsi="宋体" w:cs="宋体"/>
          <w:color w:val="auto"/>
          <w:kern w:val="0"/>
          <w:sz w:val="24"/>
          <w:szCs w:val="24"/>
        </w:rPr>
        <w:t>授权委托书”附在</w:t>
      </w:r>
      <w:r>
        <w:rPr>
          <w:rFonts w:hint="eastAsia" w:ascii="宋体" w:hAnsi="宋体" w:cs="宋体"/>
          <w:color w:val="auto"/>
          <w:kern w:val="0"/>
          <w:sz w:val="24"/>
          <w:szCs w:val="24"/>
          <w:lang w:val="en-US" w:eastAsia="zh-CN"/>
        </w:rPr>
        <w:t>投标文件</w:t>
      </w:r>
      <w:r>
        <w:rPr>
          <w:rFonts w:hint="eastAsia" w:ascii="宋体" w:hAnsi="宋体" w:cs="宋体"/>
          <w:color w:val="auto"/>
          <w:kern w:val="0"/>
          <w:sz w:val="24"/>
          <w:szCs w:val="24"/>
        </w:rPr>
        <w:t>中</w:t>
      </w:r>
      <w:r>
        <w:rPr>
          <w:rFonts w:hint="eastAsia" w:ascii="宋体" w:hAnsi="宋体" w:cs="宋体"/>
          <w:color w:val="auto"/>
          <w:kern w:val="0"/>
          <w:sz w:val="24"/>
          <w:szCs w:val="24"/>
          <w:lang w:eastAsia="zh-CN"/>
        </w:rPr>
        <w:t>，</w:t>
      </w:r>
      <w:r>
        <w:rPr>
          <w:rFonts w:hint="eastAsia" w:ascii="宋体" w:hAnsi="宋体" w:cs="宋体"/>
          <w:color w:val="000000"/>
          <w:kern w:val="0"/>
          <w:sz w:val="24"/>
          <w:szCs w:val="24"/>
        </w:rPr>
        <w:t>投标文件应尽量避免涂改、行间插字或删除。如果出现上述情况，改动之处应加盖单位章或由</w:t>
      </w:r>
      <w:r>
        <w:rPr>
          <w:rFonts w:hint="eastAsia" w:ascii="宋体" w:hAnsi="宋体" w:cs="宋体"/>
          <w:color w:val="000000"/>
          <w:kern w:val="0"/>
          <w:sz w:val="24"/>
          <w:szCs w:val="24"/>
          <w:lang w:eastAsia="zh-CN"/>
        </w:rPr>
        <w:t>供应商</w:t>
      </w:r>
      <w:r>
        <w:rPr>
          <w:rFonts w:hint="eastAsia" w:ascii="宋体" w:hAnsi="宋体" w:cs="宋体"/>
          <w:color w:val="000000"/>
          <w:kern w:val="0"/>
          <w:sz w:val="24"/>
          <w:szCs w:val="24"/>
        </w:rPr>
        <w:t>的法定代表人或其授权的代理人签字确认。</w:t>
      </w:r>
      <w:r>
        <w:rPr>
          <w:rFonts w:hint="eastAsia" w:ascii="宋体" w:hAnsi="宋体" w:cs="宋体"/>
          <w:color w:val="000000"/>
          <w:kern w:val="0"/>
          <w:sz w:val="24"/>
          <w:szCs w:val="24"/>
          <w:lang w:val="en-US" w:eastAsia="zh-CN"/>
        </w:rPr>
        <w:t>签</w:t>
      </w:r>
      <w:r>
        <w:rPr>
          <w:rFonts w:hint="eastAsia" w:ascii="宋体" w:hAnsi="宋体" w:cs="宋体"/>
          <w:color w:val="000000"/>
          <w:kern w:val="0"/>
          <w:sz w:val="24"/>
          <w:szCs w:val="24"/>
        </w:rPr>
        <w:t>字或盖章的具体要求见</w:t>
      </w:r>
      <w:r>
        <w:rPr>
          <w:rFonts w:hint="eastAsia" w:ascii="宋体" w:hAnsi="宋体" w:cs="宋体"/>
          <w:color w:val="000000"/>
          <w:kern w:val="0"/>
          <w:sz w:val="24"/>
          <w:szCs w:val="24"/>
          <w:lang w:eastAsia="zh-CN"/>
        </w:rPr>
        <w:t>供应商</w:t>
      </w:r>
      <w:r>
        <w:rPr>
          <w:rFonts w:hint="eastAsia" w:ascii="宋体" w:hAnsi="宋体" w:cs="宋体"/>
          <w:color w:val="000000"/>
          <w:kern w:val="0"/>
          <w:sz w:val="24"/>
          <w:szCs w:val="24"/>
        </w:rPr>
        <w:t>须知前附表。</w:t>
      </w:r>
    </w:p>
    <w:p>
      <w:pPr>
        <w:pStyle w:val="8"/>
        <w:spacing w:line="480" w:lineRule="exact"/>
        <w:rPr>
          <w:rFonts w:ascii="宋体"/>
          <w:sz w:val="24"/>
          <w:szCs w:val="24"/>
        </w:rPr>
      </w:pPr>
      <w:bookmarkStart w:id="61" w:name="_Toc14088"/>
      <w:r>
        <w:rPr>
          <w:rFonts w:hint="eastAsia"/>
        </w:rPr>
        <w:t>四  投标文件的递交</w:t>
      </w:r>
      <w:bookmarkEnd w:id="61"/>
    </w:p>
    <w:p>
      <w:pPr>
        <w:pStyle w:val="9"/>
        <w:wordWrap/>
        <w:spacing w:before="0" w:beforeAutospacing="0" w:after="0" w:afterAutospacing="0" w:line="480" w:lineRule="exact"/>
        <w:ind w:left="0" w:leftChars="0" w:firstLine="0" w:firstLineChars="0"/>
      </w:pPr>
      <w:bookmarkStart w:id="62" w:name="_Toc458347735"/>
      <w:bookmarkStart w:id="63" w:name="_Toc11531"/>
      <w:r>
        <w:rPr>
          <w:rFonts w:hint="eastAsia"/>
        </w:rPr>
        <w:t>1</w:t>
      </w:r>
      <w:r>
        <w:rPr>
          <w:rFonts w:hint="eastAsia"/>
          <w:lang w:val="en-US" w:eastAsia="zh-CN"/>
        </w:rPr>
        <w:t>4</w:t>
      </w:r>
      <w:r>
        <w:rPr>
          <w:rFonts w:hint="eastAsia"/>
        </w:rPr>
        <w:t>.投标文件的密封、标记</w:t>
      </w:r>
      <w:bookmarkEnd w:id="62"/>
      <w:bookmarkEnd w:id="63"/>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.1 投标时，供应商应将电子版密封递交。</w:t>
      </w:r>
    </w:p>
    <w:p>
      <w:pPr>
        <w:widowControl/>
        <w:spacing w:line="48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.2密封包装均应符合以下要求：</w:t>
      </w:r>
    </w:p>
    <w:p>
      <w:pPr>
        <w:widowControl/>
        <w:spacing w:line="48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.2.1 注明招标公告中指明的项目名称</w:t>
      </w:r>
      <w:r>
        <w:rPr>
          <w:rFonts w:hint="eastAsia" w:ascii="宋体" w:hAnsi="宋体" w:cs="宋体"/>
          <w:color w:val="000000"/>
          <w:kern w:val="0"/>
          <w:sz w:val="24"/>
          <w:szCs w:val="24"/>
          <w:highlight w:val="none"/>
        </w:rPr>
        <w:t>、</w:t>
      </w:r>
      <w:r>
        <w:rPr>
          <w:rFonts w:hint="eastAsia" w:ascii="宋体" w:hAnsi="宋体" w:cs="宋体"/>
          <w:color w:val="000000"/>
          <w:kern w:val="0"/>
          <w:sz w:val="24"/>
          <w:szCs w:val="24"/>
          <w:lang w:eastAsia="zh-CN"/>
        </w:rPr>
        <w:t>采购编号</w:t>
      </w:r>
      <w:r>
        <w:rPr>
          <w:rFonts w:hint="eastAsia" w:ascii="宋体" w:hAnsi="宋体" w:cs="宋体"/>
          <w:color w:val="000000"/>
          <w:kern w:val="0"/>
          <w:sz w:val="24"/>
          <w:szCs w:val="24"/>
        </w:rPr>
        <w:t>、招标编号和“在</w:t>
      </w:r>
      <w:r>
        <w:rPr>
          <w:rFonts w:hint="eastAsia" w:ascii="宋体" w:hAnsi="宋体" w:cs="宋体"/>
          <w:bCs/>
          <w:color w:val="000000"/>
          <w:kern w:val="0"/>
          <w:sz w:val="24"/>
          <w:szCs w:val="24"/>
        </w:rPr>
        <w:t>　</w:t>
      </w:r>
      <w:r>
        <w:rPr>
          <w:rFonts w:hint="eastAsia" w:ascii="宋体" w:hAnsi="宋体" w:cs="宋体"/>
          <w:color w:val="000000"/>
          <w:kern w:val="0"/>
          <w:sz w:val="24"/>
          <w:szCs w:val="24"/>
        </w:rPr>
        <w:t>年　月　日　时之前不得启封”的字样。</w:t>
      </w:r>
    </w:p>
    <w:p>
      <w:pPr>
        <w:widowControl/>
        <w:spacing w:line="48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14</w:t>
      </w:r>
      <w:r>
        <w:rPr>
          <w:rFonts w:hint="eastAsia" w:ascii="宋体" w:hAnsi="宋体" w:cs="宋体"/>
          <w:color w:val="000000"/>
          <w:kern w:val="0"/>
          <w:sz w:val="24"/>
          <w:szCs w:val="24"/>
        </w:rPr>
        <w:t>.2.2 在密封包装的封口处加盖供应商公章，并由法定代表人或授权委托人签字</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盖章。</w:t>
      </w:r>
    </w:p>
    <w:p>
      <w:pPr>
        <w:pStyle w:val="9"/>
        <w:wordWrap/>
        <w:spacing w:before="0" w:beforeAutospacing="0" w:after="0" w:afterAutospacing="0" w:line="480" w:lineRule="exact"/>
        <w:ind w:left="0" w:leftChars="0" w:firstLine="0" w:firstLineChars="0"/>
      </w:pPr>
      <w:bookmarkStart w:id="64" w:name="_Toc458347736"/>
      <w:bookmarkStart w:id="65" w:name="_Toc13201"/>
      <w:r>
        <w:rPr>
          <w:rFonts w:hint="eastAsia"/>
        </w:rPr>
        <w:t>1</w:t>
      </w:r>
      <w:r>
        <w:rPr>
          <w:rFonts w:hint="eastAsia"/>
          <w:lang w:val="en-US" w:eastAsia="zh-CN"/>
        </w:rPr>
        <w:t>5</w:t>
      </w:r>
      <w:r>
        <w:rPr>
          <w:rFonts w:hint="eastAsia"/>
        </w:rPr>
        <w:t>.投标文件的递交</w:t>
      </w:r>
      <w:bookmarkEnd w:id="64"/>
      <w:bookmarkEnd w:id="65"/>
    </w:p>
    <w:p>
      <w:pPr>
        <w:widowControl/>
        <w:spacing w:line="480" w:lineRule="exact"/>
        <w:ind w:firstLine="360" w:firstLineChars="150"/>
        <w:jc w:val="left"/>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15.1</w:t>
      </w:r>
      <w:r>
        <w:rPr>
          <w:rFonts w:hint="eastAsia" w:ascii="宋体" w:hAnsi="宋体" w:cs="宋体"/>
          <w:color w:val="000000"/>
          <w:kern w:val="0"/>
          <w:sz w:val="24"/>
          <w:szCs w:val="24"/>
        </w:rPr>
        <w:t>供应商应在招标文件中规定的截止日期和时间前，将投标文件递交采购代理机构，递交地点为招标文件中规定的地址。</w:t>
      </w:r>
    </w:p>
    <w:p>
      <w:pPr>
        <w:widowControl/>
        <w:spacing w:line="480" w:lineRule="exact"/>
        <w:ind w:firstLine="360" w:firstLineChars="150"/>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15.2</w:t>
      </w:r>
      <w:r>
        <w:rPr>
          <w:rFonts w:hint="eastAsia" w:ascii="宋体" w:hAnsi="宋体" w:cs="宋体"/>
          <w:color w:val="000000"/>
          <w:kern w:val="0"/>
          <w:sz w:val="24"/>
          <w:szCs w:val="24"/>
        </w:rPr>
        <w:t>未按要求密封和加写标记的</w:t>
      </w:r>
      <w:r>
        <w:rPr>
          <w:rFonts w:hint="eastAsia" w:ascii="宋体" w:hAnsi="宋体" w:cs="宋体"/>
          <w:color w:val="000000"/>
          <w:kern w:val="0"/>
          <w:sz w:val="24"/>
          <w:szCs w:val="24"/>
          <w:lang w:val="en-US" w:eastAsia="zh-CN"/>
        </w:rPr>
        <w:t>或逾期送达的</w:t>
      </w:r>
      <w:r>
        <w:rPr>
          <w:rFonts w:hint="eastAsia" w:ascii="宋体" w:hAnsi="宋体" w:cs="宋体"/>
          <w:color w:val="000000"/>
          <w:kern w:val="0"/>
          <w:sz w:val="24"/>
          <w:szCs w:val="24"/>
        </w:rPr>
        <w:t>投标文件，</w:t>
      </w:r>
      <w:r>
        <w:rPr>
          <w:rFonts w:hint="eastAsia" w:ascii="宋体" w:hAnsi="宋体" w:cs="宋体"/>
          <w:color w:val="000000"/>
          <w:kern w:val="0"/>
          <w:sz w:val="24"/>
          <w:szCs w:val="24"/>
          <w:lang w:val="en-US" w:eastAsia="zh-CN"/>
        </w:rPr>
        <w:t>采购</w:t>
      </w:r>
      <w:r>
        <w:rPr>
          <w:rFonts w:hint="eastAsia" w:ascii="宋体" w:hAnsi="宋体" w:cs="宋体"/>
          <w:color w:val="000000"/>
          <w:kern w:val="0"/>
          <w:sz w:val="24"/>
          <w:szCs w:val="24"/>
        </w:rPr>
        <w:t>人不予受理</w:t>
      </w:r>
      <w:r>
        <w:rPr>
          <w:rFonts w:hint="eastAsia" w:ascii="宋体" w:hAnsi="宋体" w:cs="宋体"/>
          <w:color w:val="000000"/>
          <w:kern w:val="0"/>
          <w:sz w:val="24"/>
          <w:szCs w:val="24"/>
          <w:lang w:eastAsia="zh-CN"/>
        </w:rPr>
        <w:t>。</w:t>
      </w:r>
    </w:p>
    <w:p>
      <w:pPr>
        <w:pStyle w:val="9"/>
        <w:wordWrap/>
        <w:spacing w:before="0" w:beforeAutospacing="0" w:after="0" w:afterAutospacing="0" w:line="480" w:lineRule="exact"/>
        <w:ind w:left="0" w:leftChars="0" w:firstLine="0" w:firstLineChars="0"/>
      </w:pPr>
      <w:bookmarkStart w:id="66" w:name="_Toc458347737"/>
      <w:bookmarkStart w:id="67" w:name="_Toc18494"/>
      <w:r>
        <w:rPr>
          <w:rFonts w:hint="eastAsia"/>
        </w:rPr>
        <w:t>1</w:t>
      </w:r>
      <w:r>
        <w:rPr>
          <w:rFonts w:hint="eastAsia"/>
          <w:lang w:val="en-US" w:eastAsia="zh-CN"/>
        </w:rPr>
        <w:t>6</w:t>
      </w:r>
      <w:r>
        <w:rPr>
          <w:rFonts w:hint="eastAsia"/>
        </w:rPr>
        <w:t>.投标文件的修改和撤回</w:t>
      </w:r>
      <w:bookmarkEnd w:id="66"/>
      <w:bookmarkEnd w:id="67"/>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6</w:t>
      </w:r>
      <w:r>
        <w:rPr>
          <w:rFonts w:hint="eastAsia" w:ascii="宋体" w:hAnsi="宋体" w:cs="宋体"/>
          <w:color w:val="000000"/>
          <w:kern w:val="0"/>
          <w:sz w:val="24"/>
          <w:szCs w:val="24"/>
        </w:rPr>
        <w:t>.1 供应商在投标截止时间前，可以对所提交的投标文件进行补充、修改或者撤回，并书面通知采购代理机构。补充、修改的内容和撤回通知应当按本须知要求签署、盖章、密封，并作为投标文件的组成部分。</w:t>
      </w:r>
    </w:p>
    <w:p>
      <w:pPr>
        <w:widowControl/>
        <w:spacing w:line="48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6</w:t>
      </w:r>
      <w:r>
        <w:rPr>
          <w:rFonts w:hint="eastAsia" w:ascii="宋体" w:hAnsi="宋体" w:cs="宋体"/>
          <w:color w:val="000000"/>
          <w:kern w:val="0"/>
          <w:sz w:val="24"/>
          <w:szCs w:val="24"/>
        </w:rPr>
        <w:t>.2 供应商在投标截止期后不得修改、撤回投标文件。供应商在投标截止期后修改投标文件的，其投标将被拒绝。</w:t>
      </w:r>
    </w:p>
    <w:p>
      <w:pPr>
        <w:pStyle w:val="8"/>
        <w:spacing w:line="480" w:lineRule="exact"/>
      </w:pPr>
      <w:bookmarkStart w:id="68" w:name="_Toc391826401"/>
      <w:bookmarkStart w:id="69" w:name="_Toc415843346"/>
      <w:bookmarkStart w:id="70" w:name="_Toc6592"/>
      <w:bookmarkStart w:id="71" w:name="_Toc11173"/>
      <w:bookmarkStart w:id="72" w:name="_Toc25567"/>
      <w:bookmarkStart w:id="73" w:name="_Toc25102"/>
      <w:bookmarkStart w:id="74" w:name="_Toc7012"/>
      <w:bookmarkStart w:id="75" w:name="_Toc19227"/>
      <w:bookmarkStart w:id="76" w:name="_Toc24542"/>
      <w:r>
        <w:rPr>
          <w:rFonts w:hint="eastAsia"/>
        </w:rPr>
        <w:t>五、开标</w:t>
      </w:r>
      <w:bookmarkEnd w:id="68"/>
      <w:bookmarkEnd w:id="69"/>
      <w:bookmarkEnd w:id="70"/>
      <w:bookmarkEnd w:id="71"/>
      <w:bookmarkEnd w:id="72"/>
      <w:bookmarkEnd w:id="73"/>
      <w:bookmarkEnd w:id="74"/>
      <w:bookmarkEnd w:id="75"/>
      <w:bookmarkEnd w:id="76"/>
    </w:p>
    <w:p>
      <w:pPr>
        <w:pStyle w:val="9"/>
        <w:wordWrap/>
        <w:spacing w:before="0" w:beforeAutospacing="0" w:after="0" w:afterAutospacing="0" w:line="480" w:lineRule="exact"/>
        <w:ind w:left="0" w:leftChars="0" w:firstLine="0" w:firstLineChars="0"/>
      </w:pPr>
      <w:bookmarkStart w:id="77" w:name="_Toc3736"/>
      <w:bookmarkStart w:id="78" w:name="_Toc415843347"/>
      <w:bookmarkStart w:id="79" w:name="_Toc2504"/>
      <w:bookmarkStart w:id="80" w:name="_Toc458347739"/>
      <w:r>
        <w:rPr>
          <w:rStyle w:val="154"/>
          <w:rFonts w:hint="eastAsia" w:hAnsi="宋体"/>
          <w:kern w:val="0"/>
          <w:szCs w:val="24"/>
        </w:rPr>
        <w:t>1</w:t>
      </w:r>
      <w:r>
        <w:rPr>
          <w:rStyle w:val="154"/>
          <w:rFonts w:hint="eastAsia"/>
          <w:kern w:val="0"/>
          <w:szCs w:val="24"/>
          <w:lang w:val="en-US" w:eastAsia="zh-CN"/>
        </w:rPr>
        <w:t>7</w:t>
      </w:r>
      <w:r>
        <w:rPr>
          <w:rStyle w:val="154"/>
          <w:rFonts w:hint="eastAsia" w:hAnsi="宋体"/>
          <w:kern w:val="0"/>
          <w:szCs w:val="24"/>
        </w:rPr>
        <w:t>.开标时间和地点</w:t>
      </w:r>
      <w:bookmarkEnd w:id="77"/>
      <w:bookmarkEnd w:id="78"/>
      <w:bookmarkEnd w:id="79"/>
      <w:bookmarkEnd w:id="80"/>
    </w:p>
    <w:p>
      <w:pPr>
        <w:tabs>
          <w:tab w:val="left" w:pos="360"/>
        </w:tabs>
        <w:spacing w:line="480" w:lineRule="exact"/>
        <w:ind w:firstLine="480" w:firstLineChars="200"/>
        <w:jc w:val="left"/>
        <w:rPr>
          <w:rFonts w:ascii="宋体" w:hAnsi="宋体" w:cs="宋体"/>
          <w:sz w:val="24"/>
          <w:szCs w:val="18"/>
        </w:rPr>
      </w:pPr>
      <w:r>
        <w:rPr>
          <w:rFonts w:hint="eastAsia" w:ascii="宋体" w:hAnsi="宋体" w:cs="宋体"/>
          <w:sz w:val="24"/>
          <w:szCs w:val="18"/>
        </w:rPr>
        <w:t>开标时间：见供应商须知前附表。</w:t>
      </w:r>
    </w:p>
    <w:p>
      <w:pPr>
        <w:tabs>
          <w:tab w:val="left" w:pos="360"/>
        </w:tabs>
        <w:spacing w:line="480" w:lineRule="exact"/>
        <w:ind w:firstLine="480" w:firstLineChars="200"/>
        <w:jc w:val="left"/>
        <w:rPr>
          <w:rFonts w:ascii="宋体" w:hAnsi="宋体" w:cs="宋体"/>
          <w:sz w:val="24"/>
          <w:szCs w:val="18"/>
        </w:rPr>
      </w:pPr>
      <w:r>
        <w:rPr>
          <w:rFonts w:hint="eastAsia" w:ascii="宋体" w:hAnsi="宋体" w:cs="宋体"/>
          <w:sz w:val="24"/>
          <w:szCs w:val="18"/>
        </w:rPr>
        <w:t>开标地点：见供应商须知前附表。</w:t>
      </w:r>
    </w:p>
    <w:p>
      <w:pPr>
        <w:tabs>
          <w:tab w:val="left" w:pos="360"/>
          <w:tab w:val="left" w:pos="540"/>
        </w:tabs>
        <w:spacing w:line="480" w:lineRule="exact"/>
        <w:rPr>
          <w:rFonts w:ascii="宋体" w:hAnsi="宋体" w:cs="宋体"/>
          <w:color w:val="000000"/>
          <w:sz w:val="24"/>
          <w:lang w:val="zh-CN"/>
        </w:rPr>
      </w:pPr>
      <w:r>
        <w:rPr>
          <w:rFonts w:hint="eastAsia" w:ascii="宋体" w:hAnsi="宋体" w:cs="宋体"/>
          <w:color w:val="000000"/>
          <w:sz w:val="24"/>
          <w:lang w:val="zh-CN"/>
        </w:rPr>
        <w:t>招标代理机构按招标文件规定的时间、地点主持公开招标</w:t>
      </w:r>
      <w:r>
        <w:rPr>
          <w:rFonts w:hint="eastAsia" w:ascii="宋体" w:hAnsi="宋体" w:cs="宋体"/>
          <w:color w:val="000000"/>
          <w:sz w:val="24"/>
          <w:lang w:val="en-US" w:eastAsia="zh-CN"/>
        </w:rPr>
        <w:t>会议</w:t>
      </w:r>
      <w:r>
        <w:rPr>
          <w:rFonts w:hint="eastAsia" w:ascii="宋体" w:hAnsi="宋体" w:cs="宋体"/>
          <w:color w:val="000000"/>
          <w:sz w:val="24"/>
          <w:lang w:val="zh-CN"/>
        </w:rPr>
        <w:t>，监督部门代表、采购人代表、供应商代表及有关工作人员参加。</w:t>
      </w:r>
    </w:p>
    <w:p>
      <w:pPr>
        <w:tabs>
          <w:tab w:val="left" w:pos="360"/>
          <w:tab w:val="left" w:pos="540"/>
        </w:tabs>
        <w:spacing w:line="480" w:lineRule="exact"/>
        <w:rPr>
          <w:rFonts w:ascii="宋体" w:hAnsi="宋体" w:cs="宋体"/>
          <w:color w:val="000000"/>
          <w:sz w:val="24"/>
          <w:lang w:val="zh-CN"/>
        </w:rPr>
      </w:pPr>
      <w:r>
        <w:rPr>
          <w:rFonts w:hint="eastAsia" w:ascii="宋体" w:hAnsi="宋体" w:cs="宋体"/>
          <w:color w:val="000000"/>
          <w:sz w:val="24"/>
          <w:lang w:val="zh-CN"/>
        </w:rPr>
        <w:t>供应商法定代表人或授权委托人应准时参加开标会。否则将被视为自动放弃投标，其投标文件将不予以评审。</w:t>
      </w:r>
    </w:p>
    <w:p>
      <w:pPr>
        <w:tabs>
          <w:tab w:val="left" w:pos="360"/>
          <w:tab w:val="left" w:pos="540"/>
        </w:tabs>
        <w:spacing w:line="480" w:lineRule="exact"/>
        <w:ind w:firstLine="480" w:firstLineChars="200"/>
        <w:rPr>
          <w:rFonts w:ascii="宋体" w:hAnsi="宋体" w:cs="宋体"/>
          <w:color w:val="000000"/>
          <w:sz w:val="24"/>
        </w:rPr>
      </w:pPr>
      <w:r>
        <w:rPr>
          <w:rFonts w:hint="eastAsia" w:ascii="宋体" w:hAnsi="宋体" w:cs="宋体"/>
          <w:color w:val="000000"/>
          <w:sz w:val="24"/>
          <w:lang w:val="zh-CN"/>
        </w:rPr>
        <w:t>开标时由监督人员和各供应商代表共同查验投标文件密封情况，并签字确认，确认无误后，由工作人员当众拆封。</w:t>
      </w:r>
    </w:p>
    <w:p>
      <w:pPr>
        <w:pStyle w:val="8"/>
        <w:spacing w:line="480" w:lineRule="exact"/>
      </w:pPr>
      <w:bookmarkStart w:id="81" w:name="_Toc11533"/>
      <w:bookmarkStart w:id="82" w:name="_Toc23933"/>
      <w:bookmarkStart w:id="83" w:name="_Toc10747"/>
      <w:bookmarkStart w:id="84" w:name="_Toc415843348"/>
      <w:bookmarkStart w:id="85" w:name="_Toc7314"/>
      <w:bookmarkStart w:id="86" w:name="_Toc5883"/>
      <w:bookmarkStart w:id="87" w:name="_Toc18727"/>
      <w:bookmarkStart w:id="88" w:name="_Toc391826402"/>
      <w:bookmarkStart w:id="89" w:name="_Toc14391"/>
      <w:r>
        <w:rPr>
          <w:rFonts w:hint="eastAsia"/>
        </w:rPr>
        <w:t>六、评标</w:t>
      </w:r>
      <w:bookmarkEnd w:id="81"/>
      <w:bookmarkEnd w:id="82"/>
      <w:bookmarkEnd w:id="83"/>
      <w:bookmarkEnd w:id="84"/>
      <w:bookmarkEnd w:id="85"/>
      <w:bookmarkEnd w:id="86"/>
      <w:bookmarkEnd w:id="87"/>
      <w:bookmarkEnd w:id="88"/>
      <w:bookmarkEnd w:id="89"/>
    </w:p>
    <w:p>
      <w:pPr>
        <w:pStyle w:val="9"/>
        <w:wordWrap/>
        <w:spacing w:before="0" w:beforeAutospacing="0" w:after="0" w:afterAutospacing="0" w:line="480" w:lineRule="exact"/>
        <w:ind w:left="0" w:leftChars="0" w:firstLine="0" w:firstLineChars="0"/>
      </w:pPr>
      <w:bookmarkStart w:id="90" w:name="_Toc2066"/>
      <w:bookmarkStart w:id="91" w:name="_Toc458347741"/>
      <w:r>
        <w:rPr>
          <w:rFonts w:hint="eastAsia"/>
        </w:rPr>
        <w:t>1</w:t>
      </w:r>
      <w:r>
        <w:rPr>
          <w:rFonts w:hint="eastAsia"/>
          <w:lang w:val="en-US" w:eastAsia="zh-CN"/>
        </w:rPr>
        <w:t>8</w:t>
      </w:r>
      <w:r>
        <w:rPr>
          <w:rFonts w:hint="eastAsia"/>
        </w:rPr>
        <w:t>.评标及评标专家组成</w:t>
      </w:r>
      <w:bookmarkEnd w:id="90"/>
      <w:bookmarkEnd w:id="91"/>
    </w:p>
    <w:p>
      <w:pPr>
        <w:widowControl/>
        <w:spacing w:line="480" w:lineRule="exact"/>
        <w:ind w:firstLine="420" w:firstLineChars="175"/>
        <w:jc w:val="left"/>
        <w:rPr>
          <w:rFonts w:ascii="宋体" w:hAnsi="宋体" w:cs="宋体"/>
          <w:sz w:val="24"/>
        </w:rPr>
      </w:pPr>
      <w:r>
        <w:rPr>
          <w:rFonts w:hint="eastAsia" w:ascii="宋体" w:hAnsi="宋体" w:cs="宋体"/>
          <w:color w:val="000000"/>
          <w:sz w:val="24"/>
          <w:lang w:val="zh-CN"/>
        </w:rPr>
        <w:t>评标委员会组成见供应商须知前附表。评标工作将在相关监督部门的共同监督下，在评标委员会内部独立进行。评标委员会将对具备实质性响应的投标文件进行评估、比较、评分，评标期间，供应商法定代表人或其</w:t>
      </w:r>
      <w:bookmarkStart w:id="92" w:name="_Hlk533794176"/>
      <w:r>
        <w:rPr>
          <w:rFonts w:hint="eastAsia" w:ascii="宋体" w:hAnsi="宋体" w:cs="宋体"/>
          <w:color w:val="000000"/>
          <w:sz w:val="24"/>
          <w:lang w:val="zh-CN"/>
        </w:rPr>
        <w:t>授权委托人</w:t>
      </w:r>
      <w:bookmarkEnd w:id="92"/>
      <w:r>
        <w:rPr>
          <w:rFonts w:hint="eastAsia" w:ascii="宋体" w:hAnsi="宋体" w:cs="宋体"/>
          <w:color w:val="000000"/>
          <w:sz w:val="24"/>
          <w:lang w:val="zh-CN"/>
        </w:rPr>
        <w:t>随时接受评标委员会的质疑。</w:t>
      </w:r>
    </w:p>
    <w:p>
      <w:pPr>
        <w:pStyle w:val="9"/>
        <w:wordWrap/>
        <w:spacing w:before="0" w:beforeAutospacing="0" w:after="0" w:afterAutospacing="0" w:line="480" w:lineRule="exact"/>
        <w:ind w:left="0" w:leftChars="0" w:firstLine="0" w:firstLineChars="0"/>
      </w:pPr>
      <w:bookmarkStart w:id="93" w:name="_Toc9787"/>
      <w:bookmarkStart w:id="94" w:name="_Toc458347742"/>
      <w:r>
        <w:rPr>
          <w:rFonts w:hint="eastAsia"/>
          <w:lang w:val="en-US" w:eastAsia="zh-CN"/>
        </w:rPr>
        <w:t>19</w:t>
      </w:r>
      <w:r>
        <w:rPr>
          <w:rFonts w:hint="eastAsia"/>
        </w:rPr>
        <w:t>.评标过程的保密</w:t>
      </w:r>
      <w:bookmarkEnd w:id="93"/>
      <w:bookmarkEnd w:id="94"/>
    </w:p>
    <w:p>
      <w:pPr>
        <w:widowControl/>
        <w:spacing w:line="480" w:lineRule="exact"/>
        <w:ind w:firstLine="480" w:firstLineChars="200"/>
        <w:jc w:val="left"/>
        <w:rPr>
          <w:rFonts w:ascii="宋体" w:hAnsi="宋体" w:cs="宋体"/>
          <w:sz w:val="24"/>
        </w:rPr>
      </w:pPr>
      <w:r>
        <w:rPr>
          <w:rFonts w:hint="eastAsia" w:ascii="宋体" w:hAnsi="宋体" w:cs="宋体"/>
          <w:sz w:val="24"/>
          <w:lang w:val="en-US" w:eastAsia="zh-CN"/>
        </w:rPr>
        <w:t>19</w:t>
      </w:r>
      <w:r>
        <w:rPr>
          <w:rFonts w:hint="eastAsia" w:ascii="宋体" w:hAnsi="宋体" w:cs="宋体"/>
          <w:sz w:val="24"/>
        </w:rPr>
        <w:t>.1评标将采取全封闭的方式（不向其他供应商公布、透露其价格等信息）。评标开始后，直至向中标的供应商授予合同时止，凡是与审查、澄清、评价和比较投标文件的有关资料以及中标建议等，均不得向供应商与评定无关的其他人员透露。</w:t>
      </w:r>
    </w:p>
    <w:p>
      <w:pPr>
        <w:widowControl/>
        <w:spacing w:line="480" w:lineRule="exact"/>
        <w:ind w:firstLine="480" w:firstLineChars="200"/>
        <w:jc w:val="left"/>
        <w:rPr>
          <w:rFonts w:ascii="宋体" w:hAnsi="宋体" w:cs="宋体"/>
          <w:sz w:val="24"/>
        </w:rPr>
      </w:pPr>
      <w:r>
        <w:rPr>
          <w:rFonts w:hint="eastAsia" w:ascii="宋体" w:hAnsi="宋体" w:cs="宋体"/>
          <w:sz w:val="24"/>
          <w:lang w:val="en-US" w:eastAsia="zh-CN"/>
        </w:rPr>
        <w:t>19</w:t>
      </w:r>
      <w:r>
        <w:rPr>
          <w:rFonts w:hint="eastAsia" w:ascii="宋体" w:hAnsi="宋体" w:cs="宋体"/>
          <w:sz w:val="24"/>
        </w:rPr>
        <w:t>.2在评标过程中，如果供应商试图在投标文件审查、澄清、比较及授予合同等方面向招标代理机构和参与评定的人员施加任何影响，都将会导致其投标文件被拒绝。</w:t>
      </w:r>
    </w:p>
    <w:p>
      <w:pPr>
        <w:pStyle w:val="9"/>
        <w:wordWrap/>
        <w:spacing w:before="0" w:beforeAutospacing="0" w:after="0" w:afterAutospacing="0" w:line="480" w:lineRule="exact"/>
        <w:ind w:left="0" w:leftChars="0" w:firstLine="0" w:firstLineChars="0"/>
      </w:pPr>
      <w:bookmarkStart w:id="95" w:name="_Toc458347743"/>
      <w:bookmarkStart w:id="96" w:name="_Toc1765"/>
      <w:r>
        <w:rPr>
          <w:rFonts w:hint="eastAsia"/>
        </w:rPr>
        <w:t>2</w:t>
      </w:r>
      <w:r>
        <w:rPr>
          <w:rFonts w:hint="eastAsia"/>
          <w:lang w:val="en-US" w:eastAsia="zh-CN"/>
        </w:rPr>
        <w:t>0</w:t>
      </w:r>
      <w:r>
        <w:rPr>
          <w:rFonts w:hint="eastAsia"/>
        </w:rPr>
        <w:t>.对投标文件的初审</w:t>
      </w:r>
      <w:bookmarkEnd w:id="95"/>
      <w:bookmarkEnd w:id="96"/>
    </w:p>
    <w:p>
      <w:pPr>
        <w:widowControl/>
        <w:spacing w:line="480" w:lineRule="exact"/>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1为有助于对投标文件的审查、评价和比较，评标专家有权要求供应商对投标文件中含义不明确的内容作必要的澄清或说明，有关澄清或说明的内容应以代理机构或投标人（供应商）可使用自带的笔记本电脑通过交易平台中的澄清答疑在专家规定时间内做出答复。代理机构或投标人（供应商）应实时保持交易系统处于登录状态。</w:t>
      </w:r>
    </w:p>
    <w:p>
      <w:pPr>
        <w:widowControl/>
        <w:spacing w:line="480" w:lineRule="exact"/>
        <w:jc w:val="left"/>
        <w:rPr>
          <w:rFonts w:ascii="宋体" w:hAnsi="宋体" w:cs="宋体"/>
          <w:b w:val="0"/>
          <w:bCs w:val="0"/>
          <w:sz w:val="24"/>
        </w:rPr>
      </w:pPr>
      <w:r>
        <w:rPr>
          <w:rFonts w:hint="eastAsia" w:ascii="宋体" w:hAnsi="宋体" w:cs="宋体"/>
          <w:b/>
          <w:bCs/>
          <w:sz w:val="24"/>
        </w:rPr>
        <w:t>21</w:t>
      </w:r>
      <w:r>
        <w:rPr>
          <w:rFonts w:hint="eastAsia" w:ascii="宋体" w:hAnsi="宋体" w:cs="宋体"/>
          <w:b/>
          <w:bCs/>
          <w:sz w:val="24"/>
          <w:lang w:eastAsia="zh-CN"/>
        </w:rPr>
        <w:t>.</w:t>
      </w:r>
      <w:r>
        <w:rPr>
          <w:rFonts w:hint="eastAsia" w:ascii="宋体" w:hAnsi="宋体" w:cs="宋体"/>
          <w:b w:val="0"/>
          <w:bCs w:val="0"/>
          <w:sz w:val="24"/>
        </w:rPr>
        <w:t>评标专家判断投标文件的响应性仅基于投标文件本身，而不寻求外部的证据。</w:t>
      </w:r>
    </w:p>
    <w:p>
      <w:pPr>
        <w:pStyle w:val="9"/>
        <w:wordWrap/>
        <w:spacing w:before="0" w:beforeAutospacing="0" w:after="0" w:afterAutospacing="0" w:line="480" w:lineRule="exact"/>
        <w:ind w:left="0" w:leftChars="0" w:firstLine="0" w:firstLineChars="0"/>
      </w:pPr>
      <w:bookmarkStart w:id="97" w:name="_Toc458347744"/>
      <w:bookmarkStart w:id="98" w:name="_Toc17959"/>
      <w:r>
        <w:rPr>
          <w:rFonts w:hint="eastAsia"/>
        </w:rPr>
        <w:t>22.对投标文件的详审</w:t>
      </w:r>
      <w:bookmarkEnd w:id="97"/>
      <w:bookmarkEnd w:id="98"/>
    </w:p>
    <w:p>
      <w:pPr>
        <w:tabs>
          <w:tab w:val="left" w:pos="360"/>
          <w:tab w:val="left" w:pos="540"/>
          <w:tab w:val="left" w:pos="720"/>
        </w:tabs>
        <w:spacing w:line="480" w:lineRule="exact"/>
        <w:ind w:firstLine="480" w:firstLineChars="200"/>
        <w:rPr>
          <w:rFonts w:ascii="宋体" w:hAnsi="宋体" w:cs="宋体"/>
          <w:color w:val="000000"/>
          <w:sz w:val="24"/>
          <w:lang w:val="zh-CN"/>
        </w:rPr>
      </w:pPr>
      <w:r>
        <w:rPr>
          <w:rFonts w:hint="eastAsia" w:ascii="宋体" w:hAnsi="宋体" w:cs="宋体"/>
          <w:sz w:val="24"/>
        </w:rPr>
        <w:t>22.1</w:t>
      </w:r>
      <w:r>
        <w:rPr>
          <w:rFonts w:hint="eastAsia" w:ascii="宋体" w:hAnsi="宋体" w:cs="宋体"/>
          <w:color w:val="000000"/>
          <w:sz w:val="24"/>
          <w:highlight w:val="none"/>
          <w:lang w:val="zh-CN"/>
        </w:rPr>
        <w:t>根据财政部公布第87号令《政府采购货物和服务招标投标管理办法》规定，开标结束后，由采购人代表或代理机构专职人员组成资格审查小组，对参加本项目开标的有效供应商进行资格审查，资格审查不通过的将否决其投标，审查合格后，由评标委员会对供应商递交招标文件的有效性、完整性和招标文件的响应程度进行审查。</w:t>
      </w:r>
    </w:p>
    <w:p>
      <w:pPr>
        <w:widowControl/>
        <w:spacing w:line="480" w:lineRule="exact"/>
        <w:jc w:val="left"/>
        <w:rPr>
          <w:rFonts w:ascii="宋体" w:hAnsi="宋体" w:cs="宋体"/>
          <w:sz w:val="24"/>
        </w:rPr>
      </w:pPr>
      <w:r>
        <w:rPr>
          <w:rFonts w:hint="eastAsia" w:ascii="宋体" w:hAnsi="宋体" w:cs="宋体"/>
          <w:sz w:val="24"/>
        </w:rPr>
        <w:t xml:space="preserve">    22.2评标专家将对确定为合格的投标文件进行进一步审查，看其是否有计算上或累加上的算术错误，修正错误的原则如下：</w:t>
      </w:r>
    </w:p>
    <w:p>
      <w:pPr>
        <w:widowControl/>
        <w:spacing w:line="480" w:lineRule="exact"/>
        <w:ind w:firstLine="480" w:firstLineChars="200"/>
        <w:jc w:val="left"/>
        <w:rPr>
          <w:rFonts w:ascii="宋体" w:hAnsi="宋体" w:cs="宋体"/>
          <w:sz w:val="24"/>
        </w:rPr>
      </w:pPr>
      <w:r>
        <w:rPr>
          <w:rFonts w:hint="eastAsia" w:ascii="宋体" w:hAnsi="宋体" w:cs="宋体"/>
          <w:sz w:val="24"/>
        </w:rPr>
        <w:t>22.2.1如果用数字表示的金额和用文字表示的金额不一致时，应以文字表示的金额为准进行修正；</w:t>
      </w:r>
    </w:p>
    <w:p>
      <w:pPr>
        <w:widowControl/>
        <w:spacing w:line="480" w:lineRule="exact"/>
        <w:ind w:firstLine="480" w:firstLineChars="200"/>
        <w:jc w:val="left"/>
        <w:rPr>
          <w:rFonts w:ascii="宋体" w:hAnsi="宋体" w:cs="宋体"/>
          <w:sz w:val="24"/>
        </w:rPr>
      </w:pPr>
      <w:r>
        <w:rPr>
          <w:rFonts w:hint="eastAsia" w:ascii="宋体" w:hAnsi="宋体" w:cs="宋体"/>
          <w:sz w:val="24"/>
        </w:rPr>
        <w:t>22.2.2当单价与数量的乘积和总价不一致时，以单价为准进行修正。只有在评标专家认为单价有明显的小数点错误时，才能以标出的总价为准，并修正单价。</w:t>
      </w:r>
    </w:p>
    <w:p>
      <w:pPr>
        <w:widowControl/>
        <w:spacing w:line="480" w:lineRule="exact"/>
        <w:ind w:firstLine="480" w:firstLineChars="200"/>
        <w:jc w:val="left"/>
        <w:rPr>
          <w:rFonts w:ascii="宋体" w:hAnsi="宋体" w:cs="宋体"/>
          <w:sz w:val="24"/>
        </w:rPr>
      </w:pPr>
      <w:r>
        <w:rPr>
          <w:rFonts w:hint="eastAsia" w:ascii="宋体" w:hAnsi="宋体" w:cs="宋体"/>
          <w:sz w:val="24"/>
        </w:rPr>
        <w:t>22.3评标专家将按上述修正错误的方法调整投标文件中的投标报价，调整后的价格应对供应商具有约束力。如果供应商不接受修正后的价格，则其投标将被拒绝。</w:t>
      </w:r>
    </w:p>
    <w:p>
      <w:pPr>
        <w:widowControl/>
        <w:spacing w:line="480" w:lineRule="exact"/>
        <w:ind w:firstLine="480" w:firstLineChars="200"/>
        <w:jc w:val="left"/>
        <w:rPr>
          <w:rFonts w:ascii="宋体" w:hAnsi="宋体" w:cs="宋体"/>
          <w:sz w:val="24"/>
        </w:rPr>
      </w:pPr>
      <w:r>
        <w:rPr>
          <w:rFonts w:hint="eastAsia" w:ascii="宋体" w:hAnsi="宋体" w:cs="宋体"/>
          <w:sz w:val="24"/>
        </w:rPr>
        <w:t>22.4评标专家将允许修正投标文件中不构成重大偏离的、微小的、非正规的、不一致的或不规则的地方，但这些修改不能影响任何供应商竞争地位的公正性。</w:t>
      </w:r>
    </w:p>
    <w:p>
      <w:pPr>
        <w:widowControl/>
        <w:spacing w:line="480" w:lineRule="exact"/>
        <w:ind w:firstLine="480" w:firstLineChars="200"/>
        <w:jc w:val="left"/>
        <w:rPr>
          <w:rFonts w:ascii="宋体" w:hAnsi="宋体" w:cs="宋体"/>
          <w:sz w:val="24"/>
        </w:rPr>
      </w:pPr>
      <w:r>
        <w:rPr>
          <w:rFonts w:hint="eastAsia" w:ascii="宋体" w:hAnsi="宋体" w:cs="宋体"/>
          <w:sz w:val="24"/>
        </w:rPr>
        <w:t>22.5在评标过程中，凡遇到招标文件中无界定或界定不清、前后不一致使评委会意见有分歧且又难以协商一致的问题，均由评委会予以表决，获得半数以上同意的即为通过，未获得半数同意的即为否决。</w:t>
      </w:r>
    </w:p>
    <w:p>
      <w:pPr>
        <w:widowControl/>
        <w:spacing w:line="480" w:lineRule="exact"/>
        <w:ind w:firstLine="480" w:firstLineChars="200"/>
        <w:jc w:val="left"/>
        <w:rPr>
          <w:rFonts w:hint="eastAsia" w:ascii="宋体" w:hAnsi="宋体" w:cs="宋体"/>
          <w:sz w:val="24"/>
        </w:rPr>
      </w:pPr>
      <w:r>
        <w:rPr>
          <w:rFonts w:hint="eastAsia" w:ascii="宋体" w:hAnsi="宋体" w:cs="宋体"/>
          <w:sz w:val="24"/>
        </w:rPr>
        <w:t>22.6、具体评分标准见第三部分。</w:t>
      </w:r>
    </w:p>
    <w:p>
      <w:pPr>
        <w:widowControl/>
        <w:spacing w:line="480" w:lineRule="exact"/>
        <w:jc w:val="left"/>
        <w:rPr>
          <w:rFonts w:ascii="宋体" w:hAnsi="宋体" w:cs="宋体"/>
          <w:sz w:val="24"/>
          <w:szCs w:val="30"/>
        </w:rPr>
      </w:pPr>
      <w:r>
        <w:rPr>
          <w:rFonts w:hint="eastAsia" w:ascii="宋体" w:hAnsi="宋体" w:cs="宋体"/>
          <w:sz w:val="24"/>
        </w:rPr>
        <w:t xml:space="preserve">  </w:t>
      </w:r>
      <w:r>
        <w:rPr>
          <w:rFonts w:hint="eastAsia" w:ascii="宋体" w:hAnsi="宋体" w:cs="宋体"/>
          <w:b/>
          <w:bCs/>
          <w:sz w:val="24"/>
        </w:rPr>
        <w:t xml:space="preserve"> 23.</w:t>
      </w:r>
      <w:r>
        <w:rPr>
          <w:rFonts w:hint="eastAsia" w:ascii="宋体" w:hAnsi="宋体" w:cs="宋体"/>
          <w:sz w:val="24"/>
        </w:rPr>
        <w:t>投标文件出现下列情况之一者，应当视为无效投标文件：</w:t>
      </w:r>
    </w:p>
    <w:p>
      <w:pPr>
        <w:widowControl/>
        <w:numPr>
          <w:ilvl w:val="0"/>
          <w:numId w:val="2"/>
        </w:numPr>
        <w:spacing w:line="480" w:lineRule="exact"/>
        <w:ind w:left="840"/>
        <w:jc w:val="left"/>
        <w:rPr>
          <w:rFonts w:ascii="宋体" w:hAnsi="宋体" w:cs="宋体"/>
          <w:b/>
          <w:bCs/>
          <w:sz w:val="24"/>
        </w:rPr>
      </w:pPr>
      <w:r>
        <w:rPr>
          <w:rFonts w:hint="eastAsia" w:ascii="宋体" w:hAnsi="宋体" w:cs="宋体"/>
          <w:b/>
          <w:bCs/>
          <w:sz w:val="24"/>
        </w:rPr>
        <w:t>资格审查不合格的；</w:t>
      </w:r>
    </w:p>
    <w:p>
      <w:pPr>
        <w:widowControl/>
        <w:numPr>
          <w:ilvl w:val="0"/>
          <w:numId w:val="2"/>
        </w:numPr>
        <w:spacing w:line="480" w:lineRule="exact"/>
        <w:ind w:left="840"/>
        <w:jc w:val="left"/>
        <w:rPr>
          <w:rFonts w:ascii="宋体" w:hAnsi="宋体" w:cs="宋体"/>
          <w:b/>
          <w:bCs/>
          <w:sz w:val="24"/>
        </w:rPr>
      </w:pPr>
      <w:r>
        <w:rPr>
          <w:rFonts w:hint="eastAsia" w:ascii="宋体" w:hAnsi="宋体" w:cs="宋体"/>
          <w:b/>
          <w:bCs/>
          <w:sz w:val="24"/>
        </w:rPr>
        <w:t>投标文件不写投标报价或投标报价超过采购限额（不含等于采购限额）的；</w:t>
      </w:r>
    </w:p>
    <w:p>
      <w:pPr>
        <w:widowControl/>
        <w:numPr>
          <w:ilvl w:val="0"/>
          <w:numId w:val="2"/>
        </w:numPr>
        <w:spacing w:line="480" w:lineRule="exact"/>
        <w:ind w:left="840"/>
        <w:jc w:val="left"/>
        <w:rPr>
          <w:rFonts w:ascii="宋体" w:hAnsi="宋体" w:cs="宋体"/>
          <w:b/>
          <w:bCs/>
          <w:sz w:val="24"/>
        </w:rPr>
      </w:pPr>
      <w:r>
        <w:rPr>
          <w:rFonts w:hint="eastAsia" w:ascii="宋体" w:hAnsi="宋体" w:cs="宋体"/>
          <w:b/>
          <w:bCs/>
          <w:sz w:val="24"/>
        </w:rPr>
        <w:t>附有</w:t>
      </w:r>
      <w:r>
        <w:rPr>
          <w:rFonts w:hint="eastAsia" w:ascii="宋体" w:hAnsi="宋体" w:cs="宋体"/>
          <w:b/>
          <w:bCs/>
          <w:sz w:val="24"/>
          <w:lang w:eastAsia="zh-CN"/>
        </w:rPr>
        <w:t>采购人</w:t>
      </w:r>
      <w:r>
        <w:rPr>
          <w:rFonts w:hint="eastAsia" w:ascii="宋体" w:hAnsi="宋体" w:cs="宋体"/>
          <w:b/>
          <w:bCs/>
          <w:sz w:val="24"/>
        </w:rPr>
        <w:t>不能接受的条件的；</w:t>
      </w:r>
    </w:p>
    <w:p>
      <w:pPr>
        <w:widowControl/>
        <w:numPr>
          <w:ilvl w:val="0"/>
          <w:numId w:val="2"/>
        </w:numPr>
        <w:spacing w:line="480" w:lineRule="exact"/>
        <w:ind w:left="840"/>
        <w:jc w:val="left"/>
        <w:rPr>
          <w:rFonts w:ascii="宋体" w:hAnsi="宋体" w:cs="宋体"/>
          <w:b/>
          <w:bCs/>
          <w:sz w:val="24"/>
        </w:rPr>
      </w:pPr>
      <w:r>
        <w:rPr>
          <w:rFonts w:hint="eastAsia" w:ascii="宋体" w:hAnsi="宋体" w:cs="宋体"/>
          <w:b/>
          <w:bCs/>
          <w:sz w:val="24"/>
        </w:rPr>
        <w:t>供应商以他人的名义投标、串通投标；</w:t>
      </w:r>
    </w:p>
    <w:p>
      <w:pPr>
        <w:widowControl/>
        <w:numPr>
          <w:ilvl w:val="0"/>
          <w:numId w:val="2"/>
        </w:numPr>
        <w:spacing w:line="480" w:lineRule="exact"/>
        <w:ind w:left="840"/>
        <w:jc w:val="left"/>
        <w:rPr>
          <w:rFonts w:ascii="宋体" w:hAnsi="宋体" w:cs="宋体"/>
          <w:b/>
          <w:bCs/>
          <w:sz w:val="24"/>
        </w:rPr>
      </w:pPr>
      <w:r>
        <w:rPr>
          <w:rFonts w:hint="eastAsia" w:ascii="宋体" w:hAnsi="宋体" w:cs="宋体"/>
          <w:b/>
          <w:bCs/>
          <w:sz w:val="24"/>
        </w:rPr>
        <w:t>以不正当手段谋取中标的，其形式有：</w:t>
      </w:r>
    </w:p>
    <w:p>
      <w:pPr>
        <w:widowControl/>
        <w:numPr>
          <w:ilvl w:val="0"/>
          <w:numId w:val="3"/>
        </w:numPr>
        <w:spacing w:line="480" w:lineRule="exact"/>
        <w:ind w:left="1265"/>
        <w:jc w:val="left"/>
        <w:rPr>
          <w:rFonts w:ascii="宋体" w:hAnsi="宋体" w:cs="宋体"/>
          <w:sz w:val="24"/>
        </w:rPr>
      </w:pPr>
      <w:r>
        <w:rPr>
          <w:rFonts w:hint="eastAsia" w:ascii="宋体" w:hAnsi="宋体" w:cs="宋体"/>
          <w:sz w:val="24"/>
        </w:rPr>
        <w:t>供应商提供虚假材料谋取中标;</w:t>
      </w:r>
    </w:p>
    <w:p>
      <w:pPr>
        <w:widowControl/>
        <w:numPr>
          <w:ilvl w:val="0"/>
          <w:numId w:val="3"/>
        </w:numPr>
        <w:spacing w:line="480" w:lineRule="exact"/>
        <w:ind w:left="1265"/>
        <w:jc w:val="left"/>
        <w:rPr>
          <w:rFonts w:ascii="宋体" w:hAnsi="宋体" w:cs="宋体"/>
          <w:sz w:val="24"/>
        </w:rPr>
      </w:pPr>
      <w:r>
        <w:rPr>
          <w:rFonts w:hint="eastAsia" w:ascii="宋体" w:hAnsi="宋体" w:cs="宋体"/>
          <w:sz w:val="24"/>
        </w:rPr>
        <w:t>供应商干扰市场公平，采取赠送、赠予等方式谋取中标;</w:t>
      </w:r>
    </w:p>
    <w:p>
      <w:pPr>
        <w:pStyle w:val="9"/>
        <w:wordWrap/>
        <w:spacing w:before="0" w:beforeAutospacing="0" w:after="0" w:afterAutospacing="0" w:line="480" w:lineRule="exact"/>
        <w:rPr>
          <w:lang w:val="zh-CN"/>
        </w:rPr>
      </w:pPr>
      <w:bookmarkStart w:id="99" w:name="_Toc27790"/>
      <w:bookmarkStart w:id="100" w:name="_Toc458347745"/>
      <w:r>
        <w:rPr>
          <w:rFonts w:hint="eastAsia"/>
          <w:bCs/>
        </w:rPr>
        <w:t>24.</w:t>
      </w:r>
      <w:r>
        <w:rPr>
          <w:rFonts w:hint="eastAsia"/>
          <w:lang w:val="zh-CN"/>
        </w:rPr>
        <w:t>废标条款</w:t>
      </w:r>
      <w:bookmarkEnd w:id="99"/>
      <w:bookmarkEnd w:id="100"/>
    </w:p>
    <w:p>
      <w:pPr>
        <w:tabs>
          <w:tab w:val="left" w:pos="360"/>
          <w:tab w:val="left" w:pos="540"/>
          <w:tab w:val="left" w:pos="720"/>
        </w:tabs>
        <w:spacing w:line="480" w:lineRule="exact"/>
        <w:ind w:firstLine="480" w:firstLineChars="200"/>
        <w:rPr>
          <w:rFonts w:ascii="宋体" w:hAnsi="宋体" w:cs="宋体"/>
          <w:color w:val="000000"/>
          <w:sz w:val="24"/>
          <w:lang w:val="zh-CN"/>
        </w:rPr>
      </w:pPr>
      <w:r>
        <w:rPr>
          <w:rFonts w:hint="eastAsia" w:ascii="宋体" w:hAnsi="宋体" w:cs="宋体"/>
          <w:color w:val="000000"/>
          <w:sz w:val="24"/>
          <w:lang w:val="zh-CN"/>
        </w:rPr>
        <w:t>出现下列情形之一的，将予废标：</w:t>
      </w:r>
    </w:p>
    <w:p>
      <w:pPr>
        <w:tabs>
          <w:tab w:val="left" w:pos="360"/>
          <w:tab w:val="left" w:pos="540"/>
          <w:tab w:val="left" w:pos="720"/>
        </w:tabs>
        <w:spacing w:line="480" w:lineRule="exact"/>
        <w:ind w:firstLine="720" w:firstLineChars="300"/>
        <w:rPr>
          <w:rFonts w:ascii="宋体" w:hAnsi="宋体" w:cs="宋体"/>
          <w:color w:val="000000"/>
          <w:sz w:val="24"/>
          <w:lang w:val="zh-CN"/>
        </w:rPr>
      </w:pPr>
      <w:r>
        <w:rPr>
          <w:rFonts w:hint="eastAsia" w:ascii="宋体" w:hAnsi="宋体" w:cs="宋体"/>
          <w:color w:val="000000"/>
          <w:sz w:val="24"/>
          <w:lang w:val="zh-CN"/>
        </w:rPr>
        <w:t>2</w:t>
      </w:r>
      <w:r>
        <w:rPr>
          <w:rFonts w:hint="eastAsia" w:ascii="宋体" w:hAnsi="宋体" w:cs="宋体"/>
          <w:color w:val="000000"/>
          <w:sz w:val="24"/>
        </w:rPr>
        <w:t>4</w:t>
      </w:r>
      <w:r>
        <w:rPr>
          <w:rFonts w:hint="eastAsia" w:ascii="宋体" w:hAnsi="宋体" w:cs="宋体"/>
          <w:color w:val="000000"/>
          <w:sz w:val="24"/>
          <w:lang w:val="zh-CN"/>
        </w:rPr>
        <w:t>.</w:t>
      </w:r>
      <w:r>
        <w:rPr>
          <w:rFonts w:hint="eastAsia" w:ascii="宋体" w:hAnsi="宋体" w:cs="宋体"/>
          <w:color w:val="000000"/>
          <w:sz w:val="24"/>
        </w:rPr>
        <w:t>1</w:t>
      </w:r>
      <w:r>
        <w:rPr>
          <w:rFonts w:hint="eastAsia" w:ascii="宋体" w:hAnsi="宋体" w:cs="宋体"/>
          <w:color w:val="000000"/>
          <w:sz w:val="24"/>
          <w:lang w:val="zh-CN"/>
        </w:rPr>
        <w:t xml:space="preserve"> 供应商的报价均超过了采购限额；</w:t>
      </w:r>
    </w:p>
    <w:p>
      <w:pPr>
        <w:tabs>
          <w:tab w:val="left" w:pos="360"/>
          <w:tab w:val="left" w:pos="540"/>
          <w:tab w:val="left" w:pos="720"/>
        </w:tabs>
        <w:spacing w:line="480" w:lineRule="exact"/>
        <w:ind w:firstLine="720" w:firstLineChars="300"/>
        <w:rPr>
          <w:rFonts w:ascii="宋体" w:hAnsi="宋体" w:cs="宋体"/>
          <w:b/>
          <w:sz w:val="24"/>
        </w:rPr>
      </w:pPr>
      <w:r>
        <w:rPr>
          <w:rFonts w:hint="eastAsia" w:ascii="宋体" w:hAnsi="宋体" w:cs="宋体"/>
          <w:color w:val="000000"/>
          <w:sz w:val="24"/>
          <w:lang w:val="zh-CN"/>
        </w:rPr>
        <w:t>2</w:t>
      </w:r>
      <w:r>
        <w:rPr>
          <w:rFonts w:hint="eastAsia" w:ascii="宋体" w:hAnsi="宋体" w:cs="宋体"/>
          <w:color w:val="000000"/>
          <w:sz w:val="24"/>
        </w:rPr>
        <w:t>4</w:t>
      </w:r>
      <w:r>
        <w:rPr>
          <w:rFonts w:hint="eastAsia" w:ascii="宋体" w:hAnsi="宋体" w:cs="宋体"/>
          <w:color w:val="000000"/>
          <w:sz w:val="24"/>
          <w:lang w:val="zh-CN"/>
        </w:rPr>
        <w:t>.</w:t>
      </w:r>
      <w:r>
        <w:rPr>
          <w:rFonts w:hint="eastAsia" w:ascii="宋体" w:hAnsi="宋体" w:cs="宋体"/>
          <w:color w:val="000000"/>
          <w:sz w:val="24"/>
        </w:rPr>
        <w:t>2</w:t>
      </w:r>
      <w:r>
        <w:rPr>
          <w:rFonts w:hint="eastAsia" w:ascii="宋体" w:hAnsi="宋体" w:cs="宋体"/>
          <w:color w:val="000000"/>
          <w:sz w:val="24"/>
          <w:lang w:val="zh-CN"/>
        </w:rPr>
        <w:t xml:space="preserve"> 因重大变故，采购任务取消的。</w:t>
      </w:r>
    </w:p>
    <w:p>
      <w:pPr>
        <w:pStyle w:val="8"/>
        <w:spacing w:line="480" w:lineRule="exact"/>
      </w:pPr>
      <w:bookmarkStart w:id="101" w:name="_Toc29955"/>
      <w:bookmarkStart w:id="102" w:name="_Toc415843349"/>
      <w:bookmarkStart w:id="103" w:name="_Toc391826403"/>
      <w:r>
        <w:rPr>
          <w:rFonts w:hint="eastAsia"/>
        </w:rPr>
        <w:t>七、定标</w:t>
      </w:r>
      <w:bookmarkEnd w:id="101"/>
      <w:bookmarkEnd w:id="102"/>
      <w:bookmarkEnd w:id="103"/>
    </w:p>
    <w:p>
      <w:pPr>
        <w:pStyle w:val="9"/>
        <w:wordWrap/>
        <w:spacing w:before="0" w:beforeAutospacing="0" w:after="0" w:afterAutospacing="0" w:line="480" w:lineRule="exact"/>
      </w:pPr>
      <w:bookmarkStart w:id="104" w:name="_Toc458347747"/>
      <w:bookmarkStart w:id="105" w:name="_Toc12307"/>
      <w:r>
        <w:rPr>
          <w:rFonts w:hint="eastAsia"/>
        </w:rPr>
        <w:t>25合同授予标准</w:t>
      </w:r>
      <w:bookmarkEnd w:id="104"/>
      <w:bookmarkEnd w:id="105"/>
    </w:p>
    <w:p>
      <w:pPr>
        <w:tabs>
          <w:tab w:val="left" w:pos="360"/>
          <w:tab w:val="left" w:pos="540"/>
          <w:tab w:val="left" w:pos="720"/>
        </w:tabs>
        <w:spacing w:line="480" w:lineRule="exact"/>
        <w:rPr>
          <w:rFonts w:ascii="宋体" w:hAnsi="宋体" w:cs="宋体"/>
          <w:b/>
          <w:sz w:val="24"/>
          <w:szCs w:val="28"/>
        </w:rPr>
      </w:pPr>
      <w:r>
        <w:rPr>
          <w:rFonts w:hint="eastAsia" w:ascii="仿宋_GB2312" w:hAnsi="宋体" w:eastAsia="仿宋_GB2312"/>
          <w:color w:val="000000"/>
          <w:sz w:val="24"/>
        </w:rPr>
        <w:t xml:space="preserve">   25.1</w:t>
      </w:r>
      <w:r>
        <w:rPr>
          <w:rFonts w:hint="eastAsia" w:ascii="宋体" w:hAnsi="宋体" w:cs="宋体"/>
          <w:color w:val="000000"/>
          <w:sz w:val="24"/>
          <w:lang w:val="zh-CN"/>
        </w:rPr>
        <w:t>本次招标，合同将授予投标文件符合招标文件要求、综合评价最优、报价最合理、能提供最佳服务、有良好的执行合同能力的投标者。</w:t>
      </w:r>
    </w:p>
    <w:p>
      <w:pPr>
        <w:widowControl/>
        <w:spacing w:line="480" w:lineRule="exact"/>
        <w:ind w:firstLine="480" w:firstLineChars="200"/>
        <w:jc w:val="left"/>
        <w:rPr>
          <w:rFonts w:ascii="宋体" w:hAnsi="宋体" w:cs="宋体"/>
          <w:sz w:val="24"/>
        </w:rPr>
      </w:pPr>
      <w:r>
        <w:rPr>
          <w:rFonts w:hint="eastAsia" w:ascii="宋体" w:hAnsi="宋体" w:cs="宋体"/>
          <w:sz w:val="24"/>
        </w:rPr>
        <w:t>25.2评标专家将根据评标结果向</w:t>
      </w:r>
      <w:r>
        <w:rPr>
          <w:rFonts w:hint="eastAsia" w:ascii="宋体" w:hAnsi="宋体" w:cs="宋体"/>
          <w:sz w:val="24"/>
          <w:lang w:eastAsia="zh-CN"/>
        </w:rPr>
        <w:t>采购人</w:t>
      </w:r>
      <w:r>
        <w:rPr>
          <w:rFonts w:hint="eastAsia" w:ascii="宋体" w:hAnsi="宋体" w:cs="宋体"/>
          <w:sz w:val="24"/>
        </w:rPr>
        <w:t>推荐3名中标侯选人，</w:t>
      </w:r>
      <w:r>
        <w:rPr>
          <w:rFonts w:hint="eastAsia" w:ascii="宋体" w:hAnsi="宋体" w:cs="宋体"/>
          <w:sz w:val="24"/>
          <w:lang w:val="zh-CN"/>
        </w:rPr>
        <w:t xml:space="preserve"> 排名第一的中标候选人因不可抗拒力或自身原因不能履行合同，采购人将把合同授予排名第二的中标候选人。同时，对构成违约的供应商，采购单位有权追究其违约和赔偿责任</w:t>
      </w:r>
      <w:r>
        <w:rPr>
          <w:rFonts w:hint="eastAsia" w:ascii="宋体" w:hAnsi="宋体" w:cs="宋体"/>
          <w:sz w:val="24"/>
        </w:rPr>
        <w:t>。</w:t>
      </w:r>
    </w:p>
    <w:p>
      <w:pPr>
        <w:widowControl/>
        <w:spacing w:line="480" w:lineRule="exact"/>
        <w:ind w:firstLine="480" w:firstLineChars="200"/>
        <w:jc w:val="left"/>
        <w:rPr>
          <w:rFonts w:ascii="宋体" w:hAnsi="宋体" w:cs="宋体"/>
          <w:sz w:val="24"/>
        </w:rPr>
      </w:pPr>
      <w:r>
        <w:rPr>
          <w:rFonts w:hint="eastAsia" w:ascii="宋体" w:hAnsi="宋体" w:cs="宋体"/>
          <w:sz w:val="24"/>
        </w:rPr>
        <w:t>25.3</w:t>
      </w:r>
      <w:r>
        <w:rPr>
          <w:rFonts w:hint="eastAsia" w:ascii="宋体" w:hAnsi="宋体" w:cs="宋体"/>
          <w:sz w:val="24"/>
          <w:lang w:val="zh-CN"/>
        </w:rPr>
        <w:t>供应商若对评审结果有疑问，可在</w:t>
      </w:r>
      <w:r>
        <w:rPr>
          <w:rFonts w:hint="eastAsia" w:ascii="宋体" w:hAnsi="宋体" w:cs="宋体"/>
          <w:sz w:val="24"/>
        </w:rPr>
        <w:t>七个工作日</w:t>
      </w:r>
      <w:r>
        <w:rPr>
          <w:rFonts w:hint="eastAsia" w:ascii="宋体" w:hAnsi="宋体" w:cs="宋体"/>
          <w:sz w:val="24"/>
          <w:lang w:val="zh-CN"/>
        </w:rPr>
        <w:t>内以书面方式向招标代理机构进行质疑，对答复有疑议的，可以向有关监督部门进行投诉，但须对投诉和质疑内容的真实性负责。</w:t>
      </w:r>
    </w:p>
    <w:p>
      <w:pPr>
        <w:pStyle w:val="9"/>
        <w:wordWrap/>
        <w:spacing w:before="0" w:beforeAutospacing="0" w:after="0" w:afterAutospacing="0" w:line="480" w:lineRule="exact"/>
      </w:pPr>
      <w:bookmarkStart w:id="106" w:name="_Toc27464"/>
      <w:bookmarkStart w:id="107" w:name="_Toc458347748"/>
      <w:r>
        <w:rPr>
          <w:rFonts w:hint="eastAsia"/>
        </w:rPr>
        <w:t>26.签订合同</w:t>
      </w:r>
      <w:bookmarkEnd w:id="106"/>
      <w:bookmarkEnd w:id="107"/>
    </w:p>
    <w:p>
      <w:pPr>
        <w:tabs>
          <w:tab w:val="left" w:pos="360"/>
          <w:tab w:val="left" w:pos="540"/>
          <w:tab w:val="left" w:pos="720"/>
        </w:tabs>
        <w:spacing w:line="480" w:lineRule="exact"/>
        <w:ind w:firstLine="360" w:firstLineChars="150"/>
        <w:rPr>
          <w:rFonts w:hint="eastAsia" w:ascii="宋体" w:hAnsi="宋体" w:eastAsia="宋体" w:cs="宋体"/>
          <w:color w:val="000000"/>
          <w:sz w:val="24"/>
          <w:lang w:val="en-US" w:eastAsia="zh-CN"/>
        </w:rPr>
      </w:pPr>
      <w:r>
        <w:rPr>
          <w:rFonts w:hint="eastAsia" w:ascii="宋体" w:hAnsi="宋体" w:cs="宋体"/>
          <w:color w:val="000000"/>
          <w:sz w:val="24"/>
        </w:rPr>
        <w:t xml:space="preserve"> 26.1</w:t>
      </w:r>
      <w:r>
        <w:rPr>
          <w:rFonts w:hint="eastAsia" w:ascii="宋体" w:hAnsi="宋体" w:cs="宋体"/>
          <w:color w:val="000000"/>
          <w:sz w:val="24"/>
          <w:lang w:val="zh-CN"/>
        </w:rPr>
        <w:t>中标人应按中标通知书中规定的时间、地点与采购人签订中标合同。否则，给采购人和招标代理机构造成损失的，供应商还应承担相应赔偿责任。</w:t>
      </w:r>
      <w:r>
        <w:rPr>
          <w:rFonts w:hint="eastAsia" w:ascii="宋体" w:hAnsi="宋体"/>
          <w:sz w:val="24"/>
          <w:lang w:eastAsia="zh-CN"/>
        </w:rPr>
        <w:t>采购人</w:t>
      </w:r>
      <w:r>
        <w:rPr>
          <w:rFonts w:hint="eastAsia" w:ascii="宋体" w:hAnsi="宋体"/>
          <w:sz w:val="24"/>
        </w:rPr>
        <w:t>将依序确定排名第二的中标候选人为中标人</w:t>
      </w:r>
      <w:r>
        <w:rPr>
          <w:rFonts w:hint="eastAsia" w:ascii="宋体" w:hAnsi="宋体"/>
          <w:sz w:val="24"/>
          <w:lang w:eastAsia="zh-CN"/>
        </w:rPr>
        <w:t>。</w:t>
      </w:r>
    </w:p>
    <w:p>
      <w:pPr>
        <w:tabs>
          <w:tab w:val="left" w:pos="360"/>
          <w:tab w:val="left" w:pos="540"/>
          <w:tab w:val="left" w:pos="720"/>
        </w:tabs>
        <w:spacing w:line="480" w:lineRule="exact"/>
        <w:ind w:firstLine="480" w:firstLineChars="200"/>
        <w:rPr>
          <w:rFonts w:ascii="宋体" w:hAnsi="宋体" w:cs="宋体"/>
          <w:b w:val="0"/>
          <w:bCs w:val="0"/>
          <w:color w:val="000000"/>
          <w:sz w:val="24"/>
          <w:lang w:val="zh-CN"/>
        </w:rPr>
      </w:pPr>
      <w:r>
        <w:rPr>
          <w:rFonts w:hint="eastAsia" w:ascii="宋体" w:hAnsi="宋体" w:cs="宋体"/>
          <w:color w:val="000000"/>
          <w:sz w:val="24"/>
        </w:rPr>
        <w:t>26.2</w:t>
      </w:r>
      <w:r>
        <w:rPr>
          <w:rFonts w:hint="eastAsia" w:ascii="宋体" w:hAnsi="宋体" w:cs="宋体"/>
          <w:color w:val="000000"/>
          <w:sz w:val="24"/>
          <w:lang w:val="zh-CN"/>
        </w:rPr>
        <w:t>采购人和中标人应当自中标通知书发出之日</w:t>
      </w:r>
      <w:r>
        <w:rPr>
          <w:rFonts w:hint="eastAsia"/>
          <w:sz w:val="24"/>
        </w:rPr>
        <w:t>五个工作日</w:t>
      </w:r>
      <w:r>
        <w:rPr>
          <w:rFonts w:hint="eastAsia" w:ascii="宋体" w:hAnsi="宋体" w:cs="宋体"/>
          <w:color w:val="000000"/>
          <w:sz w:val="24"/>
          <w:lang w:val="zh-CN"/>
        </w:rPr>
        <w:t>，根据招标文件和中标人的投标文件订立书面</w:t>
      </w:r>
      <w:r>
        <w:rPr>
          <w:rFonts w:hint="eastAsia" w:ascii="宋体" w:hAnsi="宋体" w:cs="宋体"/>
          <w:b w:val="0"/>
          <w:bCs w:val="0"/>
          <w:color w:val="000000"/>
          <w:sz w:val="24"/>
          <w:lang w:val="zh-CN"/>
        </w:rPr>
        <w:t>合同。中标人无正当理由拒签合同的，采购人取消其中标资格；</w:t>
      </w:r>
    </w:p>
    <w:p>
      <w:pPr>
        <w:tabs>
          <w:tab w:val="left" w:pos="360"/>
          <w:tab w:val="left" w:pos="540"/>
          <w:tab w:val="left" w:pos="720"/>
        </w:tabs>
        <w:spacing w:line="480" w:lineRule="exact"/>
        <w:ind w:firstLine="600" w:firstLineChars="250"/>
        <w:rPr>
          <w:rFonts w:ascii="宋体" w:hAnsi="宋体" w:cs="宋体"/>
          <w:color w:val="000000"/>
          <w:sz w:val="24"/>
          <w:lang w:val="zh-CN"/>
        </w:rPr>
      </w:pPr>
      <w:r>
        <w:rPr>
          <w:rFonts w:hint="eastAsia" w:ascii="宋体" w:hAnsi="宋体" w:cs="宋体"/>
          <w:color w:val="000000"/>
          <w:sz w:val="24"/>
        </w:rPr>
        <w:t>26.3</w:t>
      </w:r>
      <w:r>
        <w:rPr>
          <w:rFonts w:hint="eastAsia" w:ascii="宋体" w:hAnsi="宋体" w:cs="宋体"/>
          <w:color w:val="000000"/>
          <w:sz w:val="24"/>
          <w:lang w:val="zh-CN"/>
        </w:rPr>
        <w:t>如中标人拒签合同，</w:t>
      </w:r>
      <w:r>
        <w:rPr>
          <w:rFonts w:hint="eastAsia" w:ascii="宋体" w:hAnsi="宋体" w:cs="宋体"/>
          <w:color w:val="000000"/>
          <w:sz w:val="24"/>
          <w:lang w:val="en-US" w:eastAsia="zh-CN"/>
        </w:rPr>
        <w:t>采购人</w:t>
      </w:r>
      <w:r>
        <w:rPr>
          <w:rFonts w:hint="eastAsia" w:ascii="宋体" w:hAnsi="宋体" w:cs="宋体"/>
          <w:color w:val="000000"/>
          <w:sz w:val="24"/>
          <w:lang w:val="zh-CN"/>
        </w:rPr>
        <w:t>可在备选中标单位中重新选定中标单位。</w:t>
      </w:r>
    </w:p>
    <w:p>
      <w:pPr>
        <w:tabs>
          <w:tab w:val="left" w:pos="360"/>
          <w:tab w:val="left" w:pos="540"/>
          <w:tab w:val="left" w:pos="720"/>
        </w:tabs>
        <w:spacing w:line="480" w:lineRule="exact"/>
        <w:rPr>
          <w:rFonts w:hint="eastAsia" w:ascii="宋体" w:hAnsi="宋体" w:cs="宋体"/>
          <w:color w:val="000000"/>
          <w:sz w:val="24"/>
          <w:lang w:val="zh-CN"/>
        </w:rPr>
      </w:pPr>
      <w:bookmarkStart w:id="108" w:name="_Hlt26954792"/>
      <w:bookmarkEnd w:id="108"/>
      <w:bookmarkStart w:id="109" w:name="_Hlt26670633"/>
      <w:bookmarkEnd w:id="109"/>
      <w:bookmarkStart w:id="110" w:name="_Hlt26954770"/>
      <w:bookmarkEnd w:id="110"/>
      <w:bookmarkStart w:id="111" w:name="_Hlt26954764"/>
      <w:bookmarkEnd w:id="111"/>
      <w:bookmarkStart w:id="112" w:name="_Hlt26954794"/>
      <w:bookmarkEnd w:id="112"/>
      <w:bookmarkStart w:id="113" w:name="_Hlt26670529"/>
      <w:bookmarkEnd w:id="113"/>
      <w:bookmarkStart w:id="114" w:name="_Hlt26954872"/>
      <w:bookmarkEnd w:id="114"/>
      <w:bookmarkStart w:id="115" w:name="_Hlt26954868"/>
      <w:bookmarkEnd w:id="115"/>
      <w:bookmarkStart w:id="116" w:name="_Hlt26670601"/>
      <w:bookmarkEnd w:id="116"/>
      <w:bookmarkStart w:id="117" w:name="_Hlt26954886"/>
      <w:bookmarkEnd w:id="117"/>
      <w:bookmarkStart w:id="118" w:name="_Hlt26954882"/>
      <w:bookmarkEnd w:id="118"/>
      <w:bookmarkStart w:id="119" w:name="_Hlt26954884"/>
      <w:bookmarkEnd w:id="119"/>
      <w:bookmarkStart w:id="120" w:name="_Hlt26954774"/>
      <w:bookmarkEnd w:id="120"/>
      <w:bookmarkStart w:id="121" w:name="_Hlt26670537"/>
      <w:bookmarkEnd w:id="121"/>
      <w:bookmarkStart w:id="122" w:name="_Hlt26954760"/>
      <w:bookmarkEnd w:id="122"/>
      <w:bookmarkStart w:id="123" w:name="_Hlt26954785"/>
      <w:bookmarkEnd w:id="123"/>
      <w:bookmarkStart w:id="124" w:name="_Hlt26670636"/>
      <w:bookmarkEnd w:id="124"/>
      <w:bookmarkStart w:id="125" w:name="_Hlt26954768"/>
      <w:bookmarkEnd w:id="125"/>
      <w:bookmarkStart w:id="126" w:name="_Hlt26954766"/>
      <w:bookmarkEnd w:id="126"/>
      <w:bookmarkStart w:id="127" w:name="_Hlt26954772"/>
      <w:bookmarkEnd w:id="127"/>
      <w:bookmarkStart w:id="128" w:name="_Hlt26670526"/>
      <w:bookmarkEnd w:id="128"/>
      <w:bookmarkStart w:id="129" w:name="_Hlt26670534"/>
      <w:bookmarkEnd w:id="129"/>
      <w:bookmarkStart w:id="130" w:name="_Hlt26954796"/>
      <w:bookmarkEnd w:id="130"/>
      <w:bookmarkStart w:id="131" w:name="_Hlt26954888"/>
      <w:bookmarkEnd w:id="131"/>
      <w:bookmarkStart w:id="132" w:name="_Hlt26670577"/>
      <w:bookmarkEnd w:id="132"/>
      <w:bookmarkStart w:id="133" w:name="_Hlt26954876"/>
      <w:bookmarkEnd w:id="133"/>
      <w:bookmarkStart w:id="134" w:name="_Hlt26954880"/>
      <w:bookmarkEnd w:id="134"/>
      <w:bookmarkStart w:id="135" w:name="_Hlt26954878"/>
      <w:bookmarkEnd w:id="135"/>
      <w:bookmarkStart w:id="136" w:name="_Hlt26670531"/>
      <w:bookmarkEnd w:id="136"/>
      <w:bookmarkStart w:id="137" w:name="_Hlt26670604"/>
      <w:bookmarkEnd w:id="137"/>
      <w:bookmarkStart w:id="138" w:name="_Hlt26954870"/>
      <w:bookmarkEnd w:id="138"/>
      <w:r>
        <w:rPr>
          <w:rFonts w:hint="eastAsia" w:ascii="宋体" w:hAnsi="宋体" w:cs="宋体"/>
          <w:color w:val="000000"/>
          <w:sz w:val="24"/>
        </w:rPr>
        <w:t xml:space="preserve">     26.4</w:t>
      </w:r>
      <w:r>
        <w:rPr>
          <w:rFonts w:hint="eastAsia" w:ascii="宋体" w:hAnsi="宋体" w:cs="宋体"/>
          <w:color w:val="000000"/>
          <w:sz w:val="24"/>
          <w:lang w:val="zh-CN"/>
        </w:rPr>
        <w:t>采购人如对中标人的投标文件中所提供的材料进行核查时，发现材料虚假，上报同级监督部门按《中华人民共和国政府采购法》第七十七条执行。</w:t>
      </w:r>
    </w:p>
    <w:p>
      <w:pPr>
        <w:tabs>
          <w:tab w:val="left" w:pos="360"/>
          <w:tab w:val="left" w:pos="540"/>
          <w:tab w:val="left" w:pos="720"/>
        </w:tabs>
        <w:spacing w:line="480" w:lineRule="exact"/>
        <w:ind w:firstLine="482" w:firstLineChars="200"/>
        <w:rPr>
          <w:rFonts w:hint="default" w:ascii="宋体" w:hAnsi="宋体" w:cs="宋体"/>
          <w:b/>
          <w:bCs/>
          <w:color w:val="000000"/>
          <w:sz w:val="24"/>
          <w:lang w:val="en-US" w:eastAsia="zh-CN"/>
        </w:rPr>
      </w:pPr>
      <w:r>
        <w:rPr>
          <w:rFonts w:hint="eastAsia" w:ascii="宋体" w:hAnsi="宋体" w:cs="宋体"/>
          <w:b/>
          <w:bCs/>
          <w:color w:val="000000"/>
          <w:sz w:val="24"/>
          <w:lang w:val="en-US" w:eastAsia="zh-CN"/>
        </w:rPr>
        <w:t>26.5中标（成交）通知书发放采用在线制作发放，当中标（成交）通知书发出后，中标人可以登陆商丘市公共资源交易平台点击对应项目操作—我要投标—操作—下载中标通知书完成自行下载。</w:t>
      </w:r>
    </w:p>
    <w:p>
      <w:pPr>
        <w:pStyle w:val="9"/>
        <w:wordWrap/>
        <w:spacing w:before="0" w:beforeAutospacing="0" w:after="0" w:afterAutospacing="0" w:line="480" w:lineRule="exact"/>
      </w:pPr>
      <w:bookmarkStart w:id="139" w:name="_Toc30572"/>
      <w:bookmarkStart w:id="140" w:name="_Toc458347749"/>
      <w:r>
        <w:rPr>
          <w:rFonts w:hint="eastAsia"/>
        </w:rPr>
        <w:t>27．解释权</w:t>
      </w:r>
      <w:bookmarkEnd w:id="139"/>
      <w:bookmarkEnd w:id="140"/>
    </w:p>
    <w:p>
      <w:pPr>
        <w:spacing w:line="480" w:lineRule="exact"/>
        <w:ind w:firstLine="480" w:firstLineChars="200"/>
        <w:rPr>
          <w:rFonts w:ascii="宋体" w:hAnsi="宋体" w:cs="宋体"/>
          <w:sz w:val="24"/>
        </w:rPr>
      </w:pPr>
      <w:r>
        <w:rPr>
          <w:rFonts w:hint="eastAsia" w:ascii="宋体" w:hAnsi="宋体" w:cs="宋体"/>
          <w:sz w:val="24"/>
        </w:rPr>
        <w:t>27.1本招标文件是根据国家有关规定和参照国家惯例编制，解释权属采购人、招标代理机构。</w:t>
      </w:r>
    </w:p>
    <w:p>
      <w:pPr>
        <w:widowControl/>
        <w:spacing w:line="480" w:lineRule="exact"/>
        <w:jc w:val="left"/>
        <w:rPr>
          <w:rFonts w:ascii="宋体" w:hAnsi="宋体" w:cs="宋体"/>
          <w:b/>
          <w:bCs/>
          <w:sz w:val="52"/>
        </w:rPr>
      </w:pPr>
    </w:p>
    <w:p>
      <w:pPr>
        <w:pStyle w:val="7"/>
        <w:spacing w:before="0" w:after="0" w:line="240" w:lineRule="auto"/>
      </w:pPr>
      <w:r>
        <w:rPr>
          <w:sz w:val="52"/>
        </w:rPr>
        <w:br w:type="page"/>
      </w:r>
      <w:bookmarkStart w:id="141" w:name="_Toc16524"/>
      <w:bookmarkStart w:id="142" w:name="_Toc5439"/>
      <w:bookmarkStart w:id="143" w:name="_Toc25355"/>
      <w:bookmarkStart w:id="144" w:name="_Toc20710"/>
      <w:bookmarkStart w:id="145" w:name="_Toc391826404"/>
      <w:bookmarkStart w:id="146" w:name="_Toc4542"/>
      <w:bookmarkStart w:id="147" w:name="_Toc2177"/>
      <w:r>
        <w:rPr>
          <w:rFonts w:hint="eastAsia"/>
        </w:rPr>
        <w:t xml:space="preserve">第三部分  </w:t>
      </w:r>
      <w:bookmarkEnd w:id="141"/>
      <w:r>
        <w:rPr>
          <w:rFonts w:hint="eastAsia"/>
        </w:rPr>
        <w:t>评分细则</w:t>
      </w:r>
      <w:bookmarkEnd w:id="142"/>
      <w:bookmarkEnd w:id="143"/>
      <w:bookmarkEnd w:id="144"/>
      <w:bookmarkEnd w:id="145"/>
      <w:bookmarkEnd w:id="146"/>
      <w:bookmarkEnd w:id="147"/>
    </w:p>
    <w:p>
      <w:pPr>
        <w:spacing w:line="440" w:lineRule="exact"/>
        <w:rPr>
          <w:rFonts w:ascii="宋体" w:hAnsi="宋体" w:cs="宋体"/>
          <w:b/>
          <w:bCs/>
          <w:sz w:val="24"/>
        </w:rPr>
      </w:pPr>
    </w:p>
    <w:p>
      <w:pPr>
        <w:spacing w:line="440" w:lineRule="exact"/>
        <w:rPr>
          <w:rFonts w:ascii="宋体" w:hAnsi="宋体" w:cs="宋体"/>
          <w:b/>
          <w:bCs/>
          <w:sz w:val="24"/>
        </w:rPr>
      </w:pPr>
      <w:r>
        <w:rPr>
          <w:rFonts w:hint="eastAsia" w:ascii="宋体" w:hAnsi="宋体" w:cs="宋体"/>
          <w:b/>
          <w:bCs/>
          <w:sz w:val="24"/>
        </w:rPr>
        <w:t>一、评标、定标原则</w:t>
      </w:r>
    </w:p>
    <w:p>
      <w:pPr>
        <w:spacing w:line="440" w:lineRule="exact"/>
        <w:ind w:firstLine="360" w:firstLineChars="150"/>
        <w:rPr>
          <w:rFonts w:ascii="宋体" w:hAnsi="宋体" w:cs="宋体"/>
          <w:sz w:val="24"/>
        </w:rPr>
      </w:pPr>
      <w:r>
        <w:rPr>
          <w:rFonts w:hint="eastAsia" w:ascii="宋体" w:hAnsi="宋体" w:cs="宋体"/>
          <w:sz w:val="24"/>
        </w:rPr>
        <w:t>1、坚持公开、公平、公正地对待所有供应商。</w:t>
      </w:r>
    </w:p>
    <w:p>
      <w:pPr>
        <w:spacing w:line="440" w:lineRule="exact"/>
        <w:ind w:firstLine="360" w:firstLineChars="150"/>
        <w:rPr>
          <w:rFonts w:ascii="宋体" w:hAnsi="宋体" w:cs="宋体"/>
          <w:sz w:val="24"/>
        </w:rPr>
      </w:pPr>
      <w:r>
        <w:rPr>
          <w:rFonts w:hint="eastAsia" w:ascii="宋体" w:hAnsi="宋体" w:cs="宋体"/>
          <w:sz w:val="24"/>
        </w:rPr>
        <w:t>2、评标委员会将按同一程序及方法评价每一供应商的投标文件。</w:t>
      </w:r>
    </w:p>
    <w:p>
      <w:pPr>
        <w:spacing w:line="440" w:lineRule="exact"/>
        <w:ind w:firstLine="360" w:firstLineChars="150"/>
        <w:rPr>
          <w:rFonts w:ascii="宋体" w:hAnsi="宋体" w:cs="宋体"/>
          <w:sz w:val="24"/>
        </w:rPr>
      </w:pPr>
      <w:r>
        <w:rPr>
          <w:rFonts w:hint="eastAsia" w:ascii="宋体" w:hAnsi="宋体" w:cs="宋体"/>
          <w:sz w:val="24"/>
        </w:rPr>
        <w:t>3、开标后供应商所提出的优惠条件不予以考虑。</w:t>
      </w:r>
    </w:p>
    <w:p>
      <w:pPr>
        <w:spacing w:line="440" w:lineRule="exact"/>
        <w:ind w:firstLine="360" w:firstLineChars="150"/>
        <w:rPr>
          <w:rFonts w:ascii="宋体" w:hAnsi="宋体" w:cs="宋体"/>
          <w:sz w:val="24"/>
        </w:rPr>
      </w:pPr>
      <w:r>
        <w:rPr>
          <w:rFonts w:hint="eastAsia" w:ascii="宋体" w:hAnsi="宋体" w:cs="宋体"/>
          <w:sz w:val="24"/>
        </w:rPr>
        <w:t>4、评标委员会对全部文件进行综合评定，确定中标单位。</w:t>
      </w:r>
    </w:p>
    <w:p>
      <w:pPr>
        <w:spacing w:line="440" w:lineRule="exact"/>
        <w:rPr>
          <w:rFonts w:ascii="宋体" w:hAnsi="宋体" w:cs="宋体"/>
          <w:b/>
          <w:bCs/>
          <w:sz w:val="24"/>
        </w:rPr>
      </w:pPr>
      <w:r>
        <w:rPr>
          <w:rFonts w:hint="eastAsia" w:ascii="宋体" w:hAnsi="宋体" w:cs="宋体"/>
          <w:b/>
          <w:bCs/>
          <w:sz w:val="24"/>
        </w:rPr>
        <w:t>二、评标办法</w:t>
      </w:r>
    </w:p>
    <w:p>
      <w:pPr>
        <w:spacing w:line="440" w:lineRule="exact"/>
        <w:ind w:firstLine="480" w:firstLineChars="200"/>
        <w:rPr>
          <w:rFonts w:ascii="宋体" w:hAnsi="宋体" w:cs="宋体"/>
          <w:sz w:val="24"/>
        </w:rPr>
      </w:pPr>
      <w:r>
        <w:rPr>
          <w:rFonts w:hint="eastAsia" w:ascii="宋体" w:hAnsi="宋体" w:cs="宋体"/>
          <w:sz w:val="24"/>
        </w:rPr>
        <w:t>1、采取综合打分评标方法，评标时考虑以下因素：投标报价、技术部分、综合服务等方面进行综合评定。</w:t>
      </w:r>
    </w:p>
    <w:p>
      <w:pPr>
        <w:spacing w:line="440" w:lineRule="exact"/>
        <w:ind w:firstLine="480" w:firstLineChars="200"/>
        <w:rPr>
          <w:rFonts w:ascii="宋体" w:hAnsi="宋体" w:cs="宋体"/>
          <w:sz w:val="24"/>
        </w:rPr>
      </w:pPr>
      <w:r>
        <w:rPr>
          <w:rFonts w:hint="eastAsia" w:ascii="宋体" w:hAnsi="宋体" w:cs="宋体"/>
          <w:sz w:val="24"/>
        </w:rPr>
        <w:t>2、评标委员会仅与投标文件通过</w:t>
      </w:r>
      <w:r>
        <w:rPr>
          <w:rFonts w:hint="eastAsia" w:ascii="宋体" w:hAnsi="宋体" w:cs="宋体"/>
          <w:sz w:val="24"/>
          <w:lang w:val="en-US" w:eastAsia="zh-CN"/>
        </w:rPr>
        <w:t>资格</w:t>
      </w:r>
      <w:r>
        <w:rPr>
          <w:rFonts w:hint="eastAsia" w:ascii="宋体" w:hAnsi="宋体" w:cs="宋体"/>
          <w:sz w:val="24"/>
        </w:rPr>
        <w:t>性审查的供应商进行招标，并对其投标文件进行评审。</w:t>
      </w:r>
    </w:p>
    <w:p>
      <w:pPr>
        <w:spacing w:line="440" w:lineRule="exact"/>
        <w:ind w:firstLine="480" w:firstLineChars="200"/>
        <w:rPr>
          <w:rFonts w:ascii="宋体" w:hAnsi="宋体" w:cs="宋体"/>
          <w:sz w:val="24"/>
        </w:rPr>
      </w:pPr>
      <w:r>
        <w:rPr>
          <w:rFonts w:hint="eastAsia" w:ascii="宋体" w:hAnsi="宋体" w:cs="宋体"/>
          <w:sz w:val="24"/>
        </w:rPr>
        <w:t>3、价格要素：投标文件是评标的主要依据，投标报价不是能否中标的唯一标准。</w:t>
      </w:r>
    </w:p>
    <w:p>
      <w:pPr>
        <w:spacing w:line="440" w:lineRule="exact"/>
        <w:ind w:firstLine="480" w:firstLineChars="200"/>
        <w:rPr>
          <w:rFonts w:ascii="宋体" w:hAnsi="宋体" w:cs="宋体"/>
          <w:sz w:val="24"/>
        </w:rPr>
      </w:pPr>
      <w:r>
        <w:rPr>
          <w:rFonts w:hint="eastAsia" w:ascii="宋体" w:hAnsi="宋体" w:cs="宋体"/>
          <w:sz w:val="24"/>
        </w:rPr>
        <w:t>4、对</w:t>
      </w:r>
      <w:r>
        <w:rPr>
          <w:rFonts w:hint="eastAsia" w:ascii="宋体" w:hAnsi="宋体" w:cs="宋体"/>
          <w:sz w:val="24"/>
          <w:lang w:val="en-US" w:eastAsia="zh-CN"/>
        </w:rPr>
        <w:t>资格性</w:t>
      </w:r>
      <w:r>
        <w:rPr>
          <w:rFonts w:hint="eastAsia" w:ascii="宋体" w:hAnsi="宋体" w:cs="宋体"/>
          <w:sz w:val="24"/>
        </w:rPr>
        <w:t>性审查合格的供应商，在投标后，进行综合实力和技术评审时，有下列情况的，不予推荐：</w:t>
      </w:r>
    </w:p>
    <w:p>
      <w:pPr>
        <w:spacing w:line="440" w:lineRule="exact"/>
        <w:ind w:firstLine="600" w:firstLineChars="250"/>
        <w:rPr>
          <w:rFonts w:ascii="宋体" w:hAnsi="宋体" w:cs="宋体"/>
          <w:sz w:val="24"/>
        </w:rPr>
      </w:pPr>
      <w:r>
        <w:rPr>
          <w:rFonts w:hint="eastAsia" w:ascii="宋体" w:hAnsi="宋体" w:cs="宋体"/>
          <w:sz w:val="24"/>
          <w:lang w:val="en-US" w:eastAsia="zh-CN"/>
        </w:rPr>
        <w:t>5</w:t>
      </w:r>
      <w:r>
        <w:rPr>
          <w:rFonts w:hint="eastAsia" w:ascii="宋体" w:hAnsi="宋体" w:cs="宋体"/>
          <w:sz w:val="24"/>
        </w:rPr>
        <w:t>、不符合法律法规和招标文件中规定条件要求的。</w:t>
      </w:r>
    </w:p>
    <w:p>
      <w:pPr>
        <w:spacing w:line="440" w:lineRule="exact"/>
        <w:ind w:firstLine="480" w:firstLineChars="200"/>
        <w:rPr>
          <w:rFonts w:ascii="宋体" w:hAnsi="宋体" w:cs="宋体"/>
          <w:sz w:val="24"/>
        </w:rPr>
      </w:pPr>
      <w:r>
        <w:rPr>
          <w:rFonts w:hint="eastAsia" w:ascii="宋体" w:hAnsi="宋体" w:cs="宋体"/>
          <w:sz w:val="24"/>
        </w:rPr>
        <w:t>6、上述各项评审意见，均应有评标委员会一致认定，但如评标委员会在本项某一综合实力或技术指标的认定上出现意见分歧，由评标委员会进行表决，以少数服从多数原则确定，并作记录。</w:t>
      </w:r>
    </w:p>
    <w:p>
      <w:pPr>
        <w:spacing w:line="440" w:lineRule="exact"/>
        <w:ind w:firstLine="480" w:firstLineChars="200"/>
        <w:rPr>
          <w:rFonts w:ascii="宋体" w:hAnsi="宋体" w:cs="宋体"/>
          <w:sz w:val="24"/>
        </w:rPr>
      </w:pPr>
      <w:bookmarkStart w:id="148" w:name="_Toc458347751"/>
      <w:r>
        <w:rPr>
          <w:rFonts w:hint="eastAsia" w:ascii="宋体" w:hAnsi="宋体" w:cs="宋体"/>
          <w:sz w:val="24"/>
        </w:rPr>
        <w:t>7、评标细则和标准（100分）</w:t>
      </w:r>
      <w:bookmarkEnd w:id="148"/>
    </w:p>
    <w:p>
      <w:pPr>
        <w:spacing w:line="440" w:lineRule="exact"/>
        <w:ind w:firstLine="480" w:firstLineChars="200"/>
        <w:rPr>
          <w:rFonts w:hint="eastAsia" w:ascii="宋体" w:hAnsi="宋体" w:cs="宋体"/>
          <w:sz w:val="24"/>
        </w:rPr>
      </w:pPr>
      <w:r>
        <w:rPr>
          <w:rFonts w:hint="eastAsia" w:ascii="宋体" w:hAnsi="宋体" w:cs="宋体"/>
          <w:sz w:val="24"/>
        </w:rPr>
        <w:t>本次评标采用综合评估法，综合考虑报价、技术部分、综合服务等因素进行评定，满分100分。评标委员会对满足招标文件实质性要求的投标文件，按照本章规定的评分标准进行打分，按得分由高到低顺序推荐三名中标候选人，但投标报价低于其成本的除外。综合评分相等时，以投标报价低的优先；投标报价也相等的，由</w:t>
      </w:r>
      <w:r>
        <w:rPr>
          <w:rFonts w:hint="eastAsia" w:ascii="宋体" w:hAnsi="宋体" w:cs="宋体"/>
          <w:sz w:val="24"/>
          <w:lang w:eastAsia="zh-CN"/>
        </w:rPr>
        <w:t>采购人</w:t>
      </w:r>
      <w:r>
        <w:rPr>
          <w:rFonts w:hint="eastAsia" w:ascii="宋体" w:hAnsi="宋体" w:cs="宋体"/>
          <w:sz w:val="24"/>
        </w:rPr>
        <w:t>自行确定。</w:t>
      </w:r>
      <w:bookmarkStart w:id="149" w:name="_Toc428535578"/>
      <w:bookmarkStart w:id="150" w:name="_Toc371512642"/>
      <w:bookmarkStart w:id="151" w:name="_Toc14913"/>
      <w:bookmarkStart w:id="152" w:name="_Toc366232060"/>
      <w:bookmarkStart w:id="153" w:name="_Toc428535722"/>
      <w:bookmarkStart w:id="154" w:name="_Toc517431721"/>
      <w:bookmarkStart w:id="155" w:name="_Toc234599897"/>
      <w:bookmarkStart w:id="156" w:name="_Toc416766931"/>
    </w:p>
    <w:bookmarkEnd w:id="149"/>
    <w:bookmarkEnd w:id="150"/>
    <w:bookmarkEnd w:id="151"/>
    <w:bookmarkEnd w:id="152"/>
    <w:bookmarkEnd w:id="153"/>
    <w:bookmarkEnd w:id="154"/>
    <w:bookmarkEnd w:id="155"/>
    <w:bookmarkEnd w:id="156"/>
    <w:p>
      <w:pPr>
        <w:spacing w:line="440" w:lineRule="exact"/>
        <w:ind w:firstLine="480" w:firstLineChars="200"/>
        <w:rPr>
          <w:rFonts w:ascii="宋体" w:hAnsi="宋体" w:cs="宋体"/>
          <w:sz w:val="24"/>
        </w:rPr>
      </w:pPr>
    </w:p>
    <w:p>
      <w:pPr>
        <w:pStyle w:val="8"/>
        <w:spacing w:before="156" w:beforeLines="50" w:after="156" w:afterLines="50" w:line="440" w:lineRule="exact"/>
      </w:pPr>
      <w:r>
        <w:br w:type="page"/>
      </w:r>
      <w:bookmarkStart w:id="157" w:name="_Toc25915"/>
      <w:r>
        <w:rPr>
          <w:rFonts w:hint="eastAsia"/>
        </w:rPr>
        <w:t>评标办法（综合评估法）</w:t>
      </w:r>
      <w:bookmarkEnd w:id="157"/>
    </w:p>
    <w:p>
      <w:pPr>
        <w:pStyle w:val="9"/>
        <w:wordWrap/>
        <w:spacing w:before="156" w:beforeLines="50" w:beforeAutospacing="0" w:after="156" w:afterLines="50" w:afterAutospacing="0" w:line="440" w:lineRule="exact"/>
        <w:jc w:val="center"/>
      </w:pPr>
      <w:bookmarkStart w:id="158" w:name="_Toc458347753"/>
      <w:bookmarkStart w:id="159" w:name="_Toc13984"/>
      <w:r>
        <w:rPr>
          <w:rFonts w:hint="eastAsia"/>
        </w:rPr>
        <w:t>评标办法前附表</w:t>
      </w:r>
      <w:bookmarkEnd w:id="158"/>
      <w:bookmarkEnd w:id="159"/>
    </w:p>
    <w:tbl>
      <w:tblPr>
        <w:tblStyle w:val="32"/>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017"/>
        <w:gridCol w:w="2043"/>
        <w:gridCol w:w="4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901" w:type="dxa"/>
            <w:gridSpan w:val="2"/>
            <w:vAlign w:val="center"/>
          </w:tcPr>
          <w:p>
            <w:pPr>
              <w:keepNext w:val="0"/>
              <w:keepLines w:val="0"/>
              <w:suppressLineNumbers w:val="0"/>
              <w:spacing w:before="0" w:beforeAutospacing="0" w:after="0" w:afterAutospacing="0" w:line="440" w:lineRule="exact"/>
              <w:ind w:left="0" w:right="0"/>
              <w:rPr>
                <w:rFonts w:hint="default" w:ascii="宋体" w:hAnsi="宋体" w:cs="宋体"/>
                <w:color w:val="000000"/>
                <w:kern w:val="0"/>
                <w:szCs w:val="21"/>
              </w:rPr>
            </w:pPr>
            <w:r>
              <w:rPr>
                <w:rFonts w:hint="eastAsia" w:ascii="宋体" w:hAnsi="宋体" w:cs="宋体"/>
                <w:color w:val="000000"/>
                <w:kern w:val="0"/>
                <w:szCs w:val="21"/>
              </w:rPr>
              <w:t>条款号</w:t>
            </w:r>
          </w:p>
        </w:tc>
        <w:tc>
          <w:tcPr>
            <w:tcW w:w="204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评审因素</w:t>
            </w:r>
          </w:p>
        </w:tc>
        <w:tc>
          <w:tcPr>
            <w:tcW w:w="4676"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84" w:type="dxa"/>
            <w:vMerge w:val="restart"/>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2.1.1</w:t>
            </w:r>
          </w:p>
        </w:tc>
        <w:tc>
          <w:tcPr>
            <w:tcW w:w="1017" w:type="dxa"/>
            <w:vMerge w:val="restart"/>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形式</w:t>
            </w:r>
          </w:p>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评审</w:t>
            </w:r>
          </w:p>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标准</w:t>
            </w:r>
          </w:p>
        </w:tc>
        <w:tc>
          <w:tcPr>
            <w:tcW w:w="204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供应商名称</w:t>
            </w:r>
          </w:p>
        </w:tc>
        <w:tc>
          <w:tcPr>
            <w:tcW w:w="4676" w:type="dxa"/>
            <w:vAlign w:val="center"/>
          </w:tcPr>
          <w:p>
            <w:pPr>
              <w:keepNext w:val="0"/>
              <w:keepLines w:val="0"/>
              <w:suppressLineNumbers w:val="0"/>
              <w:spacing w:before="0" w:beforeAutospacing="0" w:after="0" w:afterAutospacing="0" w:line="440" w:lineRule="exact"/>
              <w:ind w:left="0" w:right="0"/>
              <w:rPr>
                <w:rFonts w:hint="default" w:ascii="宋体" w:hAnsi="宋体" w:cs="宋体"/>
                <w:color w:val="000000"/>
                <w:kern w:val="0"/>
                <w:szCs w:val="21"/>
              </w:rPr>
            </w:pPr>
            <w:r>
              <w:rPr>
                <w:rFonts w:hint="eastAsia" w:ascii="宋体" w:hAnsi="宋体" w:cs="宋体"/>
                <w:color w:val="000000"/>
                <w:kern w:val="0"/>
                <w:szCs w:val="21"/>
              </w:rPr>
              <w:t>与营业执照名称一致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84"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p>
        </w:tc>
        <w:tc>
          <w:tcPr>
            <w:tcW w:w="1017"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p>
        </w:tc>
        <w:tc>
          <w:tcPr>
            <w:tcW w:w="204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报价唯一</w:t>
            </w:r>
          </w:p>
        </w:tc>
        <w:tc>
          <w:tcPr>
            <w:tcW w:w="4676" w:type="dxa"/>
            <w:vAlign w:val="center"/>
          </w:tcPr>
          <w:p>
            <w:pPr>
              <w:keepNext w:val="0"/>
              <w:keepLines w:val="0"/>
              <w:suppressLineNumbers w:val="0"/>
              <w:spacing w:before="0" w:beforeAutospacing="0" w:after="0" w:afterAutospacing="0" w:line="440" w:lineRule="exact"/>
              <w:ind w:left="0" w:right="0"/>
              <w:rPr>
                <w:rFonts w:hint="default" w:ascii="宋体" w:hAnsi="宋体" w:cs="宋体"/>
                <w:color w:val="000000"/>
                <w:kern w:val="0"/>
                <w:szCs w:val="21"/>
              </w:rPr>
            </w:pPr>
            <w:r>
              <w:rPr>
                <w:rFonts w:hint="eastAsia" w:ascii="宋体" w:hAnsi="宋体" w:cs="宋体"/>
                <w:color w:val="000000"/>
                <w:kern w:val="0"/>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84" w:type="dxa"/>
            <w:vMerge w:val="restart"/>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2.1.2</w:t>
            </w:r>
          </w:p>
        </w:tc>
        <w:tc>
          <w:tcPr>
            <w:tcW w:w="1017" w:type="dxa"/>
            <w:vMerge w:val="restart"/>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资格</w:t>
            </w:r>
          </w:p>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评审</w:t>
            </w:r>
          </w:p>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标准</w:t>
            </w:r>
          </w:p>
        </w:tc>
        <w:tc>
          <w:tcPr>
            <w:tcW w:w="204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营业执照</w:t>
            </w:r>
          </w:p>
        </w:tc>
        <w:tc>
          <w:tcPr>
            <w:tcW w:w="4676" w:type="dxa"/>
            <w:vAlign w:val="center"/>
          </w:tcPr>
          <w:p>
            <w:pPr>
              <w:keepNext w:val="0"/>
              <w:keepLines w:val="0"/>
              <w:suppressLineNumbers w:val="0"/>
              <w:spacing w:before="0" w:beforeAutospacing="0" w:after="0" w:afterAutospacing="0" w:line="440" w:lineRule="exact"/>
              <w:ind w:left="0" w:right="0"/>
              <w:rPr>
                <w:rFonts w:hint="default" w:ascii="宋体" w:hAnsi="宋体" w:cs="宋体"/>
                <w:color w:val="000000"/>
                <w:kern w:val="0"/>
                <w:szCs w:val="21"/>
              </w:rPr>
            </w:pPr>
            <w:r>
              <w:rPr>
                <w:rFonts w:hint="eastAsia" w:ascii="宋体" w:hAnsi="宋体" w:cs="宋体"/>
                <w:color w:val="000000"/>
                <w:kern w:val="0"/>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884" w:type="dxa"/>
            <w:vMerge w:val="continue"/>
            <w:vAlign w:val="center"/>
          </w:tcPr>
          <w:p>
            <w:pPr>
              <w:keepNext w:val="0"/>
              <w:keepLines w:val="0"/>
              <w:suppressLineNumbers w:val="0"/>
              <w:spacing w:before="0" w:beforeAutospacing="0" w:after="0" w:afterAutospacing="0" w:line="440" w:lineRule="exact"/>
              <w:ind w:left="0" w:right="0"/>
              <w:jc w:val="center"/>
              <w:rPr>
                <w:rFonts w:hint="eastAsia" w:ascii="宋体" w:hAnsi="宋体" w:cs="宋体"/>
                <w:color w:val="000000"/>
                <w:kern w:val="0"/>
                <w:szCs w:val="21"/>
              </w:rPr>
            </w:pPr>
          </w:p>
        </w:tc>
        <w:tc>
          <w:tcPr>
            <w:tcW w:w="1017" w:type="dxa"/>
            <w:vMerge w:val="continue"/>
            <w:vAlign w:val="center"/>
          </w:tcPr>
          <w:p>
            <w:pPr>
              <w:keepNext w:val="0"/>
              <w:keepLines w:val="0"/>
              <w:suppressLineNumbers w:val="0"/>
              <w:spacing w:before="0" w:beforeAutospacing="0" w:after="0" w:afterAutospacing="0" w:line="440" w:lineRule="exact"/>
              <w:ind w:left="0" w:right="0"/>
              <w:jc w:val="center"/>
              <w:rPr>
                <w:rFonts w:hint="eastAsia" w:ascii="宋体" w:hAnsi="宋体" w:cs="宋体"/>
                <w:color w:val="000000"/>
                <w:kern w:val="0"/>
                <w:szCs w:val="21"/>
              </w:rPr>
            </w:pPr>
          </w:p>
        </w:tc>
        <w:tc>
          <w:tcPr>
            <w:tcW w:w="204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投标人</w:t>
            </w:r>
            <w:r>
              <w:rPr>
                <w:rFonts w:hint="default" w:ascii="宋体" w:hAnsi="宋体" w:eastAsia="宋体" w:cs="宋体"/>
                <w:color w:val="000000"/>
                <w:kern w:val="0"/>
                <w:szCs w:val="21"/>
                <w:lang w:val="en-US" w:eastAsia="zh-CN"/>
              </w:rPr>
              <w:t>符合《中华人民共和国政府采购法》第二十二条的规定</w:t>
            </w:r>
          </w:p>
        </w:tc>
        <w:tc>
          <w:tcPr>
            <w:tcW w:w="4676" w:type="dxa"/>
            <w:vAlign w:val="center"/>
          </w:tcPr>
          <w:p>
            <w:pPr>
              <w:keepNext w:val="0"/>
              <w:keepLines w:val="0"/>
              <w:suppressLineNumbers w:val="0"/>
              <w:spacing w:before="0" w:beforeAutospacing="0" w:after="0" w:afterAutospacing="0" w:line="440" w:lineRule="exact"/>
              <w:ind w:left="0" w:right="0"/>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1、具有独立承担民事责任的能力；</w:t>
            </w:r>
          </w:p>
          <w:p>
            <w:pPr>
              <w:keepNext w:val="0"/>
              <w:keepLines w:val="0"/>
              <w:suppressLineNumbers w:val="0"/>
              <w:spacing w:before="0" w:beforeAutospacing="0" w:after="0" w:afterAutospacing="0" w:line="440" w:lineRule="exact"/>
              <w:ind w:left="0" w:right="0"/>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2、具有良好的商业信誉和健全的财务会计制度（提供2016年度-2018年度财务审计报告，企业成立不足三年的，以成立之日起计算）；</w:t>
            </w:r>
          </w:p>
          <w:p>
            <w:pPr>
              <w:keepNext w:val="0"/>
              <w:keepLines w:val="0"/>
              <w:suppressLineNumbers w:val="0"/>
              <w:spacing w:before="0" w:beforeAutospacing="0" w:after="0" w:afterAutospacing="0" w:line="440" w:lineRule="exact"/>
              <w:ind w:left="0" w:right="0"/>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3、具有履行合同所必需的设备和专业技术能力；</w:t>
            </w:r>
          </w:p>
          <w:p>
            <w:pPr>
              <w:keepNext w:val="0"/>
              <w:keepLines w:val="0"/>
              <w:suppressLineNumbers w:val="0"/>
              <w:spacing w:before="0" w:beforeAutospacing="0" w:after="0" w:afterAutospacing="0" w:line="440" w:lineRule="exact"/>
              <w:ind w:left="0" w:right="0"/>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4、有依法缴纳税收和社会保障资金的良好记录；</w:t>
            </w:r>
          </w:p>
          <w:p>
            <w:pPr>
              <w:keepNext w:val="0"/>
              <w:keepLines w:val="0"/>
              <w:suppressLineNumbers w:val="0"/>
              <w:spacing w:before="0" w:beforeAutospacing="0" w:after="0" w:afterAutospacing="0" w:line="440" w:lineRule="exact"/>
              <w:ind w:left="0" w:right="0"/>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5、参加政府采购活动前三年内，在经营活动中没有重大违法记录；</w:t>
            </w:r>
          </w:p>
          <w:p>
            <w:pPr>
              <w:keepNext w:val="0"/>
              <w:keepLines w:val="0"/>
              <w:suppressLineNumbers w:val="0"/>
              <w:spacing w:before="0" w:beforeAutospacing="0" w:after="0" w:afterAutospacing="0" w:line="440" w:lineRule="exact"/>
              <w:ind w:left="0" w:right="0"/>
              <w:rPr>
                <w:rFonts w:hint="eastAsia" w:ascii="宋体" w:hAnsi="宋体" w:cs="宋体"/>
                <w:color w:val="000000"/>
                <w:kern w:val="0"/>
                <w:szCs w:val="21"/>
              </w:rPr>
            </w:pPr>
            <w:r>
              <w:rPr>
                <w:rFonts w:hint="eastAsia" w:ascii="宋体" w:hAnsi="宋体" w:cs="宋体"/>
                <w:color w:val="000000"/>
                <w:kern w:val="0"/>
                <w:szCs w:val="21"/>
                <w:lang w:val="en-US" w:eastAsia="zh-CN"/>
              </w:rPr>
              <w:t>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84" w:type="dxa"/>
            <w:vMerge w:val="continue"/>
            <w:vAlign w:val="center"/>
          </w:tcPr>
          <w:p>
            <w:pPr>
              <w:keepNext w:val="0"/>
              <w:keepLines w:val="0"/>
              <w:suppressLineNumbers w:val="0"/>
              <w:spacing w:before="0" w:beforeAutospacing="0" w:after="0" w:afterAutospacing="0" w:line="440" w:lineRule="exact"/>
              <w:ind w:left="0" w:right="0"/>
              <w:jc w:val="center"/>
              <w:rPr>
                <w:rFonts w:hint="eastAsia" w:ascii="宋体" w:hAnsi="宋体" w:cs="宋体"/>
                <w:color w:val="000000"/>
                <w:kern w:val="0"/>
                <w:szCs w:val="21"/>
              </w:rPr>
            </w:pPr>
          </w:p>
        </w:tc>
        <w:tc>
          <w:tcPr>
            <w:tcW w:w="1017" w:type="dxa"/>
            <w:vMerge w:val="continue"/>
            <w:vAlign w:val="center"/>
          </w:tcPr>
          <w:p>
            <w:pPr>
              <w:keepNext w:val="0"/>
              <w:keepLines w:val="0"/>
              <w:suppressLineNumbers w:val="0"/>
              <w:spacing w:before="0" w:beforeAutospacing="0" w:after="0" w:afterAutospacing="0" w:line="440" w:lineRule="exact"/>
              <w:ind w:left="0" w:right="0"/>
              <w:jc w:val="center"/>
              <w:rPr>
                <w:rFonts w:hint="eastAsia" w:ascii="宋体" w:hAnsi="宋体" w:cs="宋体"/>
                <w:color w:val="000000"/>
                <w:kern w:val="0"/>
                <w:szCs w:val="21"/>
              </w:rPr>
            </w:pPr>
          </w:p>
        </w:tc>
        <w:tc>
          <w:tcPr>
            <w:tcW w:w="2043" w:type="dxa"/>
            <w:vAlign w:val="center"/>
          </w:tcPr>
          <w:p>
            <w:pPr>
              <w:keepNext w:val="0"/>
              <w:keepLines w:val="0"/>
              <w:suppressLineNumbers w:val="0"/>
              <w:spacing w:before="0" w:beforeAutospacing="0" w:after="0" w:afterAutospacing="0" w:line="440" w:lineRule="exact"/>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信用查询证明</w:t>
            </w:r>
          </w:p>
        </w:tc>
        <w:tc>
          <w:tcPr>
            <w:tcW w:w="4676" w:type="dxa"/>
            <w:vAlign w:val="center"/>
          </w:tcPr>
          <w:p>
            <w:pPr>
              <w:keepNext w:val="0"/>
              <w:keepLines w:val="0"/>
              <w:suppressLineNumbers w:val="0"/>
              <w:spacing w:before="0" w:beforeAutospacing="0" w:after="0" w:afterAutospacing="0" w:line="440" w:lineRule="exact"/>
              <w:ind w:left="0" w:leftChars="0" w:right="0" w:rightChars="0"/>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具有信用信息查询证明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84" w:type="dxa"/>
            <w:vMerge w:val="continue"/>
            <w:vAlign w:val="center"/>
          </w:tcPr>
          <w:p>
            <w:pPr>
              <w:keepNext w:val="0"/>
              <w:keepLines w:val="0"/>
              <w:suppressLineNumbers w:val="0"/>
              <w:spacing w:before="0" w:beforeAutospacing="0" w:after="0" w:afterAutospacing="0" w:line="440" w:lineRule="exact"/>
              <w:ind w:left="0" w:right="0"/>
              <w:jc w:val="center"/>
              <w:rPr>
                <w:rFonts w:hint="eastAsia" w:ascii="宋体" w:hAnsi="宋体" w:cs="宋体"/>
                <w:color w:val="000000"/>
                <w:kern w:val="0"/>
                <w:szCs w:val="21"/>
              </w:rPr>
            </w:pPr>
          </w:p>
        </w:tc>
        <w:tc>
          <w:tcPr>
            <w:tcW w:w="1017" w:type="dxa"/>
            <w:vMerge w:val="continue"/>
            <w:vAlign w:val="center"/>
          </w:tcPr>
          <w:p>
            <w:pPr>
              <w:keepNext w:val="0"/>
              <w:keepLines w:val="0"/>
              <w:suppressLineNumbers w:val="0"/>
              <w:spacing w:before="0" w:beforeAutospacing="0" w:after="0" w:afterAutospacing="0" w:line="440" w:lineRule="exact"/>
              <w:ind w:left="0" w:right="0"/>
              <w:jc w:val="center"/>
              <w:rPr>
                <w:rFonts w:hint="eastAsia" w:ascii="宋体" w:hAnsi="宋体" w:cs="宋体"/>
                <w:color w:val="000000"/>
                <w:kern w:val="0"/>
                <w:szCs w:val="21"/>
              </w:rPr>
            </w:pPr>
          </w:p>
        </w:tc>
        <w:tc>
          <w:tcPr>
            <w:tcW w:w="204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lang w:val="en-US" w:eastAsia="zh-CN"/>
              </w:rPr>
            </w:pPr>
            <w:r>
              <w:rPr>
                <w:rFonts w:hint="eastAsia" w:ascii="宋体" w:hAnsi="宋体"/>
                <w:color w:val="000000"/>
                <w:sz w:val="24"/>
                <w:szCs w:val="24"/>
                <w:highlight w:val="none"/>
              </w:rPr>
              <w:t>其他要求</w:t>
            </w:r>
          </w:p>
        </w:tc>
        <w:tc>
          <w:tcPr>
            <w:tcW w:w="4676" w:type="dxa"/>
            <w:vAlign w:val="center"/>
          </w:tcPr>
          <w:p>
            <w:pPr>
              <w:keepNext w:val="0"/>
              <w:keepLines w:val="0"/>
              <w:suppressLineNumbers w:val="0"/>
              <w:spacing w:before="0" w:beforeAutospacing="0" w:after="0" w:afterAutospacing="0" w:line="440" w:lineRule="exact"/>
              <w:ind w:left="0" w:right="0"/>
              <w:rPr>
                <w:rFonts w:hint="default" w:ascii="宋体" w:hAnsi="宋体" w:cs="宋体"/>
                <w:color w:val="000000"/>
                <w:kern w:val="0"/>
                <w:szCs w:val="21"/>
                <w:lang w:val="en-US" w:eastAsia="zh-CN"/>
              </w:rPr>
            </w:pPr>
            <w:r>
              <w:rPr>
                <w:rFonts w:hint="default" w:ascii="宋体" w:hAnsi="宋体" w:eastAsia="宋体" w:cs="宋体"/>
                <w:color w:val="000000"/>
                <w:kern w:val="0"/>
                <w:szCs w:val="21"/>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84" w:type="dxa"/>
            <w:vMerge w:val="restart"/>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2.1.3</w:t>
            </w:r>
          </w:p>
        </w:tc>
        <w:tc>
          <w:tcPr>
            <w:tcW w:w="1017" w:type="dxa"/>
            <w:vMerge w:val="restart"/>
            <w:vAlign w:val="center"/>
          </w:tcPr>
          <w:p>
            <w:pPr>
              <w:keepNext w:val="0"/>
              <w:keepLines w:val="0"/>
              <w:suppressLineNumbers w:val="0"/>
              <w:spacing w:before="0" w:beforeAutospacing="0" w:after="0" w:afterAutospacing="0" w:line="440" w:lineRule="exact"/>
              <w:ind w:left="0" w:right="0"/>
              <w:jc w:val="center"/>
              <w:rPr>
                <w:rFonts w:hint="eastAsia" w:ascii="宋体" w:hAnsi="宋体" w:cs="宋体"/>
                <w:color w:val="000000"/>
                <w:kern w:val="0"/>
                <w:szCs w:val="21"/>
              </w:rPr>
            </w:pPr>
          </w:p>
          <w:p>
            <w:pPr>
              <w:keepNext w:val="0"/>
              <w:keepLines w:val="0"/>
              <w:suppressLineNumbers w:val="0"/>
              <w:spacing w:before="0" w:beforeAutospacing="0" w:after="0" w:afterAutospacing="0" w:line="440" w:lineRule="exact"/>
              <w:ind w:left="0" w:right="0"/>
              <w:jc w:val="center"/>
              <w:rPr>
                <w:rFonts w:hint="eastAsia" w:ascii="宋体" w:hAnsi="宋体" w:cs="宋体"/>
                <w:color w:val="000000"/>
                <w:kern w:val="0"/>
                <w:szCs w:val="21"/>
              </w:rPr>
            </w:pPr>
          </w:p>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响应性</w:t>
            </w:r>
          </w:p>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评审</w:t>
            </w:r>
          </w:p>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标准</w:t>
            </w:r>
          </w:p>
        </w:tc>
        <w:tc>
          <w:tcPr>
            <w:tcW w:w="204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供</w:t>
            </w:r>
            <w:r>
              <w:rPr>
                <w:rFonts w:hint="eastAsia" w:ascii="宋体" w:hAnsi="宋体" w:cs="宋体"/>
                <w:color w:val="000000"/>
                <w:kern w:val="0"/>
                <w:szCs w:val="21"/>
              </w:rPr>
              <w:t>货期</w:t>
            </w:r>
          </w:p>
        </w:tc>
        <w:tc>
          <w:tcPr>
            <w:tcW w:w="4676" w:type="dxa"/>
            <w:vAlign w:val="center"/>
          </w:tcPr>
          <w:p>
            <w:pPr>
              <w:keepNext w:val="0"/>
              <w:keepLines w:val="0"/>
              <w:suppressLineNumbers w:val="0"/>
              <w:spacing w:before="0" w:beforeAutospacing="0" w:after="0" w:afterAutospacing="0" w:line="440" w:lineRule="exact"/>
              <w:ind w:left="0" w:right="0"/>
              <w:rPr>
                <w:rFonts w:hint="default"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884"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p>
        </w:tc>
        <w:tc>
          <w:tcPr>
            <w:tcW w:w="1017"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p>
        </w:tc>
        <w:tc>
          <w:tcPr>
            <w:tcW w:w="2043" w:type="dxa"/>
            <w:vAlign w:val="center"/>
          </w:tcPr>
          <w:p>
            <w:pPr>
              <w:keepNext w:val="0"/>
              <w:keepLines w:val="0"/>
              <w:suppressLineNumbers w:val="0"/>
              <w:spacing w:before="0" w:beforeAutospacing="0" w:after="0" w:afterAutospacing="0" w:line="440" w:lineRule="exact"/>
              <w:ind w:left="0" w:right="0"/>
              <w:jc w:val="center"/>
              <w:rPr>
                <w:rFonts w:hint="eastAsia" w:ascii="宋体" w:hAnsi="宋体" w:cs="宋体"/>
                <w:color w:val="000000"/>
                <w:kern w:val="0"/>
                <w:szCs w:val="21"/>
              </w:rPr>
            </w:pPr>
            <w:r>
              <w:rPr>
                <w:rFonts w:hint="eastAsia" w:ascii="宋体" w:hAnsi="宋体" w:cs="宋体"/>
                <w:color w:val="000000"/>
                <w:kern w:val="0"/>
                <w:szCs w:val="21"/>
                <w:lang w:val="en-US" w:eastAsia="zh-CN"/>
              </w:rPr>
              <w:t>质保期</w:t>
            </w:r>
          </w:p>
        </w:tc>
        <w:tc>
          <w:tcPr>
            <w:tcW w:w="4676" w:type="dxa"/>
            <w:vAlign w:val="center"/>
          </w:tcPr>
          <w:p>
            <w:pPr>
              <w:keepNext w:val="0"/>
              <w:keepLines w:val="0"/>
              <w:suppressLineNumbers w:val="0"/>
              <w:spacing w:before="0" w:beforeAutospacing="0" w:after="0" w:afterAutospacing="0" w:line="440" w:lineRule="exact"/>
              <w:ind w:left="0" w:right="0"/>
              <w:rPr>
                <w:rFonts w:hint="default" w:ascii="宋体" w:hAnsi="宋体" w:cs="宋体"/>
                <w:color w:val="000000"/>
                <w:kern w:val="0"/>
                <w:szCs w:val="21"/>
              </w:rPr>
            </w:pPr>
            <w:r>
              <w:rPr>
                <w:rFonts w:hint="default" w:ascii="宋体" w:hAnsi="宋体" w:eastAsia="宋体" w:cs="宋体"/>
                <w:color w:val="000000"/>
                <w:kern w:val="0"/>
                <w:szCs w:val="21"/>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884"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p>
        </w:tc>
        <w:tc>
          <w:tcPr>
            <w:tcW w:w="1017"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p>
        </w:tc>
        <w:tc>
          <w:tcPr>
            <w:tcW w:w="204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r>
              <w:rPr>
                <w:rFonts w:hint="eastAsia" w:ascii="宋体" w:hAnsi="宋体" w:cs="宋体"/>
                <w:color w:val="000000"/>
                <w:kern w:val="0"/>
                <w:szCs w:val="21"/>
              </w:rPr>
              <w:t>投标有效期</w:t>
            </w:r>
          </w:p>
        </w:tc>
        <w:tc>
          <w:tcPr>
            <w:tcW w:w="4676" w:type="dxa"/>
            <w:vAlign w:val="center"/>
          </w:tcPr>
          <w:p>
            <w:pPr>
              <w:keepNext w:val="0"/>
              <w:keepLines w:val="0"/>
              <w:suppressLineNumbers w:val="0"/>
              <w:spacing w:before="0" w:beforeAutospacing="0" w:after="0" w:afterAutospacing="0" w:line="440" w:lineRule="exact"/>
              <w:ind w:left="0" w:right="0"/>
              <w:rPr>
                <w:rFonts w:hint="default" w:ascii="宋体" w:hAnsi="宋体" w:cs="宋体"/>
                <w:color w:val="000000"/>
                <w:kern w:val="0"/>
                <w:szCs w:val="21"/>
              </w:rPr>
            </w:pPr>
            <w:r>
              <w:rPr>
                <w:rFonts w:hint="default" w:ascii="宋体" w:hAnsi="宋体" w:cs="宋体"/>
                <w:color w:val="000000"/>
                <w:kern w:val="0"/>
                <w:szCs w:val="21"/>
              </w:rPr>
              <w:t>投标截止时间起60日历天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84"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p>
        </w:tc>
        <w:tc>
          <w:tcPr>
            <w:tcW w:w="1017"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p>
        </w:tc>
        <w:tc>
          <w:tcPr>
            <w:tcW w:w="204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投标内容</w:t>
            </w:r>
          </w:p>
        </w:tc>
        <w:tc>
          <w:tcPr>
            <w:tcW w:w="4676" w:type="dxa"/>
            <w:vAlign w:val="center"/>
          </w:tcPr>
          <w:p>
            <w:pPr>
              <w:keepNext w:val="0"/>
              <w:keepLines w:val="0"/>
              <w:suppressLineNumbers w:val="0"/>
              <w:spacing w:before="0" w:beforeAutospacing="0" w:after="0" w:afterAutospacing="0" w:line="440" w:lineRule="exact"/>
              <w:ind w:left="0" w:right="0"/>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884"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p>
        </w:tc>
        <w:tc>
          <w:tcPr>
            <w:tcW w:w="1017"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p>
        </w:tc>
        <w:tc>
          <w:tcPr>
            <w:tcW w:w="2043" w:type="dxa"/>
            <w:vAlign w:val="center"/>
          </w:tcPr>
          <w:p>
            <w:pPr>
              <w:keepNext w:val="0"/>
              <w:keepLines w:val="0"/>
              <w:suppressLineNumbers w:val="0"/>
              <w:spacing w:before="0" w:beforeAutospacing="0" w:after="0" w:afterAutospacing="0" w:line="440" w:lineRule="exact"/>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技术标准和要求</w:t>
            </w:r>
          </w:p>
        </w:tc>
        <w:tc>
          <w:tcPr>
            <w:tcW w:w="4676" w:type="dxa"/>
            <w:vAlign w:val="center"/>
          </w:tcPr>
          <w:p>
            <w:pPr>
              <w:keepNext w:val="0"/>
              <w:keepLines w:val="0"/>
              <w:suppressLineNumbers w:val="0"/>
              <w:spacing w:before="0" w:beforeAutospacing="0" w:after="0" w:afterAutospacing="0" w:line="440" w:lineRule="exact"/>
              <w:ind w:left="0" w:leftChars="0" w:right="0" w:rightChars="0"/>
              <w:rPr>
                <w:rFonts w:hint="default" w:ascii="宋体" w:hAnsi="宋体" w:eastAsia="宋体" w:cs="宋体"/>
                <w:color w:val="000000"/>
                <w:kern w:val="0"/>
                <w:sz w:val="21"/>
                <w:szCs w:val="21"/>
                <w:lang w:val="en-US" w:eastAsia="zh-CN" w:bidi="ar-SA"/>
              </w:rPr>
            </w:pPr>
            <w:r>
              <w:rPr>
                <w:rFonts w:hint="default" w:ascii="宋体" w:hAnsi="宋体" w:cs="宋体"/>
                <w:color w:val="000000"/>
                <w:kern w:val="0"/>
                <w:szCs w:val="21"/>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884"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p>
        </w:tc>
        <w:tc>
          <w:tcPr>
            <w:tcW w:w="1017"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color w:val="000000"/>
                <w:kern w:val="0"/>
                <w:szCs w:val="21"/>
              </w:rPr>
            </w:pPr>
          </w:p>
        </w:tc>
        <w:tc>
          <w:tcPr>
            <w:tcW w:w="2043" w:type="dxa"/>
            <w:vAlign w:val="center"/>
          </w:tcPr>
          <w:p>
            <w:pPr>
              <w:keepNext w:val="0"/>
              <w:keepLines w:val="0"/>
              <w:suppressLineNumbers w:val="0"/>
              <w:spacing w:before="0" w:beforeAutospacing="0" w:after="0" w:afterAutospacing="0" w:line="440" w:lineRule="exact"/>
              <w:ind w:left="0" w:leftChars="0" w:right="0" w:rightChars="0"/>
              <w:jc w:val="center"/>
              <w:rPr>
                <w:rFonts w:hint="default" w:ascii="宋体" w:hAnsi="宋体" w:cs="宋体"/>
                <w:color w:val="000000"/>
                <w:kern w:val="0"/>
                <w:szCs w:val="21"/>
                <w:lang w:val="en-US" w:eastAsia="zh-CN"/>
              </w:rPr>
            </w:pPr>
            <w:r>
              <w:rPr>
                <w:rFonts w:hint="eastAsia" w:ascii="宋体" w:hAnsi="宋体"/>
                <w:color w:val="000000"/>
                <w:sz w:val="24"/>
                <w:szCs w:val="24"/>
                <w:highlight w:val="none"/>
              </w:rPr>
              <w:t>其他要求</w:t>
            </w:r>
          </w:p>
        </w:tc>
        <w:tc>
          <w:tcPr>
            <w:tcW w:w="4676" w:type="dxa"/>
            <w:vAlign w:val="center"/>
          </w:tcPr>
          <w:p>
            <w:pPr>
              <w:keepNext w:val="0"/>
              <w:keepLines w:val="0"/>
              <w:suppressLineNumbers w:val="0"/>
              <w:spacing w:before="0" w:beforeAutospacing="0" w:after="0" w:afterAutospacing="0" w:line="440" w:lineRule="exact"/>
              <w:ind w:left="0" w:leftChars="0" w:right="0" w:rightChars="0"/>
              <w:rPr>
                <w:rFonts w:hint="default" w:ascii="宋体" w:hAnsi="宋体" w:cs="宋体"/>
                <w:color w:val="000000"/>
                <w:kern w:val="0"/>
                <w:szCs w:val="21"/>
                <w:lang w:val="en-US" w:eastAsia="zh-CN"/>
              </w:rPr>
            </w:pPr>
            <w:r>
              <w:rPr>
                <w:rFonts w:hint="default" w:ascii="宋体" w:hAnsi="宋体" w:eastAsia="宋体" w:cs="宋体"/>
                <w:color w:val="000000"/>
                <w:kern w:val="0"/>
                <w:szCs w:val="21"/>
                <w:lang w:val="en-US" w:eastAsia="zh-CN"/>
              </w:rPr>
              <w:t>符合招标文件要求</w:t>
            </w:r>
          </w:p>
        </w:tc>
      </w:tr>
    </w:tbl>
    <w:p>
      <w:pPr>
        <w:spacing w:line="440" w:lineRule="exact"/>
        <w:rPr>
          <w:vanish/>
        </w:rPr>
      </w:pPr>
    </w:p>
    <w:p>
      <w:pPr>
        <w:spacing w:line="440" w:lineRule="exact"/>
      </w:pPr>
    </w:p>
    <w:tbl>
      <w:tblPr>
        <w:tblStyle w:val="32"/>
        <w:tblW w:w="9149" w:type="dxa"/>
        <w:tblInd w:w="0" w:type="dxa"/>
        <w:tblLayout w:type="fixed"/>
        <w:tblCellMar>
          <w:top w:w="0" w:type="dxa"/>
          <w:left w:w="108" w:type="dxa"/>
          <w:bottom w:w="0" w:type="dxa"/>
          <w:right w:w="108" w:type="dxa"/>
        </w:tblCellMar>
      </w:tblPr>
      <w:tblGrid>
        <w:gridCol w:w="1451"/>
        <w:gridCol w:w="1223"/>
        <w:gridCol w:w="6475"/>
      </w:tblGrid>
      <w:tr>
        <w:tblPrEx>
          <w:tblCellMar>
            <w:top w:w="0" w:type="dxa"/>
            <w:left w:w="108" w:type="dxa"/>
            <w:bottom w:w="0" w:type="dxa"/>
            <w:right w:w="108" w:type="dxa"/>
          </w:tblCellMar>
        </w:tblPrEx>
        <w:trPr>
          <w:trHeight w:val="747" w:hRule="atLeast"/>
        </w:trPr>
        <w:tc>
          <w:tcPr>
            <w:tcW w:w="26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97" w:rightChars="0" w:firstLine="60" w:firstLineChars="28"/>
              <w:jc w:val="center"/>
              <w:rPr>
                <w:rFonts w:hint="eastAsia" w:ascii="宋体" w:hAnsi="宋体" w:cs="宋体"/>
                <w:b/>
                <w:bCs/>
                <w:color w:val="000000"/>
                <w:kern w:val="0"/>
                <w:szCs w:val="21"/>
              </w:rPr>
            </w:pPr>
            <w:r>
              <w:rPr>
                <w:rFonts w:hint="eastAsia" w:ascii="宋体" w:hAnsi="宋体" w:cs="宋体"/>
                <w:b/>
                <w:bCs/>
                <w:spacing w:val="1"/>
                <w:kern w:val="0"/>
              </w:rPr>
              <w:t>评分因素</w:t>
            </w:r>
          </w:p>
        </w:tc>
        <w:tc>
          <w:tcPr>
            <w:tcW w:w="64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97" w:rightChars="0"/>
              <w:jc w:val="center"/>
              <w:rPr>
                <w:rFonts w:hint="eastAsia" w:ascii="宋体" w:hAnsi="宋体" w:cs="宋体"/>
                <w:b/>
                <w:bCs/>
                <w:color w:val="000000"/>
                <w:kern w:val="0"/>
                <w:szCs w:val="21"/>
                <w:lang w:val="en-US" w:eastAsia="zh-CN"/>
              </w:rPr>
            </w:pPr>
            <w:r>
              <w:rPr>
                <w:rFonts w:hint="eastAsia" w:ascii="宋体" w:hAnsi="宋体" w:cs="宋体"/>
                <w:b/>
                <w:bCs/>
                <w:spacing w:val="1"/>
                <w:kern w:val="0"/>
              </w:rPr>
              <w:t>评分标准</w:t>
            </w:r>
          </w:p>
        </w:tc>
      </w:tr>
      <w:tr>
        <w:tblPrEx>
          <w:tblCellMar>
            <w:top w:w="0" w:type="dxa"/>
            <w:left w:w="108" w:type="dxa"/>
            <w:bottom w:w="0" w:type="dxa"/>
            <w:right w:w="108" w:type="dxa"/>
          </w:tblCellMar>
        </w:tblPrEx>
        <w:trPr>
          <w:trHeight w:val="1252" w:hRule="atLeast"/>
        </w:trPr>
        <w:tc>
          <w:tcPr>
            <w:tcW w:w="26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right="0"/>
              <w:jc w:val="left"/>
              <w:rPr>
                <w:rFonts w:hint="eastAsia" w:ascii="宋体" w:hAnsi="宋体" w:eastAsia="宋体" w:cs="宋体"/>
                <w:kern w:val="0"/>
                <w:sz w:val="20"/>
                <w:szCs w:val="20"/>
                <w:lang w:val="en-US" w:eastAsia="zh-CN"/>
              </w:rPr>
            </w:pPr>
          </w:p>
          <w:p>
            <w:pPr>
              <w:keepNext w:val="0"/>
              <w:keepLines w:val="0"/>
              <w:suppressLineNumbers w:val="0"/>
              <w:spacing w:before="0" w:beforeAutospacing="0" w:after="0" w:afterAutospacing="0"/>
              <w:ind w:left="0" w:right="0"/>
              <w:jc w:val="center"/>
              <w:rPr>
                <w:rFonts w:hint="eastAsia"/>
                <w:lang w:val="en-US" w:eastAsia="zh-CN"/>
              </w:rPr>
            </w:pPr>
            <w:r>
              <w:rPr>
                <w:rFonts w:hint="eastAsia"/>
                <w:lang w:val="en-US" w:eastAsia="zh-CN"/>
              </w:rPr>
              <w:t>分值构成</w:t>
            </w:r>
          </w:p>
          <w:p>
            <w:pPr>
              <w:keepNext w:val="0"/>
              <w:keepLines w:val="0"/>
              <w:suppressLineNumbers w:val="0"/>
              <w:spacing w:before="0" w:beforeAutospacing="0" w:after="0" w:afterAutospacing="0"/>
              <w:ind w:left="0" w:right="0"/>
              <w:jc w:val="center"/>
              <w:rPr>
                <w:rFonts w:hint="eastAsia"/>
                <w:lang w:val="en-US" w:eastAsia="zh-CN"/>
              </w:rPr>
            </w:pPr>
            <w:r>
              <w:rPr>
                <w:rFonts w:hint="eastAsia"/>
                <w:lang w:val="en-US" w:eastAsia="zh-CN"/>
              </w:rPr>
              <w:t>(总分100分)</w:t>
            </w:r>
          </w:p>
          <w:p>
            <w:pPr>
              <w:keepNext w:val="0"/>
              <w:keepLines w:val="0"/>
              <w:widowControl/>
              <w:suppressLineNumbers w:val="0"/>
              <w:adjustRightInd w:val="0"/>
              <w:snapToGrid w:val="0"/>
              <w:spacing w:before="0" w:beforeAutospacing="0" w:after="0" w:afterAutospacing="0" w:line="480" w:lineRule="auto"/>
              <w:ind w:left="0" w:right="0" w:firstLine="2800" w:firstLineChars="1400"/>
              <w:jc w:val="left"/>
              <w:rPr>
                <w:rFonts w:hint="eastAsia" w:ascii="宋体" w:hAnsi="宋体" w:eastAsia="宋体" w:cs="宋体"/>
                <w:kern w:val="0"/>
                <w:sz w:val="20"/>
                <w:szCs w:val="20"/>
                <w:lang w:val="en-US" w:eastAsia="zh-CN"/>
              </w:rPr>
            </w:pPr>
          </w:p>
        </w:tc>
        <w:tc>
          <w:tcPr>
            <w:tcW w:w="64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lang w:val="en-US" w:eastAsia="zh-CN"/>
              </w:rPr>
            </w:pPr>
            <w:r>
              <w:rPr>
                <w:rFonts w:hint="eastAsia"/>
                <w:lang w:val="en-US" w:eastAsia="zh-CN"/>
              </w:rPr>
              <w:t>投标报价：30分    技术标：35分    综合服务：35分</w:t>
            </w:r>
          </w:p>
        </w:tc>
      </w:tr>
      <w:tr>
        <w:tblPrEx>
          <w:tblCellMar>
            <w:top w:w="0" w:type="dxa"/>
            <w:left w:w="108" w:type="dxa"/>
            <w:bottom w:w="0" w:type="dxa"/>
            <w:right w:w="108" w:type="dxa"/>
          </w:tblCellMar>
        </w:tblPrEx>
        <w:trPr>
          <w:trHeight w:val="271" w:hRule="atLeast"/>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right="0"/>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1、投标报价</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right="0"/>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3</w:t>
            </w:r>
            <w:r>
              <w:rPr>
                <w:rFonts w:hint="eastAsia" w:ascii="宋体" w:hAnsi="宋体" w:eastAsia="宋体" w:cs="宋体"/>
                <w:kern w:val="0"/>
                <w:sz w:val="20"/>
                <w:szCs w:val="20"/>
                <w:lang w:val="en-US" w:eastAsia="zh-CN"/>
              </w:rPr>
              <w:t>0分</w:t>
            </w:r>
          </w:p>
        </w:tc>
        <w:tc>
          <w:tcPr>
            <w:tcW w:w="64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right="0"/>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满足招标文件要求且投标价格最低的投标报价为评标基准价，其价格为满分；</w:t>
            </w:r>
          </w:p>
          <w:p>
            <w:pPr>
              <w:keepNext w:val="0"/>
              <w:keepLines w:val="0"/>
              <w:widowControl/>
              <w:suppressLineNumbers w:val="0"/>
              <w:adjustRightInd w:val="0"/>
              <w:snapToGrid w:val="0"/>
              <w:spacing w:before="0" w:beforeAutospacing="0" w:after="0" w:afterAutospacing="0" w:line="480" w:lineRule="auto"/>
              <w:ind w:left="0" w:right="0"/>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其他</w:t>
            </w:r>
            <w:r>
              <w:rPr>
                <w:rFonts w:hint="eastAsia" w:ascii="宋体" w:hAnsi="宋体" w:cs="宋体"/>
                <w:kern w:val="0"/>
                <w:sz w:val="20"/>
                <w:szCs w:val="20"/>
                <w:lang w:val="en-US" w:eastAsia="zh-CN"/>
              </w:rPr>
              <w:t>供应商</w:t>
            </w:r>
            <w:r>
              <w:rPr>
                <w:rFonts w:hint="eastAsia" w:ascii="宋体" w:hAnsi="宋体" w:eastAsia="宋体" w:cs="宋体"/>
                <w:kern w:val="0"/>
                <w:sz w:val="20"/>
                <w:szCs w:val="20"/>
                <w:lang w:val="en-US" w:eastAsia="zh-CN"/>
              </w:rPr>
              <w:t>的报价得分=（评标基准价/投标报价）×</w:t>
            </w:r>
            <w:r>
              <w:rPr>
                <w:rFonts w:hint="eastAsia" w:ascii="宋体" w:hAnsi="宋体" w:cs="宋体"/>
                <w:kern w:val="0"/>
                <w:sz w:val="20"/>
                <w:szCs w:val="20"/>
                <w:lang w:val="en-US" w:eastAsia="zh-CN"/>
              </w:rPr>
              <w:t>3</w:t>
            </w:r>
            <w:r>
              <w:rPr>
                <w:rFonts w:hint="eastAsia" w:ascii="宋体" w:hAnsi="宋体" w:eastAsia="宋体" w:cs="宋体"/>
                <w:kern w:val="0"/>
                <w:sz w:val="20"/>
                <w:szCs w:val="20"/>
                <w:lang w:val="en-US" w:eastAsia="zh-CN"/>
              </w:rPr>
              <w:t>0%×100</w:t>
            </w:r>
          </w:p>
          <w:p>
            <w:pPr>
              <w:keepNext w:val="0"/>
              <w:keepLines w:val="0"/>
              <w:widowControl/>
              <w:suppressLineNumbers w:val="0"/>
              <w:adjustRightInd w:val="0"/>
              <w:snapToGrid w:val="0"/>
              <w:spacing w:before="0" w:beforeAutospacing="0" w:after="0" w:afterAutospacing="0" w:line="480" w:lineRule="auto"/>
              <w:ind w:left="0" w:right="0"/>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注：在评审过程中，评委会发现</w:t>
            </w:r>
            <w:r>
              <w:rPr>
                <w:rFonts w:hint="eastAsia" w:ascii="宋体" w:hAnsi="宋体" w:cs="宋体"/>
                <w:kern w:val="0"/>
                <w:sz w:val="20"/>
                <w:szCs w:val="20"/>
                <w:lang w:val="en-US" w:eastAsia="zh-CN"/>
              </w:rPr>
              <w:t>供应商</w:t>
            </w:r>
            <w:r>
              <w:rPr>
                <w:rFonts w:hint="eastAsia" w:ascii="宋体" w:hAnsi="宋体" w:eastAsia="宋体" w:cs="宋体"/>
                <w:kern w:val="0"/>
                <w:sz w:val="20"/>
                <w:szCs w:val="20"/>
                <w:lang w:val="en-US" w:eastAsia="zh-CN"/>
              </w:rPr>
              <w:t>的报价或者某些分项报价明显不合理或者低于成本，有可能影响商品质量和不能诚信履约的，应当要求其在规定的期限内提供文件予以解释说明，并提交相关证明材料；否则，评委会可以取消该</w:t>
            </w:r>
            <w:r>
              <w:rPr>
                <w:rFonts w:hint="eastAsia" w:ascii="宋体" w:hAnsi="宋体" w:cs="宋体"/>
                <w:kern w:val="0"/>
                <w:sz w:val="20"/>
                <w:szCs w:val="20"/>
                <w:lang w:val="en-US" w:eastAsia="zh-CN"/>
              </w:rPr>
              <w:t>供应商</w:t>
            </w:r>
            <w:r>
              <w:rPr>
                <w:rFonts w:hint="eastAsia" w:ascii="宋体" w:hAnsi="宋体" w:eastAsia="宋体" w:cs="宋体"/>
                <w:kern w:val="0"/>
                <w:sz w:val="20"/>
                <w:szCs w:val="20"/>
                <w:lang w:val="en-US" w:eastAsia="zh-CN"/>
              </w:rPr>
              <w:t xml:space="preserve">的中标候选资格按顺序由排在后面的中标候选人递补，以此类推。 </w:t>
            </w:r>
          </w:p>
          <w:p>
            <w:pPr>
              <w:keepNext w:val="0"/>
              <w:keepLines w:val="0"/>
              <w:widowControl/>
              <w:suppressLineNumbers w:val="0"/>
              <w:adjustRightInd w:val="0"/>
              <w:snapToGrid w:val="0"/>
              <w:spacing w:before="0" w:beforeAutospacing="0" w:after="0" w:afterAutospacing="0" w:line="480" w:lineRule="auto"/>
              <w:ind w:left="0" w:right="0"/>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xml:space="preserve">2 对于小型和微型企业产品以扣除优惠比率后的报价参与价格打分，但不作为中标价和合同签约价。中标价和合同签约价仍以其投标文件中的一次报价为准。 </w:t>
            </w:r>
          </w:p>
          <w:p>
            <w:pPr>
              <w:keepNext w:val="0"/>
              <w:keepLines w:val="0"/>
              <w:widowControl/>
              <w:suppressLineNumbers w:val="0"/>
              <w:adjustRightInd w:val="0"/>
              <w:snapToGrid w:val="0"/>
              <w:spacing w:before="0" w:beforeAutospacing="0" w:after="0" w:afterAutospacing="0" w:line="480" w:lineRule="auto"/>
              <w:ind w:left="0" w:right="0"/>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xml:space="preserve">3 小型和微型企业产品价格给予扣除标准：根据《政府采购促进中小企业发展暂行办法》(财库[2011]181 号)的规定，对于非专门面向中小企业的项目，对小型和微型企业产品的价格给予 6% 的扣除，用扣除后的报价参与评审。对于中型企业产品的价格不予扣除。（小型、微型企业提供中型企业制造的货物的，视同为中型企业。） </w:t>
            </w:r>
          </w:p>
          <w:p>
            <w:pPr>
              <w:keepNext w:val="0"/>
              <w:keepLines w:val="0"/>
              <w:widowControl/>
              <w:suppressLineNumbers w:val="0"/>
              <w:adjustRightInd w:val="0"/>
              <w:snapToGrid w:val="0"/>
              <w:spacing w:before="0" w:beforeAutospacing="0" w:after="0" w:afterAutospacing="0" w:line="480" w:lineRule="auto"/>
              <w:ind w:left="0" w:right="0"/>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 中小企业须提供中小企业声明函，格式见《政府采购促进中小企业发展暂行办法》(财库[2011]181 号)。监狱企业视同小型、 微型企业，提供省级以上监狱管理局、戒毒管理局(含新疆生产建设兵团)出具的属于监狱企业的证明文件。</w:t>
            </w:r>
          </w:p>
        </w:tc>
      </w:tr>
      <w:tr>
        <w:tblPrEx>
          <w:tblCellMar>
            <w:top w:w="0" w:type="dxa"/>
            <w:left w:w="108" w:type="dxa"/>
            <w:bottom w:w="0" w:type="dxa"/>
            <w:right w:w="108" w:type="dxa"/>
          </w:tblCellMar>
        </w:tblPrEx>
        <w:trPr>
          <w:trHeight w:val="2578" w:hRule="atLeast"/>
        </w:trPr>
        <w:tc>
          <w:tcPr>
            <w:tcW w:w="1451"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leftChars="0" w:right="0" w:rightChars="0"/>
              <w:jc w:val="center"/>
              <w:rPr>
                <w:rFonts w:hint="eastAsia" w:ascii="宋体" w:hAnsi="宋体" w:eastAsia="宋体" w:cs="宋体"/>
                <w:kern w:val="0"/>
                <w:sz w:val="20"/>
                <w:szCs w:val="20"/>
                <w:lang w:val="en-US" w:eastAsia="zh-CN"/>
              </w:rPr>
            </w:pPr>
          </w:p>
          <w:p>
            <w:pPr>
              <w:keepNext w:val="0"/>
              <w:keepLines w:val="0"/>
              <w:widowControl/>
              <w:suppressLineNumbers w:val="0"/>
              <w:adjustRightInd w:val="0"/>
              <w:snapToGrid w:val="0"/>
              <w:spacing w:before="0" w:beforeAutospacing="0" w:after="0" w:afterAutospacing="0" w:line="480" w:lineRule="auto"/>
              <w:ind w:left="0" w:leftChars="0" w:right="0" w:rightChars="0"/>
              <w:jc w:val="center"/>
              <w:rPr>
                <w:rFonts w:hint="eastAsia" w:ascii="宋体" w:hAnsi="宋体" w:eastAsia="宋体" w:cs="宋体"/>
                <w:kern w:val="0"/>
                <w:sz w:val="20"/>
                <w:szCs w:val="20"/>
                <w:lang w:val="en-US" w:eastAsia="zh-CN"/>
              </w:rPr>
            </w:pPr>
          </w:p>
          <w:p>
            <w:pPr>
              <w:keepNext w:val="0"/>
              <w:keepLines w:val="0"/>
              <w:widowControl/>
              <w:suppressLineNumbers w:val="0"/>
              <w:adjustRightInd w:val="0"/>
              <w:snapToGrid w:val="0"/>
              <w:spacing w:before="0" w:beforeAutospacing="0" w:after="0" w:afterAutospacing="0" w:line="480" w:lineRule="auto"/>
              <w:ind w:left="0" w:leftChars="0" w:right="0" w:rightChars="0"/>
              <w:jc w:val="center"/>
              <w:rPr>
                <w:rFonts w:hint="eastAsia" w:ascii="宋体" w:hAnsi="宋体" w:eastAsia="宋体" w:cs="宋体"/>
                <w:kern w:val="0"/>
                <w:sz w:val="20"/>
                <w:szCs w:val="20"/>
                <w:lang w:val="en-US" w:eastAsia="zh-CN"/>
              </w:rPr>
            </w:pPr>
          </w:p>
          <w:p>
            <w:pPr>
              <w:keepNext w:val="0"/>
              <w:keepLines w:val="0"/>
              <w:widowControl/>
              <w:suppressLineNumbers w:val="0"/>
              <w:adjustRightInd w:val="0"/>
              <w:snapToGrid w:val="0"/>
              <w:spacing w:before="0" w:beforeAutospacing="0" w:after="0" w:afterAutospacing="0" w:line="480" w:lineRule="auto"/>
              <w:ind w:left="0" w:leftChars="0" w:right="0" w:rightChars="0"/>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2、</w:t>
            </w:r>
            <w:r>
              <w:rPr>
                <w:rFonts w:hint="eastAsia" w:ascii="宋体" w:hAnsi="宋体" w:eastAsia="宋体" w:cs="宋体"/>
                <w:kern w:val="0"/>
                <w:sz w:val="20"/>
                <w:szCs w:val="20"/>
                <w:lang w:val="en-US" w:eastAsia="zh-CN"/>
              </w:rPr>
              <w:t>技术部分</w:t>
            </w:r>
          </w:p>
          <w:p>
            <w:pPr>
              <w:keepNext w:val="0"/>
              <w:keepLines w:val="0"/>
              <w:widowControl/>
              <w:suppressLineNumbers w:val="0"/>
              <w:adjustRightInd w:val="0"/>
              <w:snapToGrid w:val="0"/>
              <w:spacing w:before="0" w:beforeAutospacing="0" w:after="0" w:afterAutospacing="0" w:line="480" w:lineRule="auto"/>
              <w:ind w:left="0" w:leftChars="0" w:right="0" w:rightChars="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w:t>
            </w:r>
            <w:r>
              <w:rPr>
                <w:rFonts w:hint="eastAsia" w:ascii="宋体" w:hAnsi="宋体" w:cs="宋体"/>
                <w:kern w:val="0"/>
                <w:sz w:val="20"/>
                <w:szCs w:val="20"/>
                <w:lang w:val="en-US" w:eastAsia="zh-CN"/>
              </w:rPr>
              <w:t>35</w:t>
            </w:r>
            <w:r>
              <w:rPr>
                <w:rFonts w:hint="eastAsia" w:ascii="宋体" w:hAnsi="宋体" w:eastAsia="宋体" w:cs="宋体"/>
                <w:kern w:val="0"/>
                <w:sz w:val="20"/>
                <w:szCs w:val="20"/>
                <w:lang w:val="en-US" w:eastAsia="zh-CN"/>
              </w:rPr>
              <w:t>）</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eastAsia"/>
                <w:lang w:val="en-US" w:eastAsia="zh-CN"/>
              </w:rPr>
            </w:pPr>
            <w:r>
              <w:rPr>
                <w:rFonts w:hint="eastAsia"/>
                <w:lang w:val="en-US" w:eastAsia="zh-CN"/>
              </w:rPr>
              <w:t>货物的技术参数</w:t>
            </w:r>
          </w:p>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eastAsia"/>
                <w:lang w:val="en-US" w:eastAsia="zh-CN"/>
              </w:rPr>
            </w:pPr>
            <w:r>
              <w:rPr>
                <w:rFonts w:hint="eastAsia"/>
                <w:lang w:val="en-US" w:eastAsia="zh-CN"/>
              </w:rPr>
              <w:t>（25分）</w:t>
            </w:r>
          </w:p>
        </w:tc>
        <w:tc>
          <w:tcPr>
            <w:tcW w:w="64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eastAsia"/>
                <w:lang w:val="en-US" w:eastAsia="zh-CN"/>
              </w:rPr>
            </w:pPr>
            <w:r>
              <w:rPr>
                <w:rFonts w:hint="eastAsia"/>
                <w:lang w:val="en-US" w:eastAsia="zh-CN"/>
              </w:rPr>
              <w:t xml:space="preserve">技术部分总分为25分，技术特点、性能指标全部满足招标文件技术要求的，得25分；标注“★”符号的为本次采购项目的“主要参数”，不允许有负偏离，有任意一项负偏离的，作无效处理；一般性技术参数（非（★）号标注的部分）达不到招标文件要求的,每负偏离一条扣除2分，扣完为止； </w:t>
            </w:r>
          </w:p>
        </w:tc>
      </w:tr>
      <w:tr>
        <w:tblPrEx>
          <w:tblCellMar>
            <w:top w:w="0" w:type="dxa"/>
            <w:left w:w="108" w:type="dxa"/>
            <w:bottom w:w="0" w:type="dxa"/>
            <w:right w:w="108" w:type="dxa"/>
          </w:tblCellMar>
        </w:tblPrEx>
        <w:trPr>
          <w:trHeight w:val="994" w:hRule="atLeast"/>
        </w:trPr>
        <w:tc>
          <w:tcPr>
            <w:tcW w:w="1451"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leftChars="0" w:right="0" w:rightChars="0"/>
              <w:jc w:val="center"/>
              <w:rPr>
                <w:rFonts w:hint="eastAsia" w:ascii="宋体" w:hAnsi="宋体" w:eastAsia="宋体" w:cs="宋体"/>
                <w:kern w:val="0"/>
                <w:sz w:val="20"/>
                <w:szCs w:val="20"/>
                <w:lang w:val="en-US" w:eastAsia="zh-CN"/>
              </w:rPr>
            </w:pP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eastAsia"/>
                <w:lang w:val="en-US" w:eastAsia="zh-CN"/>
              </w:rPr>
            </w:pPr>
            <w:r>
              <w:rPr>
                <w:rFonts w:hint="eastAsia"/>
                <w:lang w:val="en-US" w:eastAsia="zh-CN"/>
              </w:rPr>
              <w:t>运输方案</w:t>
            </w:r>
          </w:p>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eastAsia"/>
                <w:lang w:val="en-US" w:eastAsia="zh-CN"/>
              </w:rPr>
            </w:pPr>
            <w:r>
              <w:rPr>
                <w:rFonts w:hint="eastAsia"/>
                <w:lang w:val="en-US" w:eastAsia="zh-CN"/>
              </w:rPr>
              <w:t>（10分）</w:t>
            </w:r>
          </w:p>
        </w:tc>
        <w:tc>
          <w:tcPr>
            <w:tcW w:w="64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eastAsia"/>
                <w:lang w:val="en-US" w:eastAsia="zh-CN"/>
              </w:rPr>
            </w:pPr>
            <w:r>
              <w:rPr>
                <w:rFonts w:hint="eastAsia"/>
                <w:lang w:val="en-US" w:eastAsia="zh-CN"/>
              </w:rPr>
              <w:t>针对能保证全部货物完好的运输至采购人指定地点作出相应方案措施并进行比较，评委在0-10分之间酌情打分。</w:t>
            </w:r>
          </w:p>
        </w:tc>
      </w:tr>
      <w:tr>
        <w:tblPrEx>
          <w:tblCellMar>
            <w:top w:w="0" w:type="dxa"/>
            <w:left w:w="108" w:type="dxa"/>
            <w:bottom w:w="0" w:type="dxa"/>
            <w:right w:w="108" w:type="dxa"/>
          </w:tblCellMar>
        </w:tblPrEx>
        <w:trPr>
          <w:trHeight w:val="3189" w:hRule="atLeast"/>
        </w:trPr>
        <w:tc>
          <w:tcPr>
            <w:tcW w:w="1451" w:type="dxa"/>
            <w:vMerge w:val="restart"/>
            <w:tcBorders>
              <w:top w:val="single" w:color="auto" w:sz="4" w:space="0"/>
              <w:left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35"/>
              <w:rPr>
                <w:rFonts w:hint="eastAsia" w:ascii="宋体" w:hAnsi="宋体" w:cs="宋体"/>
                <w:lang w:val="en-US" w:eastAsia="zh-CN"/>
              </w:rPr>
            </w:pPr>
            <w:r>
              <w:rPr>
                <w:rFonts w:hint="eastAsia" w:ascii="宋体" w:hAnsi="宋体" w:cs="宋体"/>
                <w:lang w:val="en-US" w:eastAsia="zh-CN"/>
              </w:rPr>
              <w:t>3、综合部分</w:t>
            </w:r>
          </w:p>
          <w:p>
            <w:pPr>
              <w:keepNext w:val="0"/>
              <w:keepLines w:val="0"/>
              <w:suppressLineNumbers w:val="0"/>
              <w:autoSpaceDE w:val="0"/>
              <w:autoSpaceDN w:val="0"/>
              <w:adjustRightInd w:val="0"/>
              <w:spacing w:before="0" w:beforeAutospacing="0" w:after="0" w:afterAutospacing="0" w:line="360" w:lineRule="auto"/>
              <w:ind w:left="0" w:right="35"/>
              <w:jc w:val="center"/>
              <w:rPr>
                <w:rFonts w:hint="eastAsia"/>
                <w:lang w:val="en-US" w:eastAsia="zh-CN"/>
              </w:rPr>
            </w:pPr>
            <w:r>
              <w:rPr>
                <w:rFonts w:hint="eastAsia" w:ascii="宋体" w:hAnsi="宋体" w:cs="宋体"/>
                <w:lang w:val="en-US" w:eastAsia="zh-CN"/>
              </w:rPr>
              <w:t>（35分）</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eastAsia"/>
                <w:lang w:val="zh-CN" w:eastAsia="zh-CN"/>
              </w:rPr>
            </w:pPr>
            <w:r>
              <w:rPr>
                <w:rFonts w:hint="eastAsia"/>
                <w:lang w:val="en-US" w:eastAsia="zh-CN"/>
              </w:rPr>
              <w:t>运维</w:t>
            </w:r>
            <w:r>
              <w:rPr>
                <w:rFonts w:hint="eastAsia"/>
                <w:lang w:val="zh-CN" w:eastAsia="zh-CN"/>
              </w:rPr>
              <w:t>措施</w:t>
            </w:r>
          </w:p>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default"/>
                <w:lang w:val="en-US" w:eastAsia="zh-CN"/>
              </w:rPr>
            </w:pPr>
            <w:r>
              <w:rPr>
                <w:rFonts w:hint="eastAsia"/>
                <w:lang w:val="zh-CN" w:eastAsia="zh-CN"/>
              </w:rPr>
              <w:t>（</w:t>
            </w:r>
            <w:r>
              <w:rPr>
                <w:rFonts w:hint="eastAsia"/>
                <w:lang w:val="en-US" w:eastAsia="zh-CN"/>
              </w:rPr>
              <w:t>20分</w:t>
            </w:r>
            <w:r>
              <w:rPr>
                <w:rFonts w:hint="eastAsia"/>
                <w:lang w:val="zh-CN" w:eastAsia="zh-CN"/>
              </w:rPr>
              <w:t>）</w:t>
            </w:r>
          </w:p>
        </w:tc>
        <w:tc>
          <w:tcPr>
            <w:tcW w:w="64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default"/>
                <w:lang w:val="en-US" w:eastAsia="zh-CN"/>
              </w:rPr>
            </w:pPr>
            <w:r>
              <w:rPr>
                <w:rFonts w:hint="default"/>
                <w:lang w:val="en-US" w:eastAsia="zh-CN"/>
              </w:rPr>
              <w:t>1. 供货服务方案、运输方案完整、切实可行；0-</w:t>
            </w:r>
            <w:r>
              <w:rPr>
                <w:rFonts w:hint="eastAsia"/>
                <w:lang w:val="en-US" w:eastAsia="zh-CN"/>
              </w:rPr>
              <w:t>4</w:t>
            </w:r>
            <w:r>
              <w:rPr>
                <w:rFonts w:hint="default"/>
                <w:lang w:val="en-US" w:eastAsia="zh-CN"/>
              </w:rPr>
              <w:t xml:space="preserve">分 </w:t>
            </w:r>
          </w:p>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default"/>
                <w:lang w:val="en-US" w:eastAsia="zh-CN"/>
              </w:rPr>
            </w:pPr>
            <w:r>
              <w:rPr>
                <w:rFonts w:hint="default"/>
                <w:lang w:val="en-US" w:eastAsia="zh-CN"/>
              </w:rPr>
              <w:t>2. 维保制度完善、保障措施完整、切实可行；0-</w:t>
            </w:r>
            <w:r>
              <w:rPr>
                <w:rFonts w:hint="eastAsia"/>
                <w:lang w:val="en-US" w:eastAsia="zh-CN"/>
              </w:rPr>
              <w:t>4</w:t>
            </w:r>
            <w:r>
              <w:rPr>
                <w:rFonts w:hint="default"/>
                <w:lang w:val="en-US" w:eastAsia="zh-CN"/>
              </w:rPr>
              <w:t xml:space="preserve">分 </w:t>
            </w:r>
          </w:p>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default"/>
                <w:lang w:val="en-US" w:eastAsia="zh-CN"/>
              </w:rPr>
            </w:pPr>
            <w:r>
              <w:rPr>
                <w:rFonts w:hint="default"/>
                <w:lang w:val="en-US" w:eastAsia="zh-CN"/>
              </w:rPr>
              <w:t>3.应急措施到位、响应时间合理、切实可行；0-</w:t>
            </w:r>
            <w:r>
              <w:rPr>
                <w:rFonts w:hint="eastAsia"/>
                <w:lang w:val="en-US" w:eastAsia="zh-CN"/>
              </w:rPr>
              <w:t>4</w:t>
            </w:r>
            <w:r>
              <w:rPr>
                <w:rFonts w:hint="default"/>
                <w:lang w:val="en-US" w:eastAsia="zh-CN"/>
              </w:rPr>
              <w:t xml:space="preserve">分 </w:t>
            </w:r>
          </w:p>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default"/>
                <w:lang w:val="en-US" w:eastAsia="zh-CN"/>
              </w:rPr>
            </w:pPr>
            <w:r>
              <w:rPr>
                <w:rFonts w:hint="default"/>
                <w:lang w:val="en-US" w:eastAsia="zh-CN"/>
              </w:rPr>
              <w:t>4.人员配备齐全、培训计划完整、切实可行；0-</w:t>
            </w:r>
            <w:r>
              <w:rPr>
                <w:rFonts w:hint="eastAsia"/>
                <w:lang w:val="en-US" w:eastAsia="zh-CN"/>
              </w:rPr>
              <w:t>4</w:t>
            </w:r>
            <w:r>
              <w:rPr>
                <w:rFonts w:hint="default"/>
                <w:lang w:val="en-US" w:eastAsia="zh-CN"/>
              </w:rPr>
              <w:t xml:space="preserve">分 </w:t>
            </w:r>
          </w:p>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default"/>
                <w:lang w:val="en-US" w:eastAsia="zh-CN"/>
              </w:rPr>
            </w:pPr>
            <w:r>
              <w:rPr>
                <w:rFonts w:hint="default"/>
                <w:lang w:val="en-US" w:eastAsia="zh-CN"/>
              </w:rPr>
              <w:t>5.运维本地化服务针对性强、切实可行；0-</w:t>
            </w:r>
            <w:r>
              <w:rPr>
                <w:rFonts w:hint="eastAsia"/>
                <w:lang w:val="en-US" w:eastAsia="zh-CN"/>
              </w:rPr>
              <w:t>4</w:t>
            </w:r>
            <w:r>
              <w:rPr>
                <w:rFonts w:hint="default"/>
                <w:lang w:val="en-US" w:eastAsia="zh-CN"/>
              </w:rPr>
              <w:t xml:space="preserve">分 </w:t>
            </w:r>
          </w:p>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default"/>
                <w:lang w:val="en-US" w:eastAsia="zh-CN"/>
              </w:rPr>
            </w:pPr>
            <w:r>
              <w:rPr>
                <w:rFonts w:hint="default"/>
                <w:lang w:val="en-US" w:eastAsia="zh-CN"/>
              </w:rPr>
              <w:t>包括但不限于以上内容，缺项不得分。</w:t>
            </w:r>
          </w:p>
        </w:tc>
      </w:tr>
      <w:tr>
        <w:tblPrEx>
          <w:tblCellMar>
            <w:top w:w="0" w:type="dxa"/>
            <w:left w:w="108" w:type="dxa"/>
            <w:bottom w:w="0" w:type="dxa"/>
            <w:right w:w="108" w:type="dxa"/>
          </w:tblCellMar>
        </w:tblPrEx>
        <w:trPr>
          <w:trHeight w:val="90" w:hRule="atLeast"/>
        </w:trPr>
        <w:tc>
          <w:tcPr>
            <w:tcW w:w="1451" w:type="dxa"/>
            <w:vMerge w:val="continue"/>
            <w:tcBorders>
              <w:left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35"/>
              <w:jc w:val="center"/>
              <w:rPr>
                <w:rFonts w:hint="eastAsia" w:ascii="宋体" w:hAnsi="宋体" w:cs="宋体"/>
                <w:lang w:val="en-US" w:eastAsia="zh-CN"/>
              </w:rPr>
            </w:pP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default"/>
                <w:lang w:val="en-US" w:eastAsia="zh-CN"/>
              </w:rPr>
            </w:pPr>
            <w:r>
              <w:rPr>
                <w:rFonts w:hint="eastAsia"/>
                <w:color w:val="auto"/>
                <w:highlight w:val="none"/>
                <w:lang w:val="en-US" w:eastAsia="zh-CN"/>
              </w:rPr>
              <w:t>业绩（2分</w:t>
            </w:r>
            <w:r>
              <w:rPr>
                <w:rFonts w:hint="eastAsia"/>
                <w:highlight w:val="none"/>
                <w:lang w:val="en-US" w:eastAsia="zh-CN"/>
              </w:rPr>
              <w:t>）</w:t>
            </w:r>
          </w:p>
        </w:tc>
        <w:tc>
          <w:tcPr>
            <w:tcW w:w="64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default"/>
                <w:lang w:val="en-US" w:eastAsia="zh-CN"/>
              </w:rPr>
            </w:pPr>
            <w:r>
              <w:rPr>
                <w:rFonts w:hint="default"/>
                <w:lang w:val="en-US" w:eastAsia="zh-CN"/>
              </w:rPr>
              <w:t>提供201</w:t>
            </w:r>
            <w:r>
              <w:rPr>
                <w:rFonts w:hint="eastAsia"/>
                <w:lang w:val="en-US" w:eastAsia="zh-CN"/>
              </w:rPr>
              <w:t>7</w:t>
            </w:r>
            <w:r>
              <w:rPr>
                <w:rFonts w:hint="default"/>
                <w:lang w:val="en-US" w:eastAsia="zh-CN"/>
              </w:rPr>
              <w:t>年1月</w:t>
            </w:r>
            <w:r>
              <w:rPr>
                <w:rFonts w:hint="eastAsia"/>
                <w:lang w:val="en-US" w:eastAsia="zh-CN"/>
              </w:rPr>
              <w:t>1</w:t>
            </w:r>
            <w:r>
              <w:rPr>
                <w:rFonts w:hint="eastAsia"/>
                <w:highlight w:val="none"/>
                <w:lang w:val="en-US" w:eastAsia="zh-CN"/>
              </w:rPr>
              <w:t>日</w:t>
            </w:r>
            <w:r>
              <w:rPr>
                <w:rFonts w:hint="default"/>
                <w:highlight w:val="none"/>
                <w:lang w:val="en-US" w:eastAsia="zh-CN"/>
              </w:rPr>
              <w:t>以来</w:t>
            </w:r>
            <w:r>
              <w:rPr>
                <w:rFonts w:hint="eastAsia"/>
                <w:highlight w:val="none"/>
                <w:lang w:val="en-US" w:eastAsia="zh-CN"/>
              </w:rPr>
              <w:t>具有</w:t>
            </w:r>
            <w:r>
              <w:rPr>
                <w:rFonts w:hint="default"/>
                <w:highlight w:val="none"/>
                <w:lang w:val="en-US" w:eastAsia="zh-CN"/>
              </w:rPr>
              <w:t>类</w:t>
            </w:r>
            <w:r>
              <w:rPr>
                <w:rFonts w:hint="eastAsia"/>
                <w:highlight w:val="none"/>
                <w:lang w:val="en-US" w:eastAsia="zh-CN"/>
              </w:rPr>
              <w:t>似</w:t>
            </w:r>
            <w:r>
              <w:rPr>
                <w:rFonts w:hint="default"/>
                <w:highlight w:val="none"/>
                <w:lang w:val="en-US" w:eastAsia="zh-CN"/>
              </w:rPr>
              <w:t>业绩</w:t>
            </w:r>
            <w:r>
              <w:rPr>
                <w:rFonts w:hint="default"/>
                <w:lang w:val="en-US" w:eastAsia="zh-CN"/>
              </w:rPr>
              <w:t>，每提供一份得</w:t>
            </w:r>
            <w:r>
              <w:rPr>
                <w:rFonts w:hint="eastAsia"/>
                <w:lang w:val="en-US" w:eastAsia="zh-CN"/>
              </w:rPr>
              <w:t>2</w:t>
            </w:r>
            <w:r>
              <w:rPr>
                <w:rFonts w:hint="default"/>
                <w:lang w:val="en-US" w:eastAsia="zh-CN"/>
              </w:rPr>
              <w:t>分，最多得</w:t>
            </w:r>
            <w:r>
              <w:rPr>
                <w:rFonts w:hint="eastAsia"/>
                <w:lang w:val="en-US" w:eastAsia="zh-CN"/>
              </w:rPr>
              <w:t>2</w:t>
            </w:r>
            <w:r>
              <w:rPr>
                <w:rFonts w:hint="default"/>
                <w:lang w:val="en-US" w:eastAsia="zh-CN"/>
              </w:rPr>
              <w:t>分。（开标时须提供合同和中标通知书原件、中标公示网页截图，并与投标文件中复印件保持一致，否则不得分）</w:t>
            </w:r>
          </w:p>
        </w:tc>
      </w:tr>
      <w:tr>
        <w:tblPrEx>
          <w:tblCellMar>
            <w:top w:w="0" w:type="dxa"/>
            <w:left w:w="108" w:type="dxa"/>
            <w:bottom w:w="0" w:type="dxa"/>
            <w:right w:w="108" w:type="dxa"/>
          </w:tblCellMar>
        </w:tblPrEx>
        <w:trPr>
          <w:trHeight w:val="90" w:hRule="atLeast"/>
        </w:trPr>
        <w:tc>
          <w:tcPr>
            <w:tcW w:w="1451" w:type="dxa"/>
            <w:vMerge w:val="continue"/>
            <w:tcBorders>
              <w:left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35"/>
              <w:jc w:val="center"/>
              <w:rPr>
                <w:rFonts w:hint="eastAsia" w:ascii="宋体" w:hAnsi="宋体" w:cs="宋体"/>
                <w:lang w:val="en-US" w:eastAsia="zh-CN"/>
              </w:rPr>
            </w:pP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eastAsia"/>
                <w:lang w:val="en-US" w:eastAsia="zh-CN"/>
              </w:rPr>
            </w:pPr>
            <w:r>
              <w:rPr>
                <w:rFonts w:hint="default"/>
                <w:lang w:val="en-US" w:eastAsia="zh-CN"/>
              </w:rPr>
              <w:t>售后服务</w:t>
            </w:r>
          </w:p>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eastAsia"/>
                <w:lang w:val="en-US" w:eastAsia="zh-CN"/>
              </w:rPr>
            </w:pPr>
            <w:r>
              <w:rPr>
                <w:rFonts w:hint="eastAsia"/>
                <w:lang w:val="en-US" w:eastAsia="zh-CN"/>
              </w:rPr>
              <w:t>（6分）</w:t>
            </w:r>
          </w:p>
        </w:tc>
        <w:tc>
          <w:tcPr>
            <w:tcW w:w="64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eastAsia"/>
                <w:lang w:val="en-US" w:eastAsia="zh-CN"/>
              </w:rPr>
            </w:pPr>
            <w:r>
              <w:rPr>
                <w:rFonts w:hint="eastAsia"/>
                <w:lang w:val="en-US" w:eastAsia="zh-CN"/>
              </w:rPr>
              <w:t>1</w:t>
            </w:r>
            <w:r>
              <w:rPr>
                <w:rFonts w:hint="default"/>
                <w:lang w:val="en-US" w:eastAsia="zh-CN"/>
              </w:rPr>
              <w:t>.售后服务方案是否完善及合理、科学，酌情得0-</w:t>
            </w:r>
            <w:r>
              <w:rPr>
                <w:rFonts w:hint="eastAsia"/>
                <w:lang w:val="en-US" w:eastAsia="zh-CN"/>
              </w:rPr>
              <w:t>2</w:t>
            </w:r>
            <w:r>
              <w:rPr>
                <w:rFonts w:hint="default"/>
                <w:lang w:val="en-US" w:eastAsia="zh-CN"/>
              </w:rPr>
              <w:t>分；</w:t>
            </w:r>
          </w:p>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eastAsia"/>
                <w:lang w:val="en-US" w:eastAsia="zh-CN"/>
              </w:rPr>
            </w:pPr>
            <w:r>
              <w:rPr>
                <w:rFonts w:hint="eastAsia"/>
                <w:lang w:val="en-US" w:eastAsia="zh-CN"/>
              </w:rPr>
              <w:t>2</w:t>
            </w:r>
            <w:r>
              <w:rPr>
                <w:rFonts w:hint="default"/>
                <w:lang w:val="en-US" w:eastAsia="zh-CN"/>
              </w:rPr>
              <w:t>.售后服务人员配备是否科学、合理，酌情得0-2 分</w:t>
            </w:r>
            <w:r>
              <w:rPr>
                <w:rFonts w:hint="eastAsia"/>
                <w:lang w:val="en-US" w:eastAsia="zh-CN"/>
              </w:rPr>
              <w:t>；</w:t>
            </w:r>
          </w:p>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default"/>
                <w:lang w:val="en-US" w:eastAsia="zh-CN"/>
              </w:rPr>
            </w:pPr>
            <w:r>
              <w:rPr>
                <w:rFonts w:hint="eastAsia"/>
                <w:lang w:val="en-US" w:eastAsia="zh-CN"/>
              </w:rPr>
              <w:t>3</w:t>
            </w:r>
            <w:r>
              <w:rPr>
                <w:rFonts w:hint="default"/>
                <w:lang w:val="en-US" w:eastAsia="zh-CN"/>
              </w:rPr>
              <w:t>.依据其他售后服务承诺内容酌情得0-</w:t>
            </w:r>
            <w:r>
              <w:rPr>
                <w:rFonts w:hint="eastAsia"/>
                <w:lang w:val="en-US" w:eastAsia="zh-CN"/>
              </w:rPr>
              <w:t>2</w:t>
            </w:r>
            <w:r>
              <w:rPr>
                <w:rFonts w:hint="default"/>
                <w:lang w:val="en-US" w:eastAsia="zh-CN"/>
              </w:rPr>
              <w:t xml:space="preserve"> 分</w:t>
            </w:r>
            <w:r>
              <w:rPr>
                <w:rFonts w:hint="eastAsia"/>
                <w:lang w:val="en-US" w:eastAsia="zh-CN"/>
              </w:rPr>
              <w:t>；</w:t>
            </w:r>
          </w:p>
        </w:tc>
      </w:tr>
      <w:tr>
        <w:tblPrEx>
          <w:tblCellMar>
            <w:top w:w="0" w:type="dxa"/>
            <w:left w:w="108" w:type="dxa"/>
            <w:bottom w:w="0" w:type="dxa"/>
            <w:right w:w="108" w:type="dxa"/>
          </w:tblCellMar>
        </w:tblPrEx>
        <w:trPr>
          <w:trHeight w:val="888" w:hRule="atLeast"/>
        </w:trPr>
        <w:tc>
          <w:tcPr>
            <w:tcW w:w="1451"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40" w:lineRule="exact"/>
              <w:ind w:left="0" w:right="0"/>
              <w:jc w:val="center"/>
              <w:rPr>
                <w:rFonts w:hint="eastAsia" w:ascii="宋体" w:hAnsi="宋体" w:cs="宋体"/>
                <w:kern w:val="0"/>
                <w:sz w:val="20"/>
                <w:szCs w:val="20"/>
                <w:lang w:val="en-US" w:eastAsia="zh-CN"/>
              </w:rPr>
            </w:pP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default"/>
                <w:lang w:val="en-US" w:eastAsia="zh-CN"/>
              </w:rPr>
            </w:pPr>
            <w:r>
              <w:rPr>
                <w:rFonts w:hint="default"/>
                <w:lang w:val="en-US" w:eastAsia="zh-CN"/>
              </w:rPr>
              <w:t>优惠条件</w:t>
            </w:r>
          </w:p>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default"/>
                <w:lang w:val="en-US" w:eastAsia="zh-CN"/>
              </w:rPr>
            </w:pPr>
            <w:r>
              <w:rPr>
                <w:rFonts w:hint="default"/>
                <w:lang w:val="en-US" w:eastAsia="zh-CN"/>
              </w:rPr>
              <w:t>（</w:t>
            </w:r>
            <w:r>
              <w:rPr>
                <w:rFonts w:hint="eastAsia"/>
                <w:lang w:val="en-US" w:eastAsia="zh-CN"/>
              </w:rPr>
              <w:t>7</w:t>
            </w:r>
            <w:r>
              <w:rPr>
                <w:rFonts w:hint="default"/>
                <w:lang w:val="en-US" w:eastAsia="zh-CN"/>
              </w:rPr>
              <w:t>分）</w:t>
            </w:r>
          </w:p>
        </w:tc>
        <w:tc>
          <w:tcPr>
            <w:tcW w:w="64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80" w:lineRule="auto"/>
              <w:ind w:left="0" w:leftChars="0" w:right="0" w:rightChars="0"/>
              <w:jc w:val="left"/>
              <w:rPr>
                <w:rFonts w:hint="eastAsia"/>
                <w:lang w:val="en-US" w:eastAsia="zh-CN"/>
              </w:rPr>
            </w:pPr>
            <w:r>
              <w:rPr>
                <w:rFonts w:hint="eastAsia"/>
                <w:lang w:val="en-US" w:eastAsia="zh-CN"/>
              </w:rPr>
              <w:t>根据供应商提出的优越条件横向比较，在0-7分之间酌情打分</w:t>
            </w:r>
          </w:p>
        </w:tc>
      </w:tr>
    </w:tbl>
    <w:p>
      <w:pPr>
        <w:spacing w:line="440" w:lineRule="exact"/>
        <w:rPr>
          <w:rFonts w:ascii="宋体" w:hAnsi="宋体" w:cs="宋体"/>
          <w:b/>
          <w:bCs/>
          <w:kern w:val="0"/>
          <w:sz w:val="32"/>
          <w:szCs w:val="32"/>
        </w:rPr>
      </w:pPr>
      <w:r>
        <w:br w:type="page"/>
      </w:r>
    </w:p>
    <w:p>
      <w:pPr>
        <w:pStyle w:val="7"/>
      </w:pPr>
      <w:bookmarkStart w:id="160" w:name="_Toc391826405"/>
      <w:bookmarkStart w:id="161" w:name="_Toc1335"/>
      <w:r>
        <w:rPr>
          <w:rFonts w:hint="eastAsia"/>
        </w:rPr>
        <w:t>第四部分  合同条款</w:t>
      </w:r>
      <w:bookmarkEnd w:id="160"/>
      <w:r>
        <w:rPr>
          <w:rFonts w:hint="eastAsia"/>
        </w:rPr>
        <w:t>（仅供参考）</w:t>
      </w:r>
      <w:bookmarkEnd w:id="161"/>
    </w:p>
    <w:p>
      <w:pPr>
        <w:keepNext w:val="0"/>
        <w:keepLines w:val="0"/>
        <w:pageBreakBefore w:val="0"/>
        <w:widowControl/>
        <w:kinsoku/>
        <w:wordWrap/>
        <w:overflowPunct/>
        <w:topLinePunct w:val="0"/>
        <w:autoSpaceDE/>
        <w:autoSpaceDN/>
        <w:bidi w:val="0"/>
        <w:adjustRightInd/>
        <w:snapToGrid w:val="0"/>
        <w:spacing w:before="100" w:beforeAutospacing="0" w:after="100" w:afterAutospacing="0" w:line="540" w:lineRule="exact"/>
        <w:jc w:val="center"/>
        <w:textAlignment w:val="auto"/>
        <w:rPr>
          <w:rFonts w:ascii="宋体" w:hAnsi="宋体" w:cs="宋体"/>
          <w:color w:val="000000"/>
          <w:kern w:val="0"/>
          <w:sz w:val="24"/>
        </w:rPr>
      </w:pPr>
      <w:r>
        <w:rPr>
          <w:rFonts w:hint="eastAsia" w:ascii="黑体" w:hAnsi="宋体" w:eastAsia="黑体" w:cs="宋体"/>
          <w:b/>
          <w:bCs/>
          <w:color w:val="000000"/>
          <w:kern w:val="0"/>
          <w:sz w:val="32"/>
          <w:szCs w:val="32"/>
        </w:rPr>
        <w:t>政府采购合同（主要条款）</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2" w:firstLineChars="200"/>
        <w:jc w:val="center"/>
        <w:textAlignment w:val="auto"/>
        <w:rPr>
          <w:rFonts w:ascii="宋体" w:hAnsi="宋体" w:cs="宋体"/>
          <w:color w:val="000000"/>
          <w:kern w:val="0"/>
          <w:sz w:val="24"/>
        </w:rPr>
      </w:pPr>
      <w:r>
        <w:rPr>
          <w:rFonts w:hint="eastAsia" w:ascii="宋体" w:hAnsi="宋体" w:cs="宋体"/>
          <w:b/>
          <w:bCs/>
          <w:color w:val="000000"/>
          <w:kern w:val="0"/>
          <w:sz w:val="24"/>
        </w:rPr>
        <w:t>（</w:t>
      </w:r>
      <w:r>
        <w:rPr>
          <w:rFonts w:hint="eastAsia" w:hAnsi="宋体" w:cs="宋体"/>
          <w:color w:val="000000"/>
          <w:kern w:val="0"/>
          <w:sz w:val="24"/>
        </w:rPr>
        <w:t>采购人可根据采购项目的实际情况增减条款和内容</w:t>
      </w:r>
      <w:r>
        <w:rPr>
          <w:rFonts w:hint="eastAsia" w:ascii="宋体" w:hAnsi="宋体" w:cs="宋体"/>
          <w:b/>
          <w:bCs/>
          <w:color w:val="000000"/>
          <w:kern w:val="0"/>
          <w:sz w:val="24"/>
        </w:rPr>
        <w:t>）</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0" w:firstLineChars="200"/>
        <w:jc w:val="left"/>
        <w:textAlignment w:val="auto"/>
        <w:rPr>
          <w:rFonts w:hint="eastAsia" w:ascii="ˎ̥" w:hAnsi="ˎ̥" w:eastAsia="宋体" w:cs="宋体"/>
          <w:color w:val="000000"/>
          <w:kern w:val="0"/>
          <w:sz w:val="24"/>
          <w:u w:val="single"/>
          <w:lang w:val="en-US" w:eastAsia="zh-CN"/>
        </w:rPr>
      </w:pPr>
      <w:r>
        <w:rPr>
          <w:rFonts w:ascii="ˎ̥" w:hAnsi="宋体" w:cs="宋体"/>
          <w:color w:val="000000"/>
          <w:kern w:val="0"/>
          <w:sz w:val="24"/>
        </w:rPr>
        <w:t>项目名称：</w:t>
      </w:r>
      <w:r>
        <w:rPr>
          <w:rFonts w:hint="eastAsia" w:ascii="ˎ̥" w:hAnsi="宋体" w:cs="宋体"/>
          <w:color w:val="000000"/>
          <w:kern w:val="0"/>
          <w:sz w:val="24"/>
          <w:lang w:val="en-US" w:eastAsia="zh-CN"/>
        </w:rPr>
        <w:t xml:space="preserve"> </w:t>
      </w:r>
      <w:r>
        <w:rPr>
          <w:rFonts w:hint="eastAsia" w:ascii="ˎ̥" w:hAnsi="宋体" w:cs="宋体"/>
          <w:color w:val="000000"/>
          <w:kern w:val="0"/>
          <w:sz w:val="24"/>
          <w:u w:val="single"/>
          <w:lang w:val="en-US" w:eastAsia="zh-CN"/>
        </w:rPr>
        <w:t xml:space="preserve">                    </w:t>
      </w:r>
      <w:r>
        <w:rPr>
          <w:rFonts w:hint="eastAsia" w:ascii="ˎ̥" w:hAnsi="宋体" w:cs="宋体"/>
          <w:color w:val="000000"/>
          <w:kern w:val="0"/>
          <w:sz w:val="24"/>
          <w:lang w:val="en-US" w:eastAsia="zh-CN"/>
        </w:rPr>
        <w:t xml:space="preserve">   </w:t>
      </w:r>
      <w:r>
        <w:rPr>
          <w:rFonts w:hint="eastAsia" w:ascii="ˎ̥" w:hAnsi="宋体" w:cs="宋体"/>
          <w:color w:val="000000"/>
          <w:kern w:val="0"/>
          <w:sz w:val="24"/>
          <w:lang w:eastAsia="zh-CN"/>
        </w:rPr>
        <w:t>采购编号</w:t>
      </w:r>
      <w:r>
        <w:rPr>
          <w:rFonts w:ascii="ˎ̥" w:hAnsi="宋体" w:cs="宋体"/>
          <w:color w:val="000000"/>
          <w:kern w:val="0"/>
          <w:sz w:val="24"/>
        </w:rPr>
        <w:t>：</w:t>
      </w:r>
      <w:r>
        <w:rPr>
          <w:rFonts w:hint="eastAsia" w:ascii="ˎ̥" w:hAnsi="宋体" w:cs="宋体"/>
          <w:color w:val="000000"/>
          <w:kern w:val="0"/>
          <w:sz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0" w:firstLineChars="200"/>
        <w:jc w:val="left"/>
        <w:textAlignment w:val="auto"/>
        <w:rPr>
          <w:rFonts w:ascii="ˎ̥" w:hAnsi="ˎ̥" w:cs="宋体"/>
          <w:color w:val="000000"/>
          <w:kern w:val="0"/>
          <w:sz w:val="24"/>
        </w:rPr>
      </w:pPr>
      <w:r>
        <w:rPr>
          <w:rFonts w:ascii="ˎ̥" w:hAnsi="宋体" w:cs="宋体"/>
          <w:color w:val="000000"/>
          <w:kern w:val="0"/>
          <w:sz w:val="24"/>
        </w:rPr>
        <w:t>甲方：</w:t>
      </w:r>
      <w:r>
        <w:rPr>
          <w:rFonts w:hint="eastAsia" w:ascii="ˎ̥" w:hAnsi="宋体" w:cs="宋体"/>
          <w:color w:val="000000"/>
          <w:kern w:val="0"/>
          <w:sz w:val="24"/>
          <w:u w:val="single"/>
          <w:lang w:val="en-US" w:eastAsia="zh-CN"/>
        </w:rPr>
        <w:t xml:space="preserve">                           </w:t>
      </w:r>
      <w:r>
        <w:rPr>
          <w:rFonts w:ascii="ˎ̥" w:hAnsi="宋体" w:cs="宋体"/>
          <w:color w:val="000000"/>
          <w:kern w:val="0"/>
          <w:sz w:val="24"/>
        </w:rPr>
        <w:t>（采购人）</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0" w:firstLineChars="200"/>
        <w:jc w:val="left"/>
        <w:textAlignment w:val="auto"/>
        <w:rPr>
          <w:rFonts w:ascii="ˎ̥" w:hAnsi="ˎ̥" w:cs="宋体"/>
          <w:color w:val="000000"/>
          <w:kern w:val="0"/>
          <w:sz w:val="24"/>
        </w:rPr>
      </w:pPr>
      <w:r>
        <w:rPr>
          <w:rFonts w:ascii="ˎ̥" w:hAnsi="宋体" w:cs="宋体"/>
          <w:color w:val="000000"/>
          <w:kern w:val="0"/>
          <w:sz w:val="24"/>
        </w:rPr>
        <w:t>乙方：</w:t>
      </w:r>
      <w:r>
        <w:rPr>
          <w:rFonts w:hint="eastAsia" w:ascii="ˎ̥" w:hAnsi="宋体" w:cs="宋体"/>
          <w:color w:val="000000"/>
          <w:kern w:val="0"/>
          <w:sz w:val="24"/>
          <w:u w:val="single"/>
          <w:lang w:val="en-US" w:eastAsia="zh-CN"/>
        </w:rPr>
        <w:t xml:space="preserve">                          </w:t>
      </w:r>
      <w:r>
        <w:rPr>
          <w:rFonts w:ascii="ˎ̥" w:hAnsi="宋体" w:cs="宋体"/>
          <w:color w:val="000000"/>
          <w:kern w:val="0"/>
          <w:sz w:val="24"/>
        </w:rPr>
        <w:t>（中标供应商）</w:t>
      </w:r>
    </w:p>
    <w:p>
      <w:pPr>
        <w:keepNext w:val="0"/>
        <w:keepLines w:val="0"/>
        <w:pageBreakBefore w:val="0"/>
        <w:widowControl/>
        <w:kinsoku/>
        <w:wordWrap/>
        <w:overflowPunct/>
        <w:topLinePunct w:val="0"/>
        <w:autoSpaceDE/>
        <w:autoSpaceDN/>
        <w:bidi w:val="0"/>
        <w:adjustRightInd/>
        <w:spacing w:beforeAutospacing="0" w:afterAutospacing="0" w:line="540" w:lineRule="exact"/>
        <w:ind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甲、乙双方根据《中华人民共和国采购法》、《中华人民共和国合同法》等法律法规的规定，按照</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的招标结果签订本合同。</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2" w:firstLineChars="200"/>
        <w:jc w:val="left"/>
        <w:textAlignment w:val="auto"/>
        <w:rPr>
          <w:rFonts w:ascii="ˎ̥" w:hAnsi="ˎ̥" w:cs="宋体"/>
          <w:color w:val="000000"/>
          <w:kern w:val="0"/>
          <w:sz w:val="24"/>
        </w:rPr>
      </w:pPr>
      <w:r>
        <w:rPr>
          <w:rFonts w:ascii="ˎ̥" w:hAnsi="宋体" w:cs="宋体"/>
          <w:b/>
          <w:color w:val="000000"/>
          <w:kern w:val="0"/>
          <w:sz w:val="24"/>
        </w:rPr>
        <w:t>1.货物内容</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0" w:firstLineChars="200"/>
        <w:jc w:val="left"/>
        <w:textAlignment w:val="auto"/>
        <w:rPr>
          <w:rFonts w:hint="eastAsia" w:ascii="ˎ̥" w:hAnsi="ˎ̥" w:eastAsia="宋体" w:cs="宋体"/>
          <w:color w:val="000000"/>
          <w:kern w:val="0"/>
          <w:sz w:val="24"/>
          <w:u w:val="single"/>
          <w:lang w:val="en-US" w:eastAsia="zh-CN"/>
        </w:rPr>
      </w:pPr>
      <w:r>
        <w:rPr>
          <w:rFonts w:ascii="ˎ̥" w:hAnsi="宋体" w:cs="宋体"/>
          <w:color w:val="000000"/>
          <w:kern w:val="0"/>
          <w:sz w:val="24"/>
        </w:rPr>
        <w:t>1.1 货物名称：</w:t>
      </w:r>
      <w:r>
        <w:rPr>
          <w:rFonts w:hint="eastAsia" w:ascii="ˎ̥" w:hAnsi="宋体" w:cs="宋体"/>
          <w:color w:val="000000"/>
          <w:kern w:val="0"/>
          <w:sz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0" w:firstLineChars="200"/>
        <w:jc w:val="left"/>
        <w:textAlignment w:val="auto"/>
        <w:rPr>
          <w:rFonts w:hint="eastAsia" w:ascii="ˎ̥" w:hAnsi="ˎ̥" w:eastAsia="宋体" w:cs="宋体"/>
          <w:color w:val="000000"/>
          <w:kern w:val="0"/>
          <w:sz w:val="24"/>
          <w:u w:val="single"/>
          <w:lang w:val="en-US" w:eastAsia="zh-CN"/>
        </w:rPr>
      </w:pPr>
      <w:r>
        <w:rPr>
          <w:rFonts w:ascii="ˎ̥" w:hAnsi="宋体" w:cs="宋体"/>
          <w:color w:val="000000"/>
          <w:kern w:val="0"/>
          <w:sz w:val="24"/>
        </w:rPr>
        <w:t>1.2 型号规格：</w:t>
      </w:r>
      <w:r>
        <w:rPr>
          <w:rFonts w:hint="eastAsia" w:ascii="ˎ̥" w:hAnsi="宋体" w:cs="宋体"/>
          <w:color w:val="000000"/>
          <w:kern w:val="0"/>
          <w:sz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0" w:firstLineChars="200"/>
        <w:jc w:val="left"/>
        <w:textAlignment w:val="auto"/>
        <w:rPr>
          <w:rFonts w:hint="eastAsia" w:ascii="ˎ̥" w:hAnsi="ˎ̥" w:eastAsia="宋体" w:cs="宋体"/>
          <w:color w:val="000000"/>
          <w:kern w:val="0"/>
          <w:sz w:val="24"/>
          <w:u w:val="single"/>
          <w:lang w:val="en-US" w:eastAsia="zh-CN"/>
        </w:rPr>
      </w:pPr>
      <w:r>
        <w:rPr>
          <w:rFonts w:ascii="ˎ̥" w:hAnsi="宋体" w:cs="宋体"/>
          <w:color w:val="000000"/>
          <w:kern w:val="0"/>
          <w:sz w:val="24"/>
        </w:rPr>
        <w:t>1.3 技术参数：</w:t>
      </w:r>
      <w:r>
        <w:rPr>
          <w:rFonts w:hint="eastAsia" w:ascii="ˎ̥" w:hAnsi="宋体" w:cs="宋体"/>
          <w:color w:val="000000"/>
          <w:kern w:val="0"/>
          <w:sz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0" w:firstLineChars="200"/>
        <w:jc w:val="left"/>
        <w:textAlignment w:val="auto"/>
        <w:rPr>
          <w:rFonts w:hint="eastAsia" w:ascii="ˎ̥" w:hAnsi="ˎ̥" w:eastAsia="宋体" w:cs="宋体"/>
          <w:color w:val="000000"/>
          <w:kern w:val="0"/>
          <w:sz w:val="24"/>
          <w:u w:val="single"/>
          <w:lang w:val="en-US" w:eastAsia="zh-CN"/>
        </w:rPr>
      </w:pPr>
      <w:r>
        <w:rPr>
          <w:rFonts w:ascii="ˎ̥" w:hAnsi="宋体" w:cs="宋体"/>
          <w:color w:val="000000"/>
          <w:kern w:val="0"/>
          <w:sz w:val="24"/>
        </w:rPr>
        <w:t>1.4 数量（单位）：</w:t>
      </w:r>
      <w:r>
        <w:rPr>
          <w:rFonts w:hint="eastAsia" w:ascii="ˎ̥" w:hAnsi="宋体" w:cs="宋体"/>
          <w:color w:val="000000"/>
          <w:kern w:val="0"/>
          <w:sz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2" w:firstLineChars="200"/>
        <w:jc w:val="left"/>
        <w:textAlignment w:val="auto"/>
        <w:rPr>
          <w:rFonts w:ascii="ˎ̥" w:hAnsi="ˎ̥" w:cs="宋体"/>
          <w:color w:val="000000"/>
          <w:kern w:val="0"/>
          <w:sz w:val="24"/>
        </w:rPr>
      </w:pPr>
      <w:r>
        <w:rPr>
          <w:rFonts w:ascii="ˎ̥" w:hAnsi="宋体" w:cs="宋体"/>
          <w:b/>
          <w:color w:val="000000"/>
          <w:kern w:val="0"/>
          <w:sz w:val="24"/>
        </w:rPr>
        <w:t>2.合同金额</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0" w:firstLineChars="200"/>
        <w:jc w:val="left"/>
        <w:textAlignment w:val="auto"/>
        <w:rPr>
          <w:rFonts w:ascii="ˎ̥" w:hAnsi="ˎ̥" w:cs="宋体"/>
          <w:color w:val="000000"/>
          <w:kern w:val="0"/>
          <w:sz w:val="24"/>
        </w:rPr>
      </w:pPr>
      <w:r>
        <w:rPr>
          <w:rFonts w:ascii="ˎ̥" w:hAnsi="宋体" w:cs="宋体"/>
          <w:color w:val="000000"/>
          <w:kern w:val="0"/>
          <w:sz w:val="24"/>
        </w:rPr>
        <w:t>本合同金额为人民币（大写）：元（￥________元）。</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2" w:firstLineChars="200"/>
        <w:jc w:val="left"/>
        <w:textAlignment w:val="auto"/>
        <w:rPr>
          <w:rFonts w:ascii="ˎ̥" w:hAnsi="ˎ̥" w:cs="宋体"/>
          <w:color w:val="000000"/>
          <w:kern w:val="0"/>
          <w:sz w:val="24"/>
        </w:rPr>
      </w:pPr>
      <w:r>
        <w:rPr>
          <w:rFonts w:ascii="ˎ̥" w:hAnsi="宋体" w:cs="宋体"/>
          <w:b/>
          <w:color w:val="000000"/>
          <w:kern w:val="0"/>
          <w:sz w:val="24"/>
        </w:rPr>
        <w:t>3.技术资料</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0" w:firstLineChars="200"/>
        <w:jc w:val="left"/>
        <w:textAlignment w:val="auto"/>
        <w:rPr>
          <w:rFonts w:ascii="ˎ̥" w:hAnsi="ˎ̥" w:cs="宋体"/>
          <w:color w:val="000000"/>
          <w:kern w:val="0"/>
          <w:sz w:val="24"/>
        </w:rPr>
      </w:pPr>
      <w:r>
        <w:rPr>
          <w:rFonts w:ascii="ˎ̥" w:hAnsi="宋体" w:cs="宋体"/>
          <w:color w:val="000000"/>
          <w:kern w:val="0"/>
          <w:sz w:val="24"/>
        </w:rPr>
        <w:t>3.1乙方按招标文件规定的时间向甲方提供使用货物的有关技术资料。</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0" w:firstLineChars="200"/>
        <w:jc w:val="left"/>
        <w:textAlignment w:val="auto"/>
        <w:rPr>
          <w:rFonts w:ascii="ˎ̥" w:hAnsi="ˎ̥" w:cs="宋体"/>
          <w:color w:val="000000"/>
          <w:kern w:val="0"/>
          <w:sz w:val="24"/>
        </w:rPr>
      </w:pPr>
      <w:r>
        <w:rPr>
          <w:rFonts w:ascii="ˎ̥" w:hAnsi="宋体" w:cs="宋体"/>
          <w:color w:val="000000"/>
          <w:kern w:val="0"/>
          <w:sz w:val="24"/>
        </w:rPr>
        <w:t>3.2 没有甲方事先书面同意，乙方不得将由甲方提供的有关合同或任何合同条文、规格、计划、或资料提供给与履行本合同无关的任何其他人。</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2" w:firstLineChars="200"/>
        <w:jc w:val="left"/>
        <w:textAlignment w:val="auto"/>
        <w:rPr>
          <w:rFonts w:ascii="ˎ̥" w:hAnsi="ˎ̥" w:cs="宋体"/>
          <w:color w:val="000000"/>
          <w:kern w:val="0"/>
          <w:sz w:val="24"/>
        </w:rPr>
      </w:pPr>
      <w:r>
        <w:rPr>
          <w:rFonts w:ascii="ˎ̥" w:hAnsi="宋体" w:cs="宋体"/>
          <w:b/>
          <w:color w:val="000000"/>
          <w:kern w:val="0"/>
          <w:sz w:val="24"/>
        </w:rPr>
        <w:t>4.知识产权</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0" w:firstLineChars="200"/>
        <w:jc w:val="left"/>
        <w:textAlignment w:val="auto"/>
        <w:rPr>
          <w:rFonts w:ascii="ˎ̥" w:hAnsi="ˎ̥" w:cs="宋体"/>
          <w:color w:val="000000"/>
          <w:kern w:val="0"/>
          <w:sz w:val="24"/>
        </w:rPr>
      </w:pPr>
      <w:r>
        <w:rPr>
          <w:rFonts w:ascii="ˎ̥" w:hAnsi="宋体" w:cs="宋体"/>
          <w:color w:val="000000"/>
          <w:kern w:val="0"/>
          <w:sz w:val="24"/>
        </w:rPr>
        <w:t>乙方保证所提供的货物或其任何一部分均不会侵犯任何第三方的知识产权</w:t>
      </w:r>
      <w:r>
        <w:rPr>
          <w:rFonts w:ascii="ˎ̥" w:hAnsi="宋体" w:cs="宋体"/>
          <w:bCs/>
          <w:color w:val="000000"/>
          <w:kern w:val="0"/>
          <w:sz w:val="24"/>
        </w:rPr>
        <w:t>。</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2" w:firstLineChars="200"/>
        <w:jc w:val="left"/>
        <w:textAlignment w:val="auto"/>
        <w:rPr>
          <w:rFonts w:ascii="ˎ̥" w:hAnsi="ˎ̥" w:cs="宋体"/>
          <w:color w:val="000000"/>
          <w:kern w:val="0"/>
          <w:sz w:val="24"/>
        </w:rPr>
      </w:pPr>
      <w:r>
        <w:rPr>
          <w:rFonts w:ascii="ˎ̥" w:hAnsi="宋体" w:cs="宋体"/>
          <w:b/>
          <w:color w:val="000000"/>
          <w:kern w:val="0"/>
          <w:sz w:val="24"/>
        </w:rPr>
        <w:t>5.产权担保</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jc w:val="left"/>
        <w:textAlignment w:val="auto"/>
        <w:rPr>
          <w:rFonts w:ascii="ˎ̥" w:hAnsi="ˎ̥" w:cs="宋体"/>
          <w:color w:val="000000"/>
          <w:kern w:val="0"/>
          <w:sz w:val="24"/>
        </w:rPr>
      </w:pPr>
      <w:r>
        <w:rPr>
          <w:rFonts w:ascii="ˎ̥" w:hAnsi="宋体" w:cs="宋体"/>
          <w:color w:val="000000"/>
          <w:kern w:val="0"/>
          <w:sz w:val="24"/>
        </w:rPr>
        <w:t>乙方保证所交付的货物的所有权完全属于乙方且无任何抵押、查封等产权瑕疵。</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2" w:firstLineChars="200"/>
        <w:jc w:val="left"/>
        <w:textAlignment w:val="auto"/>
        <w:rPr>
          <w:rFonts w:hint="default" w:ascii="ˎ̥" w:hAnsi="ˎ̥" w:eastAsia="宋体" w:cs="宋体"/>
          <w:color w:val="000000"/>
          <w:kern w:val="0"/>
          <w:sz w:val="24"/>
          <w:lang w:val="en-US" w:eastAsia="zh-CN"/>
        </w:rPr>
      </w:pPr>
      <w:r>
        <w:rPr>
          <w:rFonts w:ascii="ˎ̥" w:hAnsi="宋体" w:cs="宋体"/>
          <w:b/>
          <w:color w:val="000000"/>
          <w:kern w:val="0"/>
          <w:sz w:val="24"/>
        </w:rPr>
        <w:t>6.质量保证金</w:t>
      </w:r>
      <w:r>
        <w:rPr>
          <w:rFonts w:hint="eastAsia" w:ascii="ˎ̥" w:hAnsi="宋体" w:cs="宋体"/>
          <w:b/>
          <w:color w:val="000000"/>
          <w:kern w:val="0"/>
          <w:sz w:val="24"/>
          <w:lang w:val="en-US" w:eastAsia="zh-CN"/>
        </w:rPr>
        <w:t>和履约保证金</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0" w:firstLineChars="200"/>
        <w:jc w:val="left"/>
        <w:textAlignment w:val="auto"/>
        <w:rPr>
          <w:rFonts w:ascii="ˎ̥" w:hAnsi="ˎ̥" w:cs="宋体"/>
          <w:color w:val="000000"/>
          <w:kern w:val="0"/>
          <w:sz w:val="24"/>
        </w:rPr>
      </w:pPr>
      <w:r>
        <w:rPr>
          <w:rFonts w:ascii="ˎ̥" w:hAnsi="宋体" w:cs="宋体"/>
          <w:color w:val="000000"/>
          <w:kern w:val="0"/>
          <w:sz w:val="24"/>
        </w:rPr>
        <w:t>6.1扣除合同总价的</w:t>
      </w:r>
      <w:r>
        <w:rPr>
          <w:rFonts w:ascii="ˎ̥" w:hAnsi="宋体" w:cs="宋体"/>
          <w:color w:val="000000"/>
          <w:kern w:val="0"/>
          <w:sz w:val="24"/>
          <w:u w:val="single"/>
        </w:rPr>
        <w:t xml:space="preserve"> </w:t>
      </w:r>
      <w:r>
        <w:rPr>
          <w:rFonts w:hint="eastAsia" w:ascii="ˎ̥" w:hAnsi="宋体" w:cs="宋体"/>
          <w:color w:val="000000"/>
          <w:kern w:val="0"/>
          <w:sz w:val="24"/>
          <w:u w:val="single"/>
        </w:rPr>
        <w:t>　</w:t>
      </w:r>
      <w:r>
        <w:rPr>
          <w:rFonts w:ascii="ˎ̥" w:hAnsi="宋体" w:cs="宋体"/>
          <w:color w:val="000000"/>
          <w:kern w:val="0"/>
          <w:sz w:val="24"/>
        </w:rPr>
        <w:t>%作为质量保证金。</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480" w:firstLineChars="200"/>
        <w:jc w:val="left"/>
        <w:textAlignment w:val="auto"/>
        <w:rPr>
          <w:rFonts w:ascii="宋体" w:hAnsi="宋体" w:cs="宋体"/>
          <w:color w:val="000000"/>
          <w:kern w:val="0"/>
          <w:sz w:val="24"/>
        </w:rPr>
      </w:pPr>
      <w:r>
        <w:rPr>
          <w:rFonts w:ascii="宋体" w:hAnsi="宋体" w:cs="宋体"/>
          <w:color w:val="000000"/>
          <w:kern w:val="0"/>
          <w:sz w:val="24"/>
        </w:rPr>
        <w:t>6.2</w:t>
      </w:r>
      <w:r>
        <w:rPr>
          <w:rFonts w:hint="eastAsia" w:cs="宋体"/>
          <w:color w:val="000000"/>
          <w:kern w:val="0"/>
          <w:sz w:val="24"/>
        </w:rPr>
        <w:t>在</w:t>
      </w:r>
      <w:r>
        <w:rPr>
          <w:rFonts w:hint="eastAsia" w:cs="宋体"/>
          <w:color w:val="000000"/>
          <w:kern w:val="0"/>
          <w:sz w:val="24"/>
          <w:lang w:eastAsia="zh-CN"/>
        </w:rPr>
        <w:t>质保期</w:t>
      </w:r>
      <w:r>
        <w:rPr>
          <w:rFonts w:hint="eastAsia" w:cs="宋体"/>
          <w:color w:val="000000"/>
          <w:kern w:val="0"/>
          <w:sz w:val="24"/>
        </w:rPr>
        <w:t>内中标供应商提供的货物质量和服务符合合同约定，经验收合格，</w:t>
      </w:r>
      <w:r>
        <w:rPr>
          <w:rFonts w:hint="eastAsia" w:cs="宋体"/>
          <w:color w:val="000000"/>
          <w:kern w:val="0"/>
          <w:sz w:val="24"/>
          <w:lang w:eastAsia="zh-CN"/>
        </w:rPr>
        <w:t>质保期</w:t>
      </w:r>
      <w:r>
        <w:rPr>
          <w:rFonts w:hint="eastAsia" w:cs="宋体"/>
          <w:color w:val="000000"/>
          <w:kern w:val="0"/>
          <w:sz w:val="24"/>
        </w:rPr>
        <w:t>满后</w:t>
      </w:r>
      <w:r>
        <w:rPr>
          <w:rFonts w:hint="eastAsia" w:cs="宋体"/>
          <w:color w:val="000000"/>
          <w:kern w:val="0"/>
          <w:sz w:val="24"/>
          <w:u w:val="single"/>
          <w:lang w:val="en-US" w:eastAsia="zh-CN"/>
        </w:rPr>
        <w:t xml:space="preserve">     </w:t>
      </w:r>
      <w:r>
        <w:rPr>
          <w:rFonts w:hint="eastAsia" w:cs="宋体"/>
          <w:color w:val="000000"/>
          <w:kern w:val="0"/>
          <w:sz w:val="24"/>
        </w:rPr>
        <w:t>个工作日内该款无息退还。</w:t>
      </w:r>
    </w:p>
    <w:p>
      <w:pPr>
        <w:widowControl/>
        <w:snapToGrid w:val="0"/>
        <w:spacing w:line="480" w:lineRule="exact"/>
        <w:ind w:firstLine="480" w:firstLineChars="200"/>
        <w:jc w:val="left"/>
        <w:rPr>
          <w:rFonts w:hint="default" w:ascii="宋体" w:hAnsi="宋体" w:eastAsia="宋体" w:cs="宋体"/>
          <w:b w:val="0"/>
          <w:bCs/>
          <w:color w:val="000000"/>
          <w:kern w:val="0"/>
          <w:sz w:val="24"/>
          <w:u w:val="none"/>
          <w:lang w:val="en-US" w:eastAsia="zh-CN"/>
        </w:rPr>
      </w:pPr>
      <w:r>
        <w:rPr>
          <w:rFonts w:hint="eastAsia" w:ascii="宋体" w:hAnsi="宋体" w:cs="宋体"/>
          <w:b w:val="0"/>
          <w:bCs/>
          <w:color w:val="000000"/>
          <w:kern w:val="0"/>
          <w:sz w:val="24"/>
          <w:lang w:val="en-US" w:eastAsia="zh-CN"/>
        </w:rPr>
        <w:t>6.3履约保证金：</w:t>
      </w:r>
      <w:r>
        <w:rPr>
          <w:rFonts w:hint="eastAsia" w:ascii="宋体" w:hAnsi="宋体" w:cs="宋体"/>
          <w:b w:val="0"/>
          <w:bCs/>
          <w:color w:val="000000"/>
          <w:kern w:val="0"/>
          <w:sz w:val="24"/>
          <w:u w:val="single"/>
          <w:lang w:val="en-US" w:eastAsia="zh-CN"/>
        </w:rPr>
        <w:t xml:space="preserve">                                 </w:t>
      </w:r>
      <w:r>
        <w:rPr>
          <w:rFonts w:hint="eastAsia" w:ascii="宋体" w:hAnsi="宋体" w:cs="宋体"/>
          <w:b w:val="0"/>
          <w:bCs/>
          <w:color w:val="000000"/>
          <w:kern w:val="0"/>
          <w:sz w:val="24"/>
          <w:u w:val="none"/>
          <w:lang w:val="en-US" w:eastAsia="zh-CN"/>
        </w:rPr>
        <w:t>。</w:t>
      </w:r>
    </w:p>
    <w:p>
      <w:pPr>
        <w:widowControl/>
        <w:snapToGrid w:val="0"/>
        <w:spacing w:line="480" w:lineRule="exact"/>
        <w:ind w:firstLine="482" w:firstLineChars="200"/>
        <w:jc w:val="left"/>
        <w:rPr>
          <w:rFonts w:ascii="宋体" w:hAnsi="宋体" w:cs="宋体"/>
          <w:color w:val="000000"/>
          <w:kern w:val="0"/>
          <w:sz w:val="24"/>
        </w:rPr>
      </w:pPr>
      <w:r>
        <w:rPr>
          <w:rFonts w:hint="eastAsia" w:ascii="宋体" w:hAnsi="宋体" w:cs="宋体"/>
          <w:b/>
          <w:color w:val="000000"/>
          <w:kern w:val="0"/>
          <w:sz w:val="24"/>
        </w:rPr>
        <w:t>7.转包或分包</w:t>
      </w:r>
    </w:p>
    <w:p>
      <w:pPr>
        <w:widowControl/>
        <w:snapToGrid w:val="0"/>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7.1本合同范围的货物，由乙方直接供应，不得转让他人供应。</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7.2 除非得到甲方的书面同意，乙方不得部分分包给他人供应。</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7.3如有转让和未经甲方同意的分包行为，甲方有权给予终止合同。</w:t>
      </w:r>
    </w:p>
    <w:p>
      <w:pPr>
        <w:keepNext w:val="0"/>
        <w:keepLines w:val="0"/>
        <w:pageBreakBefore w:val="0"/>
        <w:widowControl/>
        <w:kinsoku/>
        <w:wordWrap/>
        <w:overflowPunct/>
        <w:topLinePunct w:val="0"/>
        <w:autoSpaceDE/>
        <w:autoSpaceDN/>
        <w:bidi w:val="0"/>
        <w:adjustRightInd/>
        <w:snapToGrid w:val="0"/>
        <w:spacing w:line="520" w:lineRule="exact"/>
        <w:ind w:firstLine="482" w:firstLineChars="200"/>
        <w:jc w:val="left"/>
        <w:textAlignment w:val="auto"/>
        <w:rPr>
          <w:rFonts w:ascii="ˎ̥" w:hAnsi="ˎ̥" w:cs="宋体"/>
          <w:color w:val="000000"/>
          <w:kern w:val="0"/>
          <w:sz w:val="24"/>
        </w:rPr>
      </w:pPr>
      <w:r>
        <w:rPr>
          <w:rFonts w:ascii="ˎ̥" w:hAnsi="宋体" w:cs="宋体"/>
          <w:b/>
          <w:color w:val="000000"/>
          <w:kern w:val="0"/>
          <w:sz w:val="24"/>
        </w:rPr>
        <w:t>8.</w:t>
      </w:r>
      <w:r>
        <w:rPr>
          <w:rFonts w:hint="eastAsia" w:ascii="ˎ̥" w:hAnsi="宋体" w:cs="宋体"/>
          <w:b/>
          <w:color w:val="000000"/>
          <w:kern w:val="0"/>
          <w:sz w:val="24"/>
          <w:lang w:val="en-US" w:eastAsia="zh-CN"/>
        </w:rPr>
        <w:t>供</w:t>
      </w:r>
      <w:r>
        <w:rPr>
          <w:rFonts w:ascii="ˎ̥" w:hAnsi="宋体" w:cs="宋体"/>
          <w:b/>
          <w:color w:val="000000"/>
          <w:kern w:val="0"/>
          <w:sz w:val="24"/>
        </w:rPr>
        <w:t>货期、交货方式及交货地点</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200"/>
        <w:jc w:val="left"/>
        <w:textAlignment w:val="auto"/>
        <w:rPr>
          <w:rFonts w:ascii="ˎ̥" w:hAnsi="ˎ̥" w:cs="宋体"/>
          <w:color w:val="000000"/>
          <w:kern w:val="0"/>
          <w:sz w:val="24"/>
          <w:u w:val="single"/>
        </w:rPr>
      </w:pPr>
      <w:r>
        <w:rPr>
          <w:rFonts w:ascii="ˎ̥" w:hAnsi="宋体" w:cs="宋体"/>
          <w:bCs/>
          <w:color w:val="000000"/>
          <w:kern w:val="0"/>
          <w:sz w:val="24"/>
        </w:rPr>
        <w:t xml:space="preserve">8.1 </w:t>
      </w:r>
      <w:r>
        <w:rPr>
          <w:rFonts w:hint="eastAsia" w:ascii="ˎ̥" w:hAnsi="宋体" w:cs="宋体"/>
          <w:bCs/>
          <w:color w:val="000000"/>
          <w:kern w:val="0"/>
          <w:sz w:val="24"/>
          <w:lang w:eastAsia="zh-CN"/>
        </w:rPr>
        <w:t>供货期</w:t>
      </w:r>
      <w:r>
        <w:rPr>
          <w:rFonts w:ascii="ˎ̥" w:hAnsi="宋体" w:cs="宋体"/>
          <w:bCs/>
          <w:color w:val="000000"/>
          <w:kern w:val="0"/>
          <w:sz w:val="24"/>
        </w:rPr>
        <w:t>：</w:t>
      </w:r>
      <w:r>
        <w:rPr>
          <w:rFonts w:hint="eastAsia" w:ascii="ˎ̥" w:hAnsi="宋体" w:cs="宋体"/>
          <w:bCs/>
          <w:color w:val="000000"/>
          <w:kern w:val="0"/>
          <w:sz w:val="24"/>
          <w:u w:val="single"/>
        </w:rPr>
        <w:t xml:space="preserve"> </w:t>
      </w:r>
      <w:r>
        <w:rPr>
          <w:rFonts w:ascii="ˎ̥" w:hAnsi="宋体" w:cs="宋体"/>
          <w:bCs/>
          <w:color w:val="000000"/>
          <w:kern w:val="0"/>
          <w:sz w:val="24"/>
          <w:u w:val="single"/>
        </w:rPr>
        <w:t xml:space="preserve">                           </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200"/>
        <w:jc w:val="left"/>
        <w:textAlignment w:val="auto"/>
        <w:rPr>
          <w:rFonts w:ascii="ˎ̥" w:hAnsi="ˎ̥" w:cs="宋体"/>
          <w:color w:val="000000"/>
          <w:kern w:val="0"/>
          <w:sz w:val="24"/>
          <w:u w:val="single"/>
        </w:rPr>
      </w:pPr>
      <w:r>
        <w:rPr>
          <w:rFonts w:ascii="ˎ̥" w:hAnsi="宋体" w:cs="宋体"/>
          <w:bCs/>
          <w:color w:val="000000"/>
          <w:kern w:val="0"/>
          <w:sz w:val="24"/>
        </w:rPr>
        <w:t>8.2 交货方式：</w:t>
      </w:r>
      <w:r>
        <w:rPr>
          <w:rFonts w:hint="eastAsia" w:ascii="ˎ̥" w:hAnsi="宋体" w:cs="宋体"/>
          <w:bCs/>
          <w:color w:val="000000"/>
          <w:kern w:val="0"/>
          <w:sz w:val="24"/>
          <w:u w:val="single"/>
        </w:rPr>
        <w:t xml:space="preserve"> </w:t>
      </w:r>
      <w:r>
        <w:rPr>
          <w:rFonts w:ascii="ˎ̥" w:hAnsi="宋体" w:cs="宋体"/>
          <w:bCs/>
          <w:color w:val="000000"/>
          <w:kern w:val="0"/>
          <w:sz w:val="24"/>
          <w:u w:val="single"/>
        </w:rPr>
        <w:t xml:space="preserve">                        </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200"/>
        <w:jc w:val="left"/>
        <w:textAlignment w:val="auto"/>
        <w:rPr>
          <w:rFonts w:ascii="ˎ̥" w:hAnsi="ˎ̥" w:cs="宋体"/>
          <w:color w:val="000000"/>
          <w:kern w:val="0"/>
          <w:sz w:val="24"/>
          <w:u w:val="single"/>
        </w:rPr>
      </w:pPr>
      <w:r>
        <w:rPr>
          <w:rFonts w:ascii="ˎ̥" w:hAnsi="宋体" w:cs="宋体"/>
          <w:bCs/>
          <w:color w:val="000000"/>
          <w:kern w:val="0"/>
          <w:sz w:val="24"/>
        </w:rPr>
        <w:t>8.3 交货地点：</w:t>
      </w:r>
      <w:r>
        <w:rPr>
          <w:rFonts w:hint="eastAsia" w:ascii="ˎ̥" w:hAnsi="宋体" w:cs="宋体"/>
          <w:bCs/>
          <w:color w:val="000000"/>
          <w:kern w:val="0"/>
          <w:sz w:val="24"/>
          <w:u w:val="single"/>
        </w:rPr>
        <w:t xml:space="preserve"> </w:t>
      </w:r>
      <w:r>
        <w:rPr>
          <w:rFonts w:ascii="ˎ̥" w:hAnsi="宋体" w:cs="宋体"/>
          <w:bCs/>
          <w:color w:val="000000"/>
          <w:kern w:val="0"/>
          <w:sz w:val="24"/>
          <w:u w:val="single"/>
        </w:rPr>
        <w:t xml:space="preserve">          </w:t>
      </w:r>
      <w:r>
        <w:rPr>
          <w:rFonts w:hint="eastAsia" w:ascii="ˎ̥" w:hAnsi="宋体" w:cs="宋体"/>
          <w:bCs/>
          <w:color w:val="000000"/>
          <w:kern w:val="0"/>
          <w:sz w:val="24"/>
          <w:u w:val="single"/>
          <w:lang w:val="en-US" w:eastAsia="zh-CN"/>
        </w:rPr>
        <w:t xml:space="preserve">  </w:t>
      </w:r>
      <w:r>
        <w:rPr>
          <w:rFonts w:ascii="ˎ̥" w:hAnsi="宋体" w:cs="宋体"/>
          <w:bCs/>
          <w:color w:val="000000"/>
          <w:kern w:val="0"/>
          <w:sz w:val="24"/>
          <w:u w:val="single"/>
        </w:rPr>
        <w:t xml:space="preserve">            </w:t>
      </w:r>
    </w:p>
    <w:p>
      <w:pPr>
        <w:keepNext w:val="0"/>
        <w:keepLines w:val="0"/>
        <w:pageBreakBefore w:val="0"/>
        <w:widowControl/>
        <w:kinsoku/>
        <w:wordWrap/>
        <w:overflowPunct/>
        <w:topLinePunct w:val="0"/>
        <w:autoSpaceDE/>
        <w:autoSpaceDN/>
        <w:bidi w:val="0"/>
        <w:adjustRightInd/>
        <w:snapToGrid w:val="0"/>
        <w:spacing w:line="520" w:lineRule="exact"/>
        <w:ind w:firstLine="482" w:firstLineChars="200"/>
        <w:jc w:val="left"/>
        <w:textAlignment w:val="auto"/>
        <w:rPr>
          <w:rFonts w:ascii="ˎ̥" w:hAnsi="ˎ̥" w:cs="宋体"/>
          <w:color w:val="000000"/>
          <w:kern w:val="0"/>
          <w:sz w:val="24"/>
        </w:rPr>
      </w:pPr>
      <w:r>
        <w:rPr>
          <w:rFonts w:ascii="ˎ̥" w:hAnsi="宋体" w:cs="宋体"/>
          <w:b/>
          <w:color w:val="000000"/>
          <w:kern w:val="0"/>
          <w:sz w:val="24"/>
        </w:rPr>
        <w:t>9.货款支付</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200"/>
        <w:jc w:val="left"/>
        <w:textAlignment w:val="auto"/>
        <w:rPr>
          <w:rFonts w:ascii="ˎ̥" w:hAnsi="ˎ̥" w:cs="宋体"/>
          <w:color w:val="000000"/>
          <w:kern w:val="0"/>
          <w:sz w:val="24"/>
          <w:u w:val="single"/>
        </w:rPr>
      </w:pPr>
      <w:r>
        <w:rPr>
          <w:rFonts w:ascii="ˎ̥" w:hAnsi="宋体" w:cs="宋体"/>
          <w:bCs/>
          <w:color w:val="000000"/>
          <w:kern w:val="0"/>
          <w:sz w:val="24"/>
        </w:rPr>
        <w:t>付款方式：</w:t>
      </w:r>
      <w:r>
        <w:rPr>
          <w:rFonts w:hint="eastAsia" w:ascii="ˎ̥" w:hAnsi="宋体" w:cs="宋体"/>
          <w:bCs/>
          <w:color w:val="000000"/>
          <w:kern w:val="0"/>
          <w:sz w:val="24"/>
          <w:u w:val="single"/>
        </w:rPr>
        <w:t xml:space="preserve"> </w:t>
      </w:r>
      <w:r>
        <w:rPr>
          <w:rFonts w:ascii="ˎ̥" w:hAnsi="宋体" w:cs="宋体"/>
          <w:bCs/>
          <w:color w:val="000000"/>
          <w:kern w:val="0"/>
          <w:sz w:val="24"/>
          <w:u w:val="single"/>
        </w:rPr>
        <w:t xml:space="preserve">            </w:t>
      </w:r>
      <w:r>
        <w:rPr>
          <w:rFonts w:hint="eastAsia" w:ascii="ˎ̥" w:hAnsi="宋体" w:cs="宋体"/>
          <w:bCs/>
          <w:color w:val="000000"/>
          <w:kern w:val="0"/>
          <w:sz w:val="24"/>
          <w:u w:val="single"/>
          <w:lang w:val="en-US" w:eastAsia="zh-CN"/>
        </w:rPr>
        <w:t xml:space="preserve">  </w:t>
      </w:r>
      <w:r>
        <w:rPr>
          <w:rFonts w:ascii="ˎ̥" w:hAnsi="宋体" w:cs="宋体"/>
          <w:bCs/>
          <w:color w:val="000000"/>
          <w:kern w:val="0"/>
          <w:sz w:val="24"/>
          <w:u w:val="single"/>
        </w:rPr>
        <w:t xml:space="preserve">     </w:t>
      </w:r>
      <w:r>
        <w:rPr>
          <w:rFonts w:hint="eastAsia" w:ascii="ˎ̥" w:hAnsi="宋体" w:cs="宋体"/>
          <w:bCs/>
          <w:color w:val="000000"/>
          <w:kern w:val="0"/>
          <w:sz w:val="24"/>
          <w:u w:val="single"/>
          <w:lang w:val="en-US" w:eastAsia="zh-CN"/>
        </w:rPr>
        <w:t xml:space="preserve">   </w:t>
      </w:r>
      <w:r>
        <w:rPr>
          <w:rFonts w:ascii="ˎ̥" w:hAnsi="宋体" w:cs="宋体"/>
          <w:bCs/>
          <w:color w:val="000000"/>
          <w:kern w:val="0"/>
          <w:sz w:val="24"/>
          <w:u w:val="single"/>
        </w:rPr>
        <w:t xml:space="preserve">      </w:t>
      </w:r>
    </w:p>
    <w:p>
      <w:pPr>
        <w:keepNext w:val="0"/>
        <w:keepLines w:val="0"/>
        <w:pageBreakBefore w:val="0"/>
        <w:widowControl/>
        <w:kinsoku/>
        <w:wordWrap/>
        <w:overflowPunct/>
        <w:topLinePunct w:val="0"/>
        <w:autoSpaceDE/>
        <w:autoSpaceDN/>
        <w:bidi w:val="0"/>
        <w:adjustRightInd/>
        <w:snapToGrid w:val="0"/>
        <w:spacing w:line="520" w:lineRule="exact"/>
        <w:ind w:firstLine="482" w:firstLineChars="200"/>
        <w:jc w:val="left"/>
        <w:textAlignment w:val="auto"/>
        <w:rPr>
          <w:rFonts w:ascii="宋体" w:hAnsi="宋体" w:cs="宋体"/>
          <w:color w:val="000000"/>
          <w:kern w:val="0"/>
          <w:sz w:val="24"/>
        </w:rPr>
      </w:pPr>
      <w:r>
        <w:rPr>
          <w:rFonts w:hint="eastAsia" w:ascii="宋体" w:hAnsi="宋体" w:cs="宋体"/>
          <w:b/>
          <w:color w:val="000000"/>
          <w:kern w:val="0"/>
          <w:sz w:val="24"/>
        </w:rPr>
        <w:t>10.税费</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本合同执行中相关的一切税费均由乙方负担。</w:t>
      </w:r>
    </w:p>
    <w:p>
      <w:pPr>
        <w:keepNext w:val="0"/>
        <w:keepLines w:val="0"/>
        <w:pageBreakBefore w:val="0"/>
        <w:widowControl/>
        <w:kinsoku/>
        <w:wordWrap/>
        <w:overflowPunct/>
        <w:topLinePunct w:val="0"/>
        <w:autoSpaceDE/>
        <w:autoSpaceDN/>
        <w:bidi w:val="0"/>
        <w:adjustRightInd/>
        <w:snapToGrid w:val="0"/>
        <w:spacing w:line="520" w:lineRule="exact"/>
        <w:ind w:firstLine="482" w:firstLineChars="200"/>
        <w:jc w:val="left"/>
        <w:textAlignment w:val="auto"/>
        <w:rPr>
          <w:rFonts w:ascii="ˎ̥" w:hAnsi="ˎ̥" w:cs="宋体"/>
          <w:color w:val="000000"/>
          <w:kern w:val="0"/>
          <w:sz w:val="24"/>
        </w:rPr>
      </w:pPr>
      <w:r>
        <w:rPr>
          <w:rFonts w:ascii="ˎ̥" w:hAnsi="宋体" w:cs="宋体"/>
          <w:b/>
          <w:color w:val="000000"/>
          <w:kern w:val="0"/>
          <w:sz w:val="24"/>
        </w:rPr>
        <w:t>11.货物包装、发运及运输</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200"/>
        <w:jc w:val="left"/>
        <w:textAlignment w:val="auto"/>
        <w:rPr>
          <w:rFonts w:ascii="ˎ̥" w:hAnsi="ˎ̥" w:cs="宋体"/>
          <w:color w:val="000000"/>
          <w:kern w:val="0"/>
          <w:sz w:val="24"/>
        </w:rPr>
      </w:pPr>
      <w:r>
        <w:rPr>
          <w:rFonts w:ascii="ˎ̥" w:hAnsi="宋体" w:cs="宋体"/>
          <w:color w:val="000000"/>
          <w:kern w:val="0"/>
          <w:sz w:val="24"/>
        </w:rPr>
        <w:t>11.1 乙方在货物发运前对其进行满足运输距离、防潮、防震、防锈和防破损装卸等要求包装，以保证货物安全运达甲方指定地点。</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200"/>
        <w:jc w:val="left"/>
        <w:textAlignment w:val="auto"/>
        <w:rPr>
          <w:rFonts w:ascii="ˎ̥" w:hAnsi="ˎ̥" w:cs="宋体"/>
          <w:color w:val="000000"/>
          <w:kern w:val="0"/>
          <w:sz w:val="24"/>
        </w:rPr>
      </w:pPr>
      <w:r>
        <w:rPr>
          <w:rFonts w:ascii="ˎ̥" w:hAnsi="宋体" w:cs="宋体"/>
          <w:color w:val="000000"/>
          <w:kern w:val="0"/>
          <w:sz w:val="24"/>
        </w:rPr>
        <w:t>11.2 使用说明书、质量检验证明书、随配附件和工具以及清单一并附于货物内。</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200"/>
        <w:jc w:val="left"/>
        <w:textAlignment w:val="auto"/>
        <w:rPr>
          <w:rFonts w:ascii="ˎ̥" w:hAnsi="ˎ̥" w:cs="宋体"/>
          <w:color w:val="000000"/>
          <w:kern w:val="0"/>
          <w:sz w:val="24"/>
        </w:rPr>
      </w:pPr>
      <w:r>
        <w:rPr>
          <w:rFonts w:ascii="ˎ̥" w:hAnsi="宋体" w:cs="宋体"/>
          <w:color w:val="000000"/>
          <w:kern w:val="0"/>
          <w:sz w:val="24"/>
        </w:rPr>
        <w:t>11.3 乙方在货物发运手续办理完毕后24小时内或货到甲方48小时前通知甲方，以准备接货。</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200"/>
        <w:jc w:val="left"/>
        <w:textAlignment w:val="auto"/>
        <w:rPr>
          <w:rFonts w:ascii="ˎ̥" w:hAnsi="ˎ̥" w:cs="宋体"/>
          <w:color w:val="000000"/>
          <w:kern w:val="0"/>
          <w:sz w:val="24"/>
        </w:rPr>
      </w:pPr>
      <w:r>
        <w:rPr>
          <w:rFonts w:ascii="ˎ̥" w:hAnsi="宋体" w:cs="宋体"/>
          <w:color w:val="000000"/>
          <w:kern w:val="0"/>
          <w:sz w:val="24"/>
        </w:rPr>
        <w:t>11.4 货物在交付甲方前发生的风险均由乙方负责。</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200"/>
        <w:jc w:val="left"/>
        <w:textAlignment w:val="auto"/>
        <w:rPr>
          <w:rFonts w:ascii="ˎ̥" w:hAnsi="ˎ̥" w:cs="宋体"/>
          <w:color w:val="000000"/>
          <w:kern w:val="0"/>
          <w:sz w:val="24"/>
        </w:rPr>
      </w:pPr>
      <w:r>
        <w:rPr>
          <w:rFonts w:ascii="ˎ̥" w:hAnsi="宋体" w:cs="宋体"/>
          <w:color w:val="000000"/>
          <w:kern w:val="0"/>
          <w:sz w:val="24"/>
        </w:rPr>
        <w:t>11.5 货物在规定的交付期限内由乙方送达甲方指定的地点视为交付，乙方同时需通知甲方货物已送达。</w:t>
      </w:r>
    </w:p>
    <w:p>
      <w:pPr>
        <w:keepNext w:val="0"/>
        <w:keepLines w:val="0"/>
        <w:pageBreakBefore w:val="0"/>
        <w:widowControl/>
        <w:kinsoku/>
        <w:wordWrap/>
        <w:overflowPunct/>
        <w:topLinePunct w:val="0"/>
        <w:autoSpaceDE/>
        <w:autoSpaceDN/>
        <w:bidi w:val="0"/>
        <w:adjustRightInd/>
        <w:snapToGrid w:val="0"/>
        <w:spacing w:line="520" w:lineRule="exact"/>
        <w:ind w:firstLine="482" w:firstLineChars="200"/>
        <w:jc w:val="left"/>
        <w:textAlignment w:val="auto"/>
        <w:rPr>
          <w:rFonts w:ascii="ˎ̥" w:hAnsi="ˎ̥" w:cs="宋体"/>
          <w:color w:val="000000"/>
          <w:kern w:val="0"/>
          <w:sz w:val="24"/>
        </w:rPr>
      </w:pPr>
      <w:r>
        <w:rPr>
          <w:rFonts w:ascii="ˎ̥" w:hAnsi="宋体" w:cs="宋体"/>
          <w:b/>
          <w:color w:val="000000"/>
          <w:kern w:val="0"/>
          <w:sz w:val="24"/>
        </w:rPr>
        <w:t>12.质量保证及售后服务</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200"/>
        <w:jc w:val="left"/>
        <w:textAlignment w:val="auto"/>
        <w:rPr>
          <w:rFonts w:ascii="ˎ̥" w:hAnsi="ˎ̥" w:cs="宋体"/>
          <w:color w:val="000000"/>
          <w:kern w:val="0"/>
          <w:sz w:val="24"/>
        </w:rPr>
      </w:pPr>
      <w:r>
        <w:rPr>
          <w:rFonts w:ascii="ˎ̥" w:hAnsi="宋体" w:cs="宋体"/>
          <w:color w:val="000000"/>
          <w:kern w:val="0"/>
          <w:sz w:val="24"/>
        </w:rPr>
        <w:t>12.1 乙方提供的货物是全新、未使用过的，并完全符合强制性的国家技术质量规范和招标文件规定的质量、规格、性能和技术规范等的要求。</w:t>
      </w:r>
    </w:p>
    <w:p>
      <w:pPr>
        <w:widowControl/>
        <w:snapToGrid w:val="0"/>
        <w:spacing w:line="480" w:lineRule="exact"/>
        <w:ind w:firstLine="480" w:firstLineChars="200"/>
        <w:jc w:val="left"/>
        <w:rPr>
          <w:rFonts w:ascii="ˎ̥" w:hAnsi="ˎ̥" w:cs="宋体"/>
          <w:color w:val="000000"/>
          <w:kern w:val="0"/>
          <w:sz w:val="24"/>
        </w:rPr>
      </w:pPr>
      <w:r>
        <w:rPr>
          <w:rFonts w:ascii="ˎ̥" w:hAnsi="宋体" w:cs="宋体"/>
          <w:color w:val="000000"/>
          <w:kern w:val="0"/>
          <w:sz w:val="24"/>
        </w:rPr>
        <w:t>12.2 乙方提供的货物经正确安装、正常运转和保养，在其使用寿命期内须具有符合质量要求和产品说明书的性能。在货物质量保证期之内，乙方须对由于设计、工艺或材料的缺陷而发生的任何不足或故障负责。</w:t>
      </w:r>
    </w:p>
    <w:p>
      <w:pPr>
        <w:widowControl/>
        <w:snapToGrid w:val="0"/>
        <w:spacing w:line="480" w:lineRule="exact"/>
        <w:ind w:firstLine="480" w:firstLineChars="200"/>
        <w:jc w:val="left"/>
        <w:rPr>
          <w:rFonts w:ascii="ˎ̥" w:hAnsi="ˎ̥" w:cs="宋体"/>
          <w:color w:val="000000"/>
          <w:kern w:val="0"/>
          <w:sz w:val="24"/>
        </w:rPr>
      </w:pPr>
      <w:r>
        <w:rPr>
          <w:rFonts w:ascii="ˎ̥" w:hAnsi="宋体" w:cs="宋体"/>
          <w:color w:val="000000"/>
          <w:kern w:val="0"/>
          <w:sz w:val="24"/>
        </w:rPr>
        <w:t>12.3根据甲方按检验标准自己检验结果或委托有资质的相关质检机构的检验结果，发现货物的数量、质量、规格与合同不符；或者在质量保证期内，证实货物存在缺陷，包括潜在的缺陷或使用不符合要求的材料等，甲方应尽快以书面形式通知乙方。乙方在收到通知后日内应免费维修或更换有缺陷的货物或部件。如果乙方在收到通知后日内没有弥补缺陷，甲方可采取必要的补救措施，但由此引发的风险和费用将由乙方承担。</w:t>
      </w:r>
    </w:p>
    <w:p>
      <w:pPr>
        <w:widowControl/>
        <w:snapToGrid w:val="0"/>
        <w:spacing w:line="480" w:lineRule="exact"/>
        <w:ind w:firstLine="480" w:firstLineChars="200"/>
        <w:jc w:val="left"/>
        <w:rPr>
          <w:rFonts w:ascii="ˎ̥" w:hAnsi="ˎ̥" w:cs="宋体"/>
          <w:color w:val="000000"/>
          <w:kern w:val="0"/>
          <w:sz w:val="24"/>
        </w:rPr>
      </w:pPr>
      <w:r>
        <w:rPr>
          <w:rFonts w:ascii="ˎ̥" w:hAnsi="宋体" w:cs="宋体"/>
          <w:color w:val="000000"/>
          <w:kern w:val="0"/>
          <w:sz w:val="24"/>
        </w:rPr>
        <w:t>12.4合同项下货物的质量保证期为自货物通过最终验收起个</w:t>
      </w:r>
      <w:r>
        <w:rPr>
          <w:rFonts w:hint="eastAsia" w:ascii="ˎ̥" w:hAnsi="宋体" w:cs="宋体"/>
          <w:color w:val="000000"/>
          <w:kern w:val="0"/>
          <w:sz w:val="24"/>
          <w:u w:val="single"/>
        </w:rPr>
        <w:t xml:space="preserve"> </w:t>
      </w:r>
      <w:r>
        <w:rPr>
          <w:rFonts w:ascii="ˎ̥" w:hAnsi="宋体" w:cs="宋体"/>
          <w:color w:val="000000"/>
          <w:kern w:val="0"/>
          <w:sz w:val="24"/>
          <w:u w:val="single"/>
        </w:rPr>
        <w:t xml:space="preserve">   </w:t>
      </w:r>
      <w:r>
        <w:rPr>
          <w:rFonts w:ascii="ˎ̥" w:hAnsi="宋体" w:cs="宋体"/>
          <w:color w:val="000000"/>
          <w:kern w:val="0"/>
          <w:sz w:val="24"/>
        </w:rPr>
        <w:t>月，在</w:t>
      </w:r>
      <w:r>
        <w:rPr>
          <w:rFonts w:hint="eastAsia" w:ascii="ˎ̥" w:hAnsi="宋体" w:cs="宋体"/>
          <w:color w:val="000000"/>
          <w:kern w:val="0"/>
          <w:sz w:val="24"/>
          <w:lang w:eastAsia="zh-CN"/>
        </w:rPr>
        <w:t>质保期</w:t>
      </w:r>
      <w:r>
        <w:rPr>
          <w:rFonts w:ascii="ˎ̥" w:hAnsi="宋体" w:cs="宋体"/>
          <w:color w:val="000000"/>
          <w:kern w:val="0"/>
          <w:sz w:val="24"/>
        </w:rPr>
        <w:t>内，因人为因素出现故障外，乙方对货物出现的质量及安全问题负责处理解决并承担一切费用。</w:t>
      </w:r>
    </w:p>
    <w:p>
      <w:pPr>
        <w:widowControl/>
        <w:snapToGrid w:val="0"/>
        <w:spacing w:line="480" w:lineRule="exact"/>
        <w:ind w:firstLine="480" w:firstLineChars="200"/>
        <w:jc w:val="left"/>
        <w:rPr>
          <w:rFonts w:ascii="ˎ̥" w:hAnsi="ˎ̥" w:cs="宋体"/>
          <w:color w:val="000000"/>
          <w:kern w:val="0"/>
          <w:sz w:val="24"/>
        </w:rPr>
      </w:pPr>
      <w:r>
        <w:rPr>
          <w:rFonts w:ascii="ˎ̥" w:hAnsi="宋体" w:cs="宋体"/>
          <w:color w:val="000000"/>
          <w:kern w:val="0"/>
          <w:sz w:val="24"/>
        </w:rPr>
        <w:t>12.5合同项下货物免费</w:t>
      </w:r>
      <w:r>
        <w:rPr>
          <w:rFonts w:hint="eastAsia" w:ascii="ˎ̥" w:hAnsi="宋体" w:cs="宋体"/>
          <w:color w:val="000000"/>
          <w:kern w:val="0"/>
          <w:sz w:val="24"/>
          <w:lang w:eastAsia="zh-CN"/>
        </w:rPr>
        <w:t>质保期</w:t>
      </w:r>
      <w:r>
        <w:rPr>
          <w:rFonts w:ascii="ˎ̥" w:hAnsi="宋体" w:cs="宋体"/>
          <w:color w:val="000000"/>
          <w:kern w:val="0"/>
          <w:sz w:val="24"/>
        </w:rPr>
        <w:t>为质量保证期满后</w:t>
      </w:r>
      <w:r>
        <w:rPr>
          <w:rFonts w:hint="eastAsia" w:ascii="ˎ̥" w:hAnsi="宋体" w:cs="宋体"/>
          <w:color w:val="000000"/>
          <w:kern w:val="0"/>
          <w:sz w:val="24"/>
          <w:u w:val="single"/>
        </w:rPr>
        <w:t>　</w:t>
      </w:r>
      <w:r>
        <w:rPr>
          <w:rFonts w:ascii="ˎ̥" w:hAnsi="宋体" w:cs="宋体"/>
          <w:color w:val="000000"/>
          <w:kern w:val="0"/>
          <w:sz w:val="24"/>
        </w:rPr>
        <w:t>个月，因人为因素出现的故障不在免费保修范围内。对超过</w:t>
      </w:r>
      <w:r>
        <w:rPr>
          <w:rFonts w:hint="eastAsia" w:ascii="ˎ̥" w:hAnsi="宋体" w:cs="宋体"/>
          <w:color w:val="000000"/>
          <w:kern w:val="0"/>
          <w:sz w:val="24"/>
          <w:lang w:eastAsia="zh-CN"/>
        </w:rPr>
        <w:t>质保期</w:t>
      </w:r>
      <w:r>
        <w:rPr>
          <w:rFonts w:ascii="ˎ̥" w:hAnsi="宋体" w:cs="宋体"/>
          <w:color w:val="000000"/>
          <w:kern w:val="0"/>
          <w:sz w:val="24"/>
        </w:rPr>
        <w:t>的货物终生维修，维修时只收部件成本费。</w:t>
      </w:r>
    </w:p>
    <w:p>
      <w:pPr>
        <w:widowControl/>
        <w:snapToGrid w:val="0"/>
        <w:spacing w:line="480" w:lineRule="exact"/>
        <w:ind w:firstLine="480" w:firstLineChars="200"/>
        <w:jc w:val="left"/>
        <w:rPr>
          <w:rFonts w:ascii="ˎ̥" w:hAnsi="ˎ̥" w:cs="宋体"/>
          <w:color w:val="000000"/>
          <w:kern w:val="0"/>
          <w:sz w:val="24"/>
        </w:rPr>
      </w:pPr>
      <w:r>
        <w:rPr>
          <w:rFonts w:ascii="ˎ̥" w:hAnsi="宋体" w:cs="宋体"/>
          <w:color w:val="000000"/>
          <w:kern w:val="0"/>
          <w:sz w:val="24"/>
        </w:rPr>
        <w:t>12.6在使用过程中发生故障，乙方在接到甲方通知后在</w:t>
      </w:r>
      <w:r>
        <w:rPr>
          <w:rFonts w:hint="eastAsia" w:ascii="ˎ̥" w:hAnsi="宋体" w:cs="宋体"/>
          <w:color w:val="000000"/>
          <w:kern w:val="0"/>
          <w:sz w:val="24"/>
          <w:u w:val="single"/>
        </w:rPr>
        <w:t xml:space="preserve"> </w:t>
      </w:r>
      <w:r>
        <w:rPr>
          <w:rFonts w:ascii="ˎ̥" w:hAnsi="宋体" w:cs="宋体"/>
          <w:color w:val="000000"/>
          <w:kern w:val="0"/>
          <w:sz w:val="24"/>
          <w:u w:val="single"/>
        </w:rPr>
        <w:t xml:space="preserve"> </w:t>
      </w:r>
      <w:r>
        <w:rPr>
          <w:rFonts w:ascii="ˎ̥" w:hAnsi="宋体" w:cs="宋体"/>
          <w:color w:val="000000"/>
          <w:kern w:val="0"/>
          <w:sz w:val="24"/>
        </w:rPr>
        <w:t>小时内到达甲方现场，小时内解除故障。</w:t>
      </w:r>
    </w:p>
    <w:p>
      <w:pPr>
        <w:widowControl/>
        <w:snapToGrid w:val="0"/>
        <w:spacing w:line="480" w:lineRule="exact"/>
        <w:ind w:firstLine="482" w:firstLineChars="200"/>
        <w:jc w:val="left"/>
        <w:rPr>
          <w:rFonts w:ascii="ˎ̥" w:hAnsi="ˎ̥" w:cs="宋体"/>
          <w:color w:val="000000"/>
          <w:kern w:val="0"/>
          <w:sz w:val="24"/>
        </w:rPr>
      </w:pPr>
      <w:r>
        <w:rPr>
          <w:rFonts w:ascii="ˎ̥" w:hAnsi="宋体" w:cs="宋体"/>
          <w:b/>
          <w:color w:val="000000"/>
          <w:kern w:val="0"/>
          <w:sz w:val="24"/>
        </w:rPr>
        <w:t>13.调试和验收</w:t>
      </w:r>
    </w:p>
    <w:p>
      <w:pPr>
        <w:widowControl/>
        <w:snapToGrid w:val="0"/>
        <w:spacing w:line="480" w:lineRule="exact"/>
        <w:ind w:firstLine="480" w:firstLineChars="200"/>
        <w:jc w:val="left"/>
        <w:rPr>
          <w:rFonts w:ascii="ˎ̥" w:hAnsi="ˎ̥" w:cs="宋体"/>
          <w:color w:val="000000"/>
          <w:kern w:val="0"/>
          <w:sz w:val="24"/>
        </w:rPr>
      </w:pPr>
      <w:r>
        <w:rPr>
          <w:rFonts w:ascii="ˎ̥" w:hAnsi="宋体" w:cs="宋体"/>
          <w:color w:val="000000"/>
          <w:kern w:val="0"/>
          <w:sz w:val="24"/>
        </w:rPr>
        <w:t>13.1乙方交货前对产品作出全面检查和对验收文件进行整理，并列出清单，作为甲方收货验收和使用的技术条件依据，检验的结果应随货物交甲方。</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13.2货物运抵现场后，甲方依据招标文件上的技术规格要求和国家有关质量标准在3个工作日内组织初步验收，并制作验收备忘录，签署验收意见。初步验收不合格的不予签收。</w:t>
      </w:r>
    </w:p>
    <w:p>
      <w:pPr>
        <w:widowControl/>
        <w:snapToGrid w:val="0"/>
        <w:spacing w:line="480" w:lineRule="exact"/>
        <w:ind w:firstLine="480" w:firstLineChars="200"/>
        <w:jc w:val="left"/>
        <w:rPr>
          <w:rFonts w:ascii="ˎ̥" w:hAnsi="ˎ̥" w:cs="宋体"/>
          <w:color w:val="000000"/>
          <w:kern w:val="0"/>
          <w:sz w:val="24"/>
        </w:rPr>
      </w:pPr>
      <w:r>
        <w:rPr>
          <w:rFonts w:ascii="ˎ̥" w:hAnsi="宋体" w:cs="宋体"/>
          <w:color w:val="000000"/>
          <w:kern w:val="0"/>
          <w:sz w:val="24"/>
        </w:rPr>
        <w:t>13.3 甲方对乙方提供的货物在使用前进行调试时，乙方负责安装并培训甲方的使用操作人员，并协助甲方一起调试，直到符合技术要求，甲方才做最终验收并签署验收意见。</w:t>
      </w:r>
    </w:p>
    <w:p>
      <w:pPr>
        <w:widowControl/>
        <w:snapToGrid w:val="0"/>
        <w:spacing w:line="480" w:lineRule="exact"/>
        <w:ind w:firstLine="480" w:firstLineChars="200"/>
        <w:jc w:val="left"/>
        <w:rPr>
          <w:rFonts w:ascii="ˎ̥" w:hAnsi="ˎ̥" w:cs="宋体"/>
          <w:color w:val="000000"/>
          <w:kern w:val="0"/>
          <w:sz w:val="24"/>
        </w:rPr>
      </w:pPr>
      <w:r>
        <w:rPr>
          <w:rFonts w:ascii="ˎ̥" w:hAnsi="宋体" w:cs="宋体"/>
          <w:color w:val="000000"/>
          <w:kern w:val="0"/>
          <w:sz w:val="24"/>
        </w:rPr>
        <w:t>13.4 对大型或技术复杂的货物，甲方应邀请国家认可的专业检测机构参与初步验收及最终验收，并由其出具质量检测报告。</w:t>
      </w:r>
    </w:p>
    <w:p>
      <w:pPr>
        <w:widowControl/>
        <w:snapToGrid w:val="0"/>
        <w:spacing w:line="480" w:lineRule="exact"/>
        <w:ind w:firstLine="480" w:firstLineChars="200"/>
        <w:jc w:val="left"/>
        <w:rPr>
          <w:rFonts w:ascii="ˎ̥" w:hAnsi="ˎ̥" w:cs="宋体"/>
          <w:color w:val="000000"/>
          <w:kern w:val="0"/>
          <w:sz w:val="24"/>
        </w:rPr>
      </w:pPr>
      <w:r>
        <w:rPr>
          <w:rFonts w:ascii="ˎ̥" w:hAnsi="宋体" w:cs="宋体"/>
          <w:color w:val="000000"/>
          <w:kern w:val="0"/>
          <w:sz w:val="24"/>
        </w:rPr>
        <w:t>13.5 验收时乙方必须在现场，验收完毕后作出验收结果报告。验收费用由乙方负责。</w:t>
      </w:r>
    </w:p>
    <w:p>
      <w:pPr>
        <w:widowControl/>
        <w:spacing w:line="480" w:lineRule="exact"/>
        <w:ind w:firstLine="479" w:firstLineChars="199"/>
        <w:jc w:val="left"/>
        <w:rPr>
          <w:rFonts w:ascii="宋体" w:hAnsi="宋体" w:cs="宋体"/>
          <w:color w:val="000000"/>
          <w:kern w:val="0"/>
          <w:sz w:val="24"/>
        </w:rPr>
      </w:pPr>
      <w:r>
        <w:rPr>
          <w:rFonts w:hint="eastAsia" w:ascii="宋体" w:hAnsi="宋体" w:cs="宋体"/>
          <w:b/>
          <w:color w:val="000000"/>
          <w:kern w:val="0"/>
          <w:sz w:val="24"/>
        </w:rPr>
        <w:t>14.索赔</w:t>
      </w:r>
    </w:p>
    <w:p>
      <w:pPr>
        <w:widowControl/>
        <w:spacing w:line="48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14.1 如果货物的质量、规格、数量、重量等与合同</w:t>
      </w:r>
      <w:r>
        <w:rPr>
          <w:rFonts w:hint="eastAsia" w:hAnsi="宋体" w:cs="宋体"/>
          <w:color w:val="000000"/>
          <w:kern w:val="0"/>
          <w:sz w:val="24"/>
        </w:rPr>
        <w:t>或样品及样品小样</w:t>
      </w:r>
      <w:r>
        <w:rPr>
          <w:rFonts w:hint="eastAsia" w:ascii="宋体" w:hAnsi="宋体" w:cs="宋体"/>
          <w:color w:val="000000"/>
          <w:kern w:val="0"/>
          <w:sz w:val="24"/>
        </w:rPr>
        <w:t>不符，或在质量保证期内证实货物存有缺陷，包括潜在的缺陷或使用不符合要求的材料等，甲方有权根据有资质的权威质检机构的检验结果向乙方提出索赔(但责任应由保险公司或运输部门承担的除外)。</w:t>
      </w:r>
    </w:p>
    <w:p>
      <w:pPr>
        <w:widowControl/>
        <w:spacing w:line="48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14.2 在根据合同第12条和第13条规定的检验期和质量保证期内，如果乙方对甲方提出的索赔负有责任，乙方应按照甲方同意的下列一种或多种方式解决索赔事宜：</w:t>
      </w:r>
    </w:p>
    <w:p>
      <w:pPr>
        <w:widowControl/>
        <w:spacing w:line="48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14.2.1 在法定的退货期内，甲方将货物款退还给乙方，乙方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widowControl/>
        <w:spacing w:line="48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14.2.2 根据货物低劣程度、损坏程度以及甲方所遭受损失的数额，经双方商定降低货物的价格，或由有权的部门评估，以降低后的价格或评估价格为准。</w:t>
      </w:r>
    </w:p>
    <w:p>
      <w:pPr>
        <w:widowControl/>
        <w:spacing w:line="48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14.2.3 用符合规格、质量和性能要求的新零件、部件或货物来更换有缺陷的部分或/和修补缺陷部分，乙方承担一切费用和风险并负担甲方所发生的一切直接费用。同时，乙方方应按合同第12条规定，相应延长修补或更换件的质量保证期。</w:t>
      </w:r>
    </w:p>
    <w:p>
      <w:pPr>
        <w:widowControl/>
        <w:spacing w:line="48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14.2.4 如果在甲方发出索赔通知后日内，乙方未作答复，上述索赔应视为已被乙方接受。如乙方未能在甲方提出索赔通知后日内或买方同意的更长时间内，按照本合同第14.2条规定的任何一种方法解决索赔事宜，甲方将从合同款中扣回索赔金额。如果这些金额不足以补偿索赔金额，甲方有权向乙方提出不足部分的补偿。</w:t>
      </w:r>
    </w:p>
    <w:p>
      <w:pPr>
        <w:widowControl/>
        <w:snapToGrid w:val="0"/>
        <w:spacing w:line="480" w:lineRule="exact"/>
        <w:ind w:firstLine="482" w:firstLineChars="200"/>
        <w:jc w:val="left"/>
        <w:rPr>
          <w:rFonts w:ascii="ˎ̥" w:hAnsi="ˎ̥" w:cs="宋体"/>
          <w:color w:val="000000"/>
          <w:kern w:val="0"/>
          <w:sz w:val="24"/>
        </w:rPr>
      </w:pPr>
      <w:r>
        <w:rPr>
          <w:rFonts w:ascii="ˎ̥" w:hAnsi="宋体" w:cs="宋体"/>
          <w:b/>
          <w:color w:val="000000"/>
          <w:kern w:val="0"/>
          <w:sz w:val="24"/>
        </w:rPr>
        <w:t>15.违约责任</w:t>
      </w:r>
    </w:p>
    <w:p>
      <w:pPr>
        <w:widowControl/>
        <w:snapToGrid w:val="0"/>
        <w:spacing w:line="480" w:lineRule="exact"/>
        <w:ind w:firstLine="480" w:firstLineChars="200"/>
        <w:jc w:val="left"/>
        <w:rPr>
          <w:rFonts w:ascii="ˎ̥" w:hAnsi="ˎ̥" w:cs="宋体"/>
          <w:color w:val="000000"/>
          <w:kern w:val="0"/>
          <w:sz w:val="24"/>
        </w:rPr>
      </w:pPr>
      <w:r>
        <w:rPr>
          <w:rFonts w:ascii="ˎ̥" w:hAnsi="宋体" w:cs="宋体"/>
          <w:color w:val="000000"/>
          <w:kern w:val="0"/>
          <w:sz w:val="24"/>
        </w:rPr>
        <w:t>15.1 甲方无正当理由拒收货物的，甲方向乙方偿付拒收货款总值的百分之五违约金。</w:t>
      </w:r>
    </w:p>
    <w:p>
      <w:pPr>
        <w:widowControl/>
        <w:snapToGrid w:val="0"/>
        <w:spacing w:line="480" w:lineRule="exact"/>
        <w:ind w:firstLine="480" w:firstLineChars="200"/>
        <w:jc w:val="left"/>
        <w:rPr>
          <w:rFonts w:ascii="ˎ̥" w:hAnsi="ˎ̥" w:cs="宋体"/>
          <w:color w:val="000000"/>
          <w:kern w:val="0"/>
          <w:sz w:val="24"/>
        </w:rPr>
      </w:pPr>
      <w:r>
        <w:rPr>
          <w:rFonts w:ascii="ˎ̥" w:hAnsi="宋体" w:cs="宋体"/>
          <w:color w:val="000000"/>
          <w:kern w:val="0"/>
          <w:sz w:val="24"/>
        </w:rPr>
        <w:t>15.2 甲方无故逾期验收和办理货款支付手续的,甲方按逾期付款总额每日万分之五向乙方支付违约金。</w:t>
      </w:r>
    </w:p>
    <w:p>
      <w:pPr>
        <w:widowControl/>
        <w:snapToGrid w:val="0"/>
        <w:spacing w:line="480" w:lineRule="exact"/>
        <w:ind w:firstLine="480" w:firstLineChars="200"/>
        <w:jc w:val="left"/>
        <w:rPr>
          <w:rFonts w:ascii="ˎ̥" w:hAnsi="ˎ̥" w:cs="宋体"/>
          <w:color w:val="000000"/>
          <w:kern w:val="0"/>
          <w:sz w:val="24"/>
        </w:rPr>
      </w:pPr>
      <w:r>
        <w:rPr>
          <w:rFonts w:ascii="ˎ̥" w:hAnsi="宋体" w:cs="宋体"/>
          <w:color w:val="000000"/>
          <w:kern w:val="0"/>
          <w:sz w:val="24"/>
        </w:rPr>
        <w:t>15.3 乙方逾期交付货物的，乙方按逾期交货总额每日万分之五向甲方支付违约金。逾期超过约定日期10个工作日不能交货的，甲方有权选择同意延长</w:t>
      </w:r>
      <w:r>
        <w:rPr>
          <w:rFonts w:hint="eastAsia" w:ascii="ˎ̥" w:hAnsi="宋体" w:cs="宋体"/>
          <w:color w:val="000000"/>
          <w:kern w:val="0"/>
          <w:sz w:val="24"/>
          <w:lang w:val="en-US" w:eastAsia="zh-CN"/>
        </w:rPr>
        <w:t>供</w:t>
      </w:r>
      <w:r>
        <w:rPr>
          <w:rFonts w:ascii="ˎ̥" w:hAnsi="宋体" w:cs="宋体"/>
          <w:color w:val="000000"/>
          <w:kern w:val="0"/>
          <w:sz w:val="24"/>
        </w:rPr>
        <w:t>货期或解除本合同。甲方同意延长</w:t>
      </w:r>
      <w:r>
        <w:rPr>
          <w:rFonts w:hint="eastAsia" w:ascii="ˎ̥" w:hAnsi="宋体" w:cs="宋体"/>
          <w:color w:val="000000"/>
          <w:kern w:val="0"/>
          <w:sz w:val="24"/>
          <w:lang w:val="en-US" w:eastAsia="zh-CN"/>
        </w:rPr>
        <w:t>供</w:t>
      </w:r>
      <w:r>
        <w:rPr>
          <w:rFonts w:ascii="ˎ̥" w:hAnsi="宋体" w:cs="宋体"/>
          <w:color w:val="000000"/>
          <w:kern w:val="0"/>
          <w:sz w:val="24"/>
        </w:rPr>
        <w:t>货期的，延期交货的时间由双方别行确定。乙方仍按上述规定向甲方支付延期交货违约金。违约金由甲方从待付货款中扣除。乙方因逾期交货或因其他违约行为导致甲方解除合同的，乙方向甲方支付合同总值5%的违约金，如造成甲方损失超过违约金的，超出部分由乙方继续承担赔偿责任。</w:t>
      </w:r>
    </w:p>
    <w:p>
      <w:pPr>
        <w:widowControl/>
        <w:snapToGrid w:val="0"/>
        <w:spacing w:line="480" w:lineRule="exact"/>
        <w:ind w:firstLine="482" w:firstLineChars="200"/>
        <w:jc w:val="left"/>
        <w:rPr>
          <w:rFonts w:ascii="ˎ̥" w:hAnsi="ˎ̥" w:cs="宋体"/>
          <w:color w:val="000000"/>
          <w:kern w:val="0"/>
          <w:sz w:val="24"/>
        </w:rPr>
      </w:pPr>
      <w:r>
        <w:rPr>
          <w:rFonts w:ascii="ˎ̥" w:hAnsi="宋体" w:cs="宋体"/>
          <w:b/>
          <w:color w:val="000000"/>
          <w:kern w:val="0"/>
          <w:sz w:val="24"/>
        </w:rPr>
        <w:t>16.不可抗力事件处理</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16.1因不可抗力造成违约的，遭受不可抗力一方应及时向对方通报不能履行或不能完全履行的理由，并在随后取得有关权威机构出具的证明后的15日内向另一方提供不可抗力发生以及持续期间的充分证据。基本于以上行为，允许遭受不可抗力一方延期履行、部分履行或者不履行合同，并根据情况可部分或全部免于承担违约责任。</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 本合同中的不可抗力指不能预见、不能避免并不能克服的客观情况。包括但不限于：自然灾害如地震、台风、洪水、火灾；政府行为、法律规定或其适用的变化或者其他任何无法预见、避免或者控制的事件。</w:t>
      </w:r>
    </w:p>
    <w:p>
      <w:pPr>
        <w:widowControl/>
        <w:spacing w:line="480" w:lineRule="exact"/>
        <w:ind w:firstLine="482" w:firstLineChars="200"/>
        <w:jc w:val="left"/>
        <w:rPr>
          <w:rFonts w:ascii="宋体" w:hAnsi="宋体" w:cs="宋体"/>
          <w:color w:val="000000"/>
          <w:kern w:val="0"/>
          <w:sz w:val="24"/>
        </w:rPr>
      </w:pPr>
      <w:r>
        <w:rPr>
          <w:rFonts w:hint="eastAsia" w:ascii="宋体" w:hAnsi="宋体" w:cs="宋体"/>
          <w:b/>
          <w:color w:val="000000"/>
          <w:kern w:val="0"/>
          <w:sz w:val="24"/>
        </w:rPr>
        <w:t>17.合同纠纷处理</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因本合同或与本合同有关的一切事项发生争议，由双方友好协商解决。协商不成的，任何一方均可选择以下方式解决：</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17.1 向甲方所在地仲裁委员会申请仲裁。</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17.2 向合同签订地人民法院提起诉讼。</w:t>
      </w:r>
    </w:p>
    <w:p>
      <w:pPr>
        <w:widowControl/>
        <w:spacing w:line="480" w:lineRule="exact"/>
        <w:ind w:firstLine="479" w:firstLineChars="199"/>
        <w:jc w:val="left"/>
        <w:rPr>
          <w:rFonts w:ascii="宋体" w:hAnsi="宋体" w:cs="宋体"/>
          <w:color w:val="000000"/>
          <w:kern w:val="0"/>
          <w:sz w:val="24"/>
        </w:rPr>
      </w:pPr>
      <w:r>
        <w:rPr>
          <w:rFonts w:hint="eastAsia" w:ascii="宋体" w:hAnsi="宋体" w:cs="宋体"/>
          <w:b/>
          <w:color w:val="000000"/>
          <w:kern w:val="0"/>
          <w:sz w:val="24"/>
        </w:rPr>
        <w:t>18.违约解除合同</w:t>
      </w:r>
    </w:p>
    <w:p>
      <w:pPr>
        <w:widowControl/>
        <w:spacing w:line="48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xml:space="preserve"> 18.1在乙方违约的情况下，甲方可向乙方发出书面通知，部分或全部终止合同，同时保留向对方追诉的权利。</w:t>
      </w:r>
    </w:p>
    <w:p>
      <w:pPr>
        <w:widowControl/>
        <w:spacing w:line="48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xml:space="preserve"> 18.1.1 乙方未能在合同规定的限期或甲方同意延长的限期内提供全部或部分货物，按合同第15.3的规定可以解除合同的。</w:t>
      </w:r>
    </w:p>
    <w:p>
      <w:pPr>
        <w:widowControl/>
        <w:snapToGrid w:val="0"/>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18.1.2 乙方有转让和未经甲方同意的分包行为，按合同第7.3的规定可以解除合同的。</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18.1.3 乙方未能履行合同规定的其它主要义务的。</w:t>
      </w:r>
    </w:p>
    <w:p>
      <w:pPr>
        <w:widowControl/>
        <w:spacing w:line="48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xml:space="preserve"> 18.1.4 在本合同履行过程中有腐败和欺诈行为的。</w:t>
      </w:r>
    </w:p>
    <w:p>
      <w:pPr>
        <w:widowControl/>
        <w:spacing w:line="48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xml:space="preserve"> 18.2 在甲方根据上述笫18.1条规定，全部或部分解除合同之后，应当遵循诚实信用原则，全部或部分购买与未交付的货物类似的货物或服务，乙方应承担甲方购买类似货物或服务而产生的额外支出。部分解除合同的，乙方应继续履行合同中未解除的部分。</w:t>
      </w:r>
    </w:p>
    <w:p>
      <w:pPr>
        <w:widowControl/>
        <w:spacing w:line="480" w:lineRule="exact"/>
        <w:ind w:firstLine="482" w:firstLineChars="200"/>
        <w:jc w:val="left"/>
        <w:rPr>
          <w:rFonts w:ascii="宋体" w:hAnsi="宋体" w:cs="宋体"/>
          <w:color w:val="000000"/>
          <w:kern w:val="0"/>
          <w:sz w:val="24"/>
        </w:rPr>
      </w:pPr>
      <w:r>
        <w:rPr>
          <w:rFonts w:hint="eastAsia" w:ascii="宋体" w:hAnsi="宋体" w:cs="宋体"/>
          <w:b/>
          <w:color w:val="000000"/>
          <w:kern w:val="0"/>
          <w:sz w:val="24"/>
        </w:rPr>
        <w:t>19.其他约定</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19.1 本采购项目的招标文件、中标供应商的投标文件以及相关的澄清确认函（如果有的话）均为本合同不可分割的一部分，与本合同具有同等法律效力。</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19.2 本合同未尽事宜，双方另行补充。</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19.3本合同正本一式</w:t>
      </w:r>
      <w:r>
        <w:rPr>
          <w:rFonts w:hint="eastAsia" w:ascii="宋体" w:hAnsi="宋体" w:cs="宋体"/>
          <w:color w:val="000000"/>
          <w:kern w:val="0"/>
          <w:sz w:val="24"/>
          <w:u w:val="single"/>
        </w:rPr>
        <w:t>　</w:t>
      </w:r>
      <w:r>
        <w:rPr>
          <w:rFonts w:hint="eastAsia" w:ascii="宋体" w:hAnsi="宋体" w:cs="宋体"/>
          <w:color w:val="000000"/>
          <w:kern w:val="0"/>
          <w:sz w:val="24"/>
        </w:rPr>
        <w:t>份，具有同等法律效力，甲、乙双方各执</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rPr>
        <w:t>份。自采购合同签订之日起7个工作日内，甲方按照有关规定将合同副本报同级财政部门备案。</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19.4 签定地点：</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甲    方：                            乙    方：</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单位地址：                            单位地址：</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法定代表人：                          法定代表人：</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委托代理人：                          委托代理人：</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电    话：                            电    话：</w:t>
      </w:r>
    </w:p>
    <w:p>
      <w:pPr>
        <w:widowControl/>
        <w:snapToGrid w:val="0"/>
        <w:spacing w:line="480" w:lineRule="exact"/>
        <w:ind w:firstLine="480" w:firstLineChars="200"/>
        <w:jc w:val="left"/>
        <w:rPr>
          <w:rFonts w:ascii="ˎ̥" w:hAnsi="ˎ̥" w:cs="宋体"/>
          <w:color w:val="000000"/>
          <w:kern w:val="0"/>
          <w:sz w:val="24"/>
        </w:rPr>
      </w:pPr>
    </w:p>
    <w:p>
      <w:pPr>
        <w:widowControl/>
        <w:snapToGrid w:val="0"/>
        <w:spacing w:line="480" w:lineRule="exact"/>
        <w:ind w:firstLine="4320" w:firstLineChars="1800"/>
        <w:jc w:val="left"/>
        <w:rPr>
          <w:rFonts w:ascii="ˎ̥" w:hAnsi="ˎ̥" w:cs="宋体"/>
          <w:color w:val="000000"/>
          <w:kern w:val="0"/>
          <w:sz w:val="24"/>
        </w:rPr>
      </w:pPr>
      <w:r>
        <w:rPr>
          <w:rFonts w:ascii="ˎ̥" w:hAnsi="宋体" w:cs="宋体"/>
          <w:color w:val="000000"/>
          <w:kern w:val="0"/>
          <w:sz w:val="24"/>
        </w:rPr>
        <w:t>签订日期：</w:t>
      </w:r>
      <w:r>
        <w:rPr>
          <w:rFonts w:hint="eastAsia" w:ascii="ˎ̥" w:hAnsi="宋体" w:cs="宋体"/>
          <w:bCs/>
          <w:color w:val="000000"/>
          <w:kern w:val="0"/>
          <w:sz w:val="24"/>
        </w:rPr>
        <w:t>　</w:t>
      </w:r>
      <w:r>
        <w:rPr>
          <w:rFonts w:ascii="ˎ̥" w:hAnsi="宋体" w:cs="宋体"/>
          <w:color w:val="000000"/>
          <w:kern w:val="0"/>
          <w:sz w:val="24"/>
        </w:rPr>
        <w:t>年</w:t>
      </w:r>
      <w:r>
        <w:rPr>
          <w:rFonts w:hint="eastAsia" w:ascii="ˎ̥" w:hAnsi="宋体" w:cs="宋体"/>
          <w:color w:val="000000"/>
          <w:kern w:val="0"/>
          <w:sz w:val="24"/>
        </w:rPr>
        <w:t xml:space="preserve"> 　</w:t>
      </w:r>
      <w:r>
        <w:rPr>
          <w:rFonts w:ascii="ˎ̥" w:hAnsi="宋体" w:cs="宋体"/>
          <w:color w:val="000000"/>
          <w:kern w:val="0"/>
          <w:sz w:val="24"/>
        </w:rPr>
        <w:t>月</w:t>
      </w:r>
      <w:r>
        <w:rPr>
          <w:rFonts w:hint="eastAsia" w:ascii="ˎ̥" w:hAnsi="宋体" w:cs="宋体"/>
          <w:color w:val="000000"/>
          <w:kern w:val="0"/>
          <w:sz w:val="24"/>
        </w:rPr>
        <w:t xml:space="preserve">　 </w:t>
      </w:r>
      <w:r>
        <w:rPr>
          <w:rFonts w:ascii="ˎ̥" w:hAnsi="宋体" w:cs="宋体"/>
          <w:color w:val="000000"/>
          <w:kern w:val="0"/>
          <w:sz w:val="24"/>
        </w:rPr>
        <w:t>日</w:t>
      </w:r>
    </w:p>
    <w:p>
      <w:bookmarkStart w:id="162" w:name="_Toc391826406"/>
    </w:p>
    <w:p>
      <w:pPr>
        <w:pStyle w:val="7"/>
        <w:numPr>
          <w:ilvl w:val="0"/>
          <w:numId w:val="4"/>
        </w:numPr>
        <w:rPr>
          <w:highlight w:val="none"/>
        </w:rPr>
      </w:pPr>
      <w:bookmarkStart w:id="163" w:name="_Toc18251"/>
      <w:r>
        <w:rPr>
          <w:rFonts w:hint="eastAsia"/>
          <w:highlight w:val="none"/>
        </w:rPr>
        <w:t>技术参数</w:t>
      </w:r>
      <w:bookmarkEnd w:id="162"/>
      <w:r>
        <w:rPr>
          <w:rFonts w:hint="eastAsia"/>
          <w:highlight w:val="none"/>
        </w:rPr>
        <w:t>及要求</w:t>
      </w:r>
      <w:bookmarkEnd w:id="163"/>
    </w:p>
    <w:p>
      <w:pPr>
        <w:widowControl/>
        <w:spacing w:line="480" w:lineRule="exact"/>
        <w:jc w:val="center"/>
        <w:rPr>
          <w:rFonts w:hint="default" w:ascii="宋体" w:hAnsi="宋体" w:cs="宋体"/>
          <w:b/>
          <w:bCs/>
          <w:color w:val="000000"/>
          <w:kern w:val="0"/>
          <w:sz w:val="24"/>
          <w:lang w:val="en-US" w:eastAsia="zh-CN"/>
        </w:rPr>
      </w:pPr>
      <w:bookmarkStart w:id="164" w:name="_Toc1893"/>
      <w:bookmarkStart w:id="165" w:name="_Toc391826408"/>
      <w:bookmarkStart w:id="166" w:name="_Toc19267"/>
      <w:bookmarkStart w:id="167" w:name="_Toc19343"/>
      <w:bookmarkStart w:id="168" w:name="_Toc8958"/>
      <w:bookmarkStart w:id="169" w:name="_Toc30111"/>
      <w:r>
        <w:rPr>
          <w:rFonts w:hint="eastAsia" w:ascii="宋体" w:hAnsi="宋体" w:cs="宋体"/>
          <w:b/>
          <w:bCs/>
          <w:color w:val="000000"/>
          <w:kern w:val="0"/>
          <w:sz w:val="24"/>
          <w:lang w:val="en-US" w:eastAsia="zh-CN"/>
        </w:rPr>
        <w:t>水价计量设备及信息化系统技术参数</w:t>
      </w:r>
    </w:p>
    <w:tbl>
      <w:tblPr>
        <w:tblStyle w:val="32"/>
        <w:tblW w:w="8432" w:type="dxa"/>
        <w:tblInd w:w="0" w:type="dxa"/>
        <w:shd w:val="clear" w:color="auto" w:fill="auto"/>
        <w:tblLayout w:type="fixed"/>
        <w:tblCellMar>
          <w:top w:w="0" w:type="dxa"/>
          <w:left w:w="0" w:type="dxa"/>
          <w:bottom w:w="0" w:type="dxa"/>
          <w:right w:w="0" w:type="dxa"/>
        </w:tblCellMar>
      </w:tblPr>
      <w:tblGrid>
        <w:gridCol w:w="1017"/>
        <w:gridCol w:w="1321"/>
        <w:gridCol w:w="4424"/>
        <w:gridCol w:w="779"/>
        <w:gridCol w:w="891"/>
      </w:tblGrid>
      <w:tr>
        <w:tblPrEx>
          <w:shd w:val="clear" w:color="auto" w:fill="auto"/>
          <w:tblCellMar>
            <w:top w:w="0" w:type="dxa"/>
            <w:left w:w="0" w:type="dxa"/>
            <w:bottom w:w="0" w:type="dxa"/>
            <w:right w:w="0" w:type="dxa"/>
          </w:tblCellMar>
        </w:tblPrEx>
        <w:trPr>
          <w:trHeight w:val="351"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项目</w:t>
            </w:r>
          </w:p>
        </w:tc>
        <w:tc>
          <w:tcPr>
            <w:tcW w:w="4424"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技术参数</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单位</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数量</w:t>
            </w:r>
          </w:p>
        </w:tc>
      </w:tr>
      <w:tr>
        <w:tblPrEx>
          <w:shd w:val="clear" w:color="auto" w:fill="auto"/>
          <w:tblCellMar>
            <w:top w:w="0" w:type="dxa"/>
            <w:left w:w="0" w:type="dxa"/>
            <w:bottom w:w="0" w:type="dxa"/>
            <w:right w:w="0" w:type="dxa"/>
          </w:tblCellMar>
        </w:tblPrEx>
        <w:trPr>
          <w:trHeight w:val="1252"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数据采集及自动化控制系统</w:t>
            </w:r>
          </w:p>
        </w:tc>
        <w:tc>
          <w:tcPr>
            <w:tcW w:w="4424"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4"/>
                <w:szCs w:val="24"/>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907"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★水电双计控制器 （含远传）</w:t>
            </w:r>
          </w:p>
        </w:tc>
        <w:tc>
          <w:tcPr>
            <w:tcW w:w="4424"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1.标准电压:Un=380V。2. 极限工作电压:0.7Un--1.3 Un。3.准确度：1.0级。4.功耗: 电流线路小于1VA,电压线路小于1.5w/6VA。5.环境工作条件:温度: -22°C--55°C;湿度0- 100%(不凝露)、0- -85% (年平均)。6.使用寿命:&gt;10年。7.显示方式: LED指示灯、液晶显示。8.内部集成GPRS无线传输模块, 永远在线，断线3分钟自动重连，自动数据纠错，最大上传速串85.6kbps.支持联通、移动GPRS流量卡。9.内部集成13. 56M射频卡读卡器。10.预留RS485接口、脉冲接口，可实现对用电量、用水量的实时采集及以电折水的数据采集分析方式。11.可在联网的情况下实现远程充值功能。12.二次开发后可实现与往年项目灌溉管理系统通用。13、可对项目区起到计量用水到户双传平台的功能。</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r>
      <w:tr>
        <w:tblPrEx>
          <w:shd w:val="clear" w:color="auto" w:fill="auto"/>
          <w:tblCellMar>
            <w:top w:w="0" w:type="dxa"/>
            <w:left w:w="0" w:type="dxa"/>
            <w:bottom w:w="0" w:type="dxa"/>
            <w:right w:w="0" w:type="dxa"/>
          </w:tblCellMar>
        </w:tblPrEx>
        <w:trPr>
          <w:trHeight w:val="626"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物联网卡</w:t>
            </w:r>
          </w:p>
        </w:tc>
        <w:tc>
          <w:tcPr>
            <w:tcW w:w="4424"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移动或者联通，含2年流量费</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张</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r>
      <w:tr>
        <w:tblPrEx>
          <w:shd w:val="clear" w:color="auto" w:fill="auto"/>
          <w:tblCellMar>
            <w:top w:w="0" w:type="dxa"/>
            <w:left w:w="0" w:type="dxa"/>
            <w:bottom w:w="0" w:type="dxa"/>
            <w:right w:w="0" w:type="dxa"/>
          </w:tblCellMar>
        </w:tblPrEx>
        <w:trPr>
          <w:trHeight w:val="626"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热过载继电器</w:t>
            </w:r>
          </w:p>
        </w:tc>
        <w:tc>
          <w:tcPr>
            <w:tcW w:w="4424"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物理检测电源缺相、过载、进沙不转等情况，并起到综合保护水泵的功能</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个</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r>
      <w:tr>
        <w:tblPrEx>
          <w:shd w:val="clear" w:color="auto" w:fill="auto"/>
          <w:tblCellMar>
            <w:top w:w="0" w:type="dxa"/>
            <w:left w:w="0" w:type="dxa"/>
            <w:bottom w:w="0" w:type="dxa"/>
            <w:right w:w="0" w:type="dxa"/>
          </w:tblCellMar>
        </w:tblPrEx>
        <w:trPr>
          <w:trHeight w:val="939"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PCV防水绝缘板</w:t>
            </w:r>
          </w:p>
        </w:tc>
        <w:tc>
          <w:tcPr>
            <w:tcW w:w="4424"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绝缘，阻燃，耐老化</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个</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r>
      <w:tr>
        <w:tblPrEx>
          <w:shd w:val="clear" w:color="auto" w:fill="auto"/>
          <w:tblCellMar>
            <w:top w:w="0" w:type="dxa"/>
            <w:left w:w="0" w:type="dxa"/>
            <w:bottom w:w="0" w:type="dxa"/>
            <w:right w:w="0" w:type="dxa"/>
          </w:tblCellMar>
        </w:tblPrEx>
        <w:trPr>
          <w:trHeight w:val="84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接线端子</w:t>
            </w:r>
          </w:p>
        </w:tc>
        <w:tc>
          <w:tcPr>
            <w:tcW w:w="4424"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YND1-40C保护电气设备免受高瞬态过电压危害，保证雷雨季节安全运行</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个</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r>
      <w:tr>
        <w:tblPrEx>
          <w:shd w:val="clear" w:color="auto" w:fill="auto"/>
          <w:tblCellMar>
            <w:top w:w="0" w:type="dxa"/>
            <w:left w:w="0" w:type="dxa"/>
            <w:bottom w:w="0" w:type="dxa"/>
            <w:right w:w="0" w:type="dxa"/>
          </w:tblCellMar>
        </w:tblPrEx>
        <w:trPr>
          <w:trHeight w:val="1252"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玻璃钢防水箱</w:t>
            </w:r>
          </w:p>
        </w:tc>
        <w:tc>
          <w:tcPr>
            <w:tcW w:w="4424"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白色模压玻璃钢柜体，玻璃钢箱体尺寸:510*610*200，壁厚不低于5mm，观察窗采用防雨型嵌入式设计，操作简便，维修方便。防破坏、绝缘、阻燃、造型美观、安全性能高。</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个</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r>
      <w:tr>
        <w:tblPrEx>
          <w:shd w:val="clear" w:color="auto" w:fill="auto"/>
          <w:tblCellMar>
            <w:top w:w="0" w:type="dxa"/>
            <w:left w:w="0" w:type="dxa"/>
            <w:bottom w:w="0" w:type="dxa"/>
            <w:right w:w="0" w:type="dxa"/>
          </w:tblCellMar>
        </w:tblPrEx>
        <w:trPr>
          <w:trHeight w:val="168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★超声波流量计</w:t>
            </w:r>
          </w:p>
        </w:tc>
        <w:tc>
          <w:tcPr>
            <w:tcW w:w="4424"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段式测量，超声波测流量，支持485传输协议，液晶显示屏，显示当前流量和累计流量，计量设备承受压力不小于灌溉管网设计压力的1.2倍。超声波流量计为智能型流量计量装置，实现对流量的精确计量。该产品具有外型美观、安装方便、计量准确、运行稳定等特点。</w:t>
            </w:r>
          </w:p>
        </w:tc>
        <w:tc>
          <w:tcPr>
            <w:tcW w:w="779"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个</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r>
      <w:tr>
        <w:tblPrEx>
          <w:shd w:val="clear" w:color="auto" w:fill="auto"/>
          <w:tblCellMar>
            <w:top w:w="0" w:type="dxa"/>
            <w:left w:w="0" w:type="dxa"/>
            <w:bottom w:w="0" w:type="dxa"/>
            <w:right w:w="0" w:type="dxa"/>
          </w:tblCellMar>
        </w:tblPrEx>
        <w:trPr>
          <w:trHeight w:val="626"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射频卡</w:t>
            </w:r>
          </w:p>
        </w:tc>
        <w:tc>
          <w:tcPr>
            <w:tcW w:w="4424"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非接触式，PVC材质密封防解密芯片</w:t>
            </w:r>
          </w:p>
        </w:tc>
        <w:tc>
          <w:tcPr>
            <w:tcW w:w="779"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张</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w:t>
            </w:r>
          </w:p>
        </w:tc>
      </w:tr>
      <w:tr>
        <w:tblPrEx>
          <w:shd w:val="clear" w:color="auto" w:fill="auto"/>
          <w:tblCellMar>
            <w:top w:w="0" w:type="dxa"/>
            <w:left w:w="0" w:type="dxa"/>
            <w:bottom w:w="0" w:type="dxa"/>
            <w:right w:w="0" w:type="dxa"/>
          </w:tblCellMar>
        </w:tblPrEx>
        <w:trPr>
          <w:trHeight w:val="1252"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★充值管理机</w:t>
            </w:r>
          </w:p>
        </w:tc>
        <w:tc>
          <w:tcPr>
            <w:tcW w:w="4424"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便携式，可设置水电价、村号等，可开户数量不低于1000个，缴费终端储存的数据可根据需要清除，在原缴费终端损坏的情况下，可用新的缴费终端替代，而不影响卡与控制器的使用。</w:t>
            </w:r>
          </w:p>
        </w:tc>
        <w:tc>
          <w:tcPr>
            <w:tcW w:w="779"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r>
      <w:tr>
        <w:tblPrEx>
          <w:shd w:val="clear" w:color="auto" w:fill="auto"/>
          <w:tblCellMar>
            <w:top w:w="0" w:type="dxa"/>
            <w:left w:w="0" w:type="dxa"/>
            <w:bottom w:w="0" w:type="dxa"/>
            <w:right w:w="0" w:type="dxa"/>
          </w:tblCellMar>
        </w:tblPrEx>
        <w:trPr>
          <w:trHeight w:val="626"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电脑</w:t>
            </w:r>
          </w:p>
        </w:tc>
        <w:tc>
          <w:tcPr>
            <w:tcW w:w="4424"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显示器27寸、内存32GB，2G独立显卡，硬盘容量128GB。</w:t>
            </w:r>
          </w:p>
        </w:tc>
        <w:tc>
          <w:tcPr>
            <w:tcW w:w="779"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台 </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r>
      <w:tr>
        <w:tblPrEx>
          <w:shd w:val="clear" w:color="auto" w:fill="auto"/>
          <w:tblCellMar>
            <w:top w:w="0" w:type="dxa"/>
            <w:left w:w="0" w:type="dxa"/>
            <w:bottom w:w="0" w:type="dxa"/>
            <w:right w:w="0" w:type="dxa"/>
          </w:tblCellMar>
        </w:tblPrEx>
        <w:trPr>
          <w:trHeight w:val="626"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村级管理软件</w:t>
            </w:r>
          </w:p>
        </w:tc>
        <w:tc>
          <w:tcPr>
            <w:tcW w:w="4424"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村级管理软件</w:t>
            </w:r>
          </w:p>
        </w:tc>
        <w:tc>
          <w:tcPr>
            <w:tcW w:w="779"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套</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r>
      <w:tr>
        <w:tblPrEx>
          <w:shd w:val="clear" w:color="auto" w:fill="auto"/>
          <w:tblCellMar>
            <w:top w:w="0" w:type="dxa"/>
            <w:left w:w="0" w:type="dxa"/>
            <w:bottom w:w="0" w:type="dxa"/>
            <w:right w:w="0" w:type="dxa"/>
          </w:tblCellMar>
        </w:tblPrEx>
        <w:trPr>
          <w:trHeight w:val="626"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乡级管理软件</w:t>
            </w:r>
          </w:p>
        </w:tc>
        <w:tc>
          <w:tcPr>
            <w:tcW w:w="4424"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村级管理软件</w:t>
            </w:r>
          </w:p>
        </w:tc>
        <w:tc>
          <w:tcPr>
            <w:tcW w:w="779"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套</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300" w:hRule="atLeast"/>
        </w:trPr>
        <w:tc>
          <w:tcPr>
            <w:tcW w:w="843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备注：含产品购置、安装、技术指导服务</w:t>
            </w:r>
          </w:p>
        </w:tc>
      </w:tr>
    </w:tbl>
    <w:p>
      <w:pPr>
        <w:pStyle w:val="7"/>
        <w:jc w:val="left"/>
        <w:rPr>
          <w:rFonts w:hint="eastAsia"/>
        </w:rPr>
      </w:pPr>
    </w:p>
    <w:p>
      <w:pPr>
        <w:pStyle w:val="7"/>
        <w:rPr>
          <w:rFonts w:hint="eastAsia"/>
        </w:rPr>
      </w:pPr>
    </w:p>
    <w:p>
      <w:pPr>
        <w:pStyle w:val="7"/>
        <w:jc w:val="both"/>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7"/>
        <w:bidi w:val="0"/>
      </w:pPr>
      <w:bookmarkStart w:id="170" w:name="_Toc21750"/>
      <w:r>
        <w:rPr>
          <w:rFonts w:hint="eastAsia"/>
        </w:rPr>
        <w:t>第六部分  投标文件格式</w:t>
      </w:r>
      <w:bookmarkEnd w:id="164"/>
      <w:bookmarkEnd w:id="165"/>
      <w:bookmarkEnd w:id="166"/>
      <w:bookmarkEnd w:id="167"/>
      <w:bookmarkEnd w:id="168"/>
      <w:bookmarkEnd w:id="169"/>
      <w:bookmarkEnd w:id="170"/>
      <w:bookmarkStart w:id="171" w:name="_Toc205541112"/>
    </w:p>
    <w:p>
      <w:pPr>
        <w:ind w:firstLine="1760" w:firstLineChars="400"/>
        <w:rPr>
          <w:rFonts w:hint="eastAsia" w:ascii="宋体" w:hAnsi="宋体" w:eastAsia="宋体" w:cs="宋体"/>
          <w:sz w:val="44"/>
          <w:szCs w:val="44"/>
          <w:u w:val="single"/>
          <w:lang w:eastAsia="zh-CN"/>
        </w:rPr>
      </w:pPr>
      <w:r>
        <w:rPr>
          <w:rFonts w:ascii="宋体" w:hAnsi="宋体" w:cs="宋体"/>
          <w:sz w:val="44"/>
          <w:szCs w:val="44"/>
          <w:u w:val="single"/>
        </w:rPr>
        <w:t xml:space="preserve">     </w:t>
      </w:r>
      <w:r>
        <w:rPr>
          <w:rFonts w:hint="eastAsia" w:ascii="宋体" w:hAnsi="宋体" w:cs="宋体"/>
          <w:sz w:val="44"/>
          <w:szCs w:val="44"/>
          <w:u w:val="single"/>
          <w:lang w:val="en-US" w:eastAsia="zh-CN"/>
        </w:rPr>
        <w:t xml:space="preserve">   </w:t>
      </w:r>
      <w:r>
        <w:rPr>
          <w:rFonts w:ascii="宋体" w:hAnsi="宋体" w:cs="宋体"/>
          <w:sz w:val="44"/>
          <w:szCs w:val="44"/>
          <w:u w:val="single"/>
        </w:rPr>
        <w:t xml:space="preserve"> </w:t>
      </w:r>
      <w:r>
        <w:rPr>
          <w:rFonts w:hint="eastAsia" w:ascii="宋体" w:hAnsi="宋体" w:cs="宋体"/>
          <w:sz w:val="44"/>
          <w:szCs w:val="44"/>
          <w:u w:val="single"/>
          <w:lang w:val="en-US" w:eastAsia="zh-CN"/>
        </w:rPr>
        <w:t xml:space="preserve">    </w:t>
      </w:r>
      <w:r>
        <w:rPr>
          <w:rFonts w:ascii="宋体" w:hAnsi="宋体" w:cs="宋体"/>
          <w:sz w:val="44"/>
          <w:szCs w:val="44"/>
          <w:u w:val="single"/>
        </w:rPr>
        <w:t xml:space="preserve">  </w:t>
      </w:r>
      <w:r>
        <w:rPr>
          <w:rFonts w:hint="eastAsia" w:ascii="宋体" w:hAnsi="宋体" w:cs="宋体"/>
          <w:sz w:val="44"/>
          <w:szCs w:val="44"/>
          <w:u w:val="none"/>
          <w:lang w:eastAsia="zh-CN"/>
        </w:rPr>
        <w:t>（</w:t>
      </w:r>
      <w:r>
        <w:rPr>
          <w:rFonts w:hint="eastAsia" w:ascii="宋体" w:hAnsi="宋体" w:cs="宋体"/>
          <w:sz w:val="44"/>
          <w:szCs w:val="44"/>
          <w:highlight w:val="none"/>
          <w:u w:val="none"/>
        </w:rPr>
        <w:t>项目</w:t>
      </w:r>
      <w:r>
        <w:rPr>
          <w:rFonts w:hint="eastAsia" w:ascii="宋体" w:hAnsi="宋体" w:cs="宋体"/>
          <w:sz w:val="44"/>
          <w:szCs w:val="44"/>
          <w:highlight w:val="none"/>
          <w:u w:val="none"/>
          <w:lang w:val="en-US" w:eastAsia="zh-CN"/>
        </w:rPr>
        <w:t>名称</w:t>
      </w:r>
      <w:r>
        <w:rPr>
          <w:rFonts w:hint="eastAsia" w:ascii="宋体" w:hAnsi="宋体" w:cs="宋体"/>
          <w:sz w:val="44"/>
          <w:szCs w:val="44"/>
          <w:u w:val="none"/>
          <w:lang w:eastAsia="zh-CN"/>
        </w:rPr>
        <w:t>）</w:t>
      </w:r>
    </w:p>
    <w:p>
      <w:pPr>
        <w:tabs>
          <w:tab w:val="left" w:pos="7407"/>
        </w:tabs>
        <w:rPr>
          <w:rFonts w:ascii="宋体" w:hAnsi="宋体" w:cs="宋体"/>
          <w:sz w:val="32"/>
          <w:szCs w:val="32"/>
        </w:rPr>
      </w:pPr>
      <w:r>
        <w:rPr>
          <w:rFonts w:ascii="宋体" w:hAnsi="宋体" w:cs="宋体"/>
          <w:sz w:val="32"/>
          <w:szCs w:val="32"/>
        </w:rPr>
        <w:tab/>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bookmarkEnd w:id="171"/>
    <w:p>
      <w:pPr>
        <w:jc w:val="center"/>
        <w:rPr>
          <w:rFonts w:ascii="宋体" w:hAnsi="宋体" w:cs="宋体"/>
          <w:b/>
          <w:bCs/>
          <w:sz w:val="72"/>
          <w:szCs w:val="72"/>
        </w:rPr>
      </w:pPr>
      <w:r>
        <w:rPr>
          <w:rFonts w:hint="eastAsia" w:ascii="宋体" w:hAnsi="宋体" w:cs="宋体"/>
          <w:b/>
          <w:bCs/>
          <w:sz w:val="72"/>
          <w:szCs w:val="72"/>
        </w:rPr>
        <w:t>投标文件</w:t>
      </w:r>
    </w:p>
    <w:p>
      <w:pPr>
        <w:spacing w:line="500" w:lineRule="exact"/>
        <w:ind w:firstLine="3450" w:firstLineChars="1500"/>
        <w:jc w:val="both"/>
        <w:rPr>
          <w:color w:val="000000" w:themeColor="text1"/>
          <w:sz w:val="23"/>
          <w:szCs w:val="21"/>
          <w14:textFill>
            <w14:solidFill>
              <w14:schemeClr w14:val="tx1"/>
            </w14:solidFill>
          </w14:textFill>
        </w:rPr>
      </w:pPr>
      <w:r>
        <w:rPr>
          <w:rFonts w:hint="eastAsia"/>
          <w:color w:val="000000" w:themeColor="text1"/>
          <w:sz w:val="23"/>
          <w:szCs w:val="21"/>
          <w:lang w:eastAsia="zh-CN"/>
          <w14:textFill>
            <w14:solidFill>
              <w14:schemeClr w14:val="tx1"/>
            </w14:solidFill>
          </w14:textFill>
        </w:rPr>
        <w:t>采购编号</w:t>
      </w:r>
      <w:r>
        <w:rPr>
          <w:rFonts w:hint="eastAsia"/>
          <w:color w:val="000000" w:themeColor="text1"/>
          <w:sz w:val="23"/>
          <w:szCs w:val="21"/>
          <w14:textFill>
            <w14:solidFill>
              <w14:schemeClr w14:val="tx1"/>
            </w14:solidFill>
          </w14:textFill>
        </w:rPr>
        <w:t>：</w:t>
      </w:r>
    </w:p>
    <w:p>
      <w:pPr>
        <w:spacing w:line="500" w:lineRule="exact"/>
        <w:ind w:firstLine="3450" w:firstLineChars="1500"/>
        <w:jc w:val="both"/>
        <w:rPr>
          <w:rFonts w:ascii="宋体" w:hAnsi="宋体" w:cs="宋体"/>
          <w:sz w:val="24"/>
        </w:rPr>
      </w:pPr>
      <w:r>
        <w:rPr>
          <w:rFonts w:hint="eastAsia"/>
          <w:color w:val="000000" w:themeColor="text1"/>
          <w:sz w:val="23"/>
          <w:szCs w:val="21"/>
          <w14:textFill>
            <w14:solidFill>
              <w14:schemeClr w14:val="tx1"/>
            </w14:solidFill>
          </w14:textFill>
        </w:rPr>
        <w:t>招标编号：</w:t>
      </w:r>
    </w:p>
    <w:p>
      <w:pPr>
        <w:spacing w:line="500" w:lineRule="exact"/>
        <w:ind w:firstLine="480" w:firstLineChars="200"/>
        <w:rPr>
          <w:rFonts w:ascii="宋体" w:hAnsi="宋体" w:cs="宋体"/>
          <w:sz w:val="24"/>
        </w:rPr>
      </w:pPr>
    </w:p>
    <w:p>
      <w:pPr>
        <w:spacing w:line="500" w:lineRule="exact"/>
        <w:ind w:firstLine="560" w:firstLineChars="200"/>
        <w:rPr>
          <w:rFonts w:ascii="宋体" w:hAnsi="宋体" w:cs="宋体"/>
          <w:sz w:val="28"/>
          <w:szCs w:val="28"/>
        </w:rPr>
      </w:pPr>
    </w:p>
    <w:p>
      <w:pPr>
        <w:spacing w:line="500" w:lineRule="exact"/>
        <w:jc w:val="both"/>
        <w:rPr>
          <w:rFonts w:ascii="宋体" w:hAnsi="宋体" w:cs="宋体"/>
          <w:sz w:val="28"/>
          <w:szCs w:val="28"/>
        </w:rPr>
      </w:pPr>
    </w:p>
    <w:p>
      <w:pPr>
        <w:spacing w:line="500" w:lineRule="exact"/>
        <w:jc w:val="center"/>
        <w:rPr>
          <w:rFonts w:ascii="宋体" w:hAnsi="宋体" w:cs="宋体"/>
          <w:sz w:val="28"/>
          <w:szCs w:val="28"/>
        </w:rPr>
      </w:pPr>
    </w:p>
    <w:p>
      <w:pPr>
        <w:spacing w:line="500" w:lineRule="exact"/>
        <w:jc w:val="center"/>
        <w:rPr>
          <w:rFonts w:ascii="宋体" w:hAnsi="宋体" w:cs="宋体"/>
          <w:sz w:val="28"/>
          <w:szCs w:val="28"/>
        </w:rPr>
      </w:pPr>
    </w:p>
    <w:p>
      <w:pPr>
        <w:spacing w:line="500" w:lineRule="exact"/>
        <w:jc w:val="center"/>
        <w:rPr>
          <w:rFonts w:ascii="宋体" w:hAnsi="宋体" w:cs="宋体"/>
          <w:sz w:val="28"/>
          <w:szCs w:val="28"/>
        </w:rPr>
      </w:pPr>
    </w:p>
    <w:p>
      <w:pPr>
        <w:spacing w:line="500" w:lineRule="exact"/>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 xml:space="preserve"> 投 标 人：</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rPr>
        <w:t>（盖章）</w:t>
      </w:r>
    </w:p>
    <w:p>
      <w:pPr>
        <w:spacing w:line="400" w:lineRule="exact"/>
        <w:jc w:val="center"/>
        <w:rPr>
          <w:rFonts w:ascii="宋体" w:hAnsi="宋体" w:cs="宋体"/>
          <w:sz w:val="28"/>
          <w:szCs w:val="28"/>
        </w:rPr>
      </w:pPr>
      <w:r>
        <w:rPr>
          <w:rFonts w:hint="eastAsia" w:ascii="宋体" w:hAnsi="宋体" w:cs="宋体"/>
          <w:sz w:val="28"/>
          <w:szCs w:val="28"/>
        </w:rPr>
        <w:t xml:space="preserve">        法定代表人或其委托代理人：</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rPr>
        <w:t>（签字）</w:t>
      </w:r>
    </w:p>
    <w:p>
      <w:pPr>
        <w:spacing w:line="400" w:lineRule="exact"/>
        <w:jc w:val="center"/>
        <w:rPr>
          <w:rFonts w:ascii="宋体" w:hAnsi="宋体" w:cs="宋体"/>
          <w:sz w:val="28"/>
          <w:szCs w:val="28"/>
        </w:rPr>
      </w:pPr>
      <w:r>
        <w:rPr>
          <w:rFonts w:hint="eastAsia" w:ascii="宋体" w:hAnsi="宋体" w:cs="宋体"/>
          <w:sz w:val="28"/>
          <w:szCs w:val="28"/>
        </w:rPr>
        <w:t>年　　月　　日</w:t>
      </w:r>
    </w:p>
    <w:p>
      <w:pPr>
        <w:pStyle w:val="141"/>
        <w:spacing w:line="440" w:lineRule="exact"/>
        <w:rPr>
          <w:rFonts w:ascii="宋体" w:hAnsi="宋体" w:cs="宋体"/>
          <w:sz w:val="28"/>
        </w:rPr>
      </w:pPr>
      <w:r>
        <w:rPr>
          <w:rFonts w:hint="eastAsia" w:ascii="宋体" w:hAnsi="宋体" w:cs="宋体"/>
          <w:sz w:val="28"/>
        </w:rPr>
        <w:br w:type="page"/>
      </w:r>
      <w:bookmarkStart w:id="172" w:name="_Toc2526"/>
    </w:p>
    <w:p>
      <w:bookmarkStart w:id="173" w:name="_Toc30544"/>
      <w:bookmarkStart w:id="174" w:name="_Toc4259"/>
      <w:bookmarkStart w:id="175" w:name="_Toc28492"/>
      <w:bookmarkStart w:id="176" w:name="_Toc5932"/>
      <w:bookmarkStart w:id="177" w:name="_Toc24630"/>
      <w:bookmarkStart w:id="178" w:name="_Toc391826409"/>
      <w:r>
        <w:rPr>
          <w:rFonts w:hint="eastAsia"/>
        </w:rPr>
        <w:t>附件1：</w:t>
      </w:r>
    </w:p>
    <w:p>
      <w:pPr>
        <w:pStyle w:val="8"/>
        <w:rPr>
          <w:rFonts w:hint="eastAsia" w:eastAsia="黑体"/>
          <w:lang w:val="en-US" w:eastAsia="zh-CN"/>
        </w:rPr>
      </w:pPr>
      <w:bookmarkStart w:id="179" w:name="_Toc22513"/>
      <w:r>
        <w:rPr>
          <w:rFonts w:hint="eastAsia"/>
        </w:rPr>
        <w:t>投标报价表</w:t>
      </w:r>
      <w:bookmarkEnd w:id="172"/>
      <w:bookmarkEnd w:id="173"/>
      <w:bookmarkEnd w:id="174"/>
      <w:bookmarkEnd w:id="175"/>
      <w:bookmarkEnd w:id="176"/>
      <w:bookmarkEnd w:id="177"/>
      <w:bookmarkEnd w:id="178"/>
      <w:bookmarkEnd w:id="179"/>
    </w:p>
    <w:tbl>
      <w:tblPr>
        <w:tblStyle w:val="32"/>
        <w:tblW w:w="8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1"/>
        <w:gridCol w:w="5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3051"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4"/>
              </w:rPr>
            </w:pPr>
            <w:r>
              <w:rPr>
                <w:rFonts w:hint="eastAsia" w:ascii="宋体" w:hAnsi="宋体" w:cs="宋体"/>
                <w:sz w:val="24"/>
              </w:rPr>
              <w:t>项目名称</w:t>
            </w:r>
          </w:p>
        </w:tc>
        <w:tc>
          <w:tcPr>
            <w:tcW w:w="5368" w:type="dxa"/>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lang w:eastAsia="zh-CN"/>
              </w:rPr>
            </w:pPr>
            <w:r>
              <w:rPr>
                <w:rFonts w:hint="eastAsia" w:ascii="宋体" w:hAnsi="宋体" w:cs="宋体"/>
                <w:sz w:val="24"/>
                <w:u w:val="single"/>
              </w:rPr>
              <w:t>　　　　　　</w:t>
            </w:r>
            <w:r>
              <w:rPr>
                <w:rFonts w:hint="eastAsia" w:ascii="宋体" w:hAnsi="宋体" w:cs="宋体"/>
                <w:sz w:val="24"/>
                <w:highlight w:val="none"/>
                <w:u w:val="single"/>
              </w:rPr>
              <w:t>　</w:t>
            </w:r>
            <w:r>
              <w:rPr>
                <w:rFonts w:hint="eastAsia" w:ascii="宋体" w:hAnsi="宋体" w:cs="宋体"/>
                <w:sz w:val="24"/>
                <w:highlight w:val="none"/>
                <w:lang w:eastAsia="zh-CN"/>
              </w:rPr>
              <w:t>（</w:t>
            </w:r>
            <w:r>
              <w:rPr>
                <w:rFonts w:hint="eastAsia" w:ascii="宋体" w:hAnsi="宋体" w:cs="宋体"/>
                <w:sz w:val="24"/>
                <w:highlight w:val="none"/>
                <w:lang w:val="en-US" w:eastAsia="zh-CN"/>
              </w:rPr>
              <w:t>项目名称</w:t>
            </w:r>
            <w:r>
              <w:rPr>
                <w:rFonts w:hint="eastAsia" w:ascii="宋体" w:hAnsi="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3051"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4"/>
              </w:rPr>
            </w:pPr>
            <w:r>
              <w:rPr>
                <w:rFonts w:hint="eastAsia" w:ascii="宋体" w:hAnsi="宋体" w:cs="宋体"/>
                <w:sz w:val="24"/>
              </w:rPr>
              <w:t xml:space="preserve">货物报价          </w:t>
            </w:r>
          </w:p>
        </w:tc>
        <w:tc>
          <w:tcPr>
            <w:tcW w:w="5368" w:type="dxa"/>
            <w:vAlign w:val="center"/>
          </w:tcPr>
          <w:p>
            <w:pPr>
              <w:keepNext w:val="0"/>
              <w:keepLines w:val="0"/>
              <w:suppressLineNumbers w:val="0"/>
              <w:spacing w:before="0" w:beforeAutospacing="0" w:after="0" w:afterAutospacing="0" w:line="440" w:lineRule="exact"/>
              <w:ind w:left="0" w:right="0"/>
              <w:rPr>
                <w:rFonts w:hint="default" w:ascii="宋体" w:hAnsi="宋体" w:cs="宋体"/>
                <w:sz w:val="24"/>
              </w:rPr>
            </w:pPr>
            <w:r>
              <w:rPr>
                <w:rFonts w:hint="eastAsia" w:ascii="宋体" w:hAnsi="宋体" w:cs="宋体"/>
                <w:sz w:val="24"/>
              </w:rPr>
              <w:t>大写：</w:t>
            </w:r>
          </w:p>
          <w:p>
            <w:pPr>
              <w:keepNext w:val="0"/>
              <w:keepLines w:val="0"/>
              <w:suppressLineNumbers w:val="0"/>
              <w:spacing w:before="0" w:beforeAutospacing="0" w:after="0" w:afterAutospacing="0" w:line="440" w:lineRule="exact"/>
              <w:ind w:left="0" w:right="0"/>
              <w:rPr>
                <w:rFonts w:hint="default" w:ascii="宋体" w:hAnsi="宋体" w:cs="宋体"/>
                <w:sz w:val="24"/>
              </w:rPr>
            </w:pP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3051" w:type="dxa"/>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lang w:eastAsia="zh-CN"/>
              </w:rPr>
            </w:pPr>
            <w:r>
              <w:rPr>
                <w:rFonts w:hint="eastAsia" w:ascii="宋体" w:hAnsi="宋体" w:cs="宋体"/>
                <w:sz w:val="24"/>
                <w:lang w:eastAsia="zh-CN"/>
              </w:rPr>
              <w:t>供货期</w:t>
            </w:r>
          </w:p>
        </w:tc>
        <w:tc>
          <w:tcPr>
            <w:tcW w:w="5368" w:type="dxa"/>
            <w:vAlign w:val="center"/>
          </w:tcPr>
          <w:p>
            <w:pPr>
              <w:keepNext w:val="0"/>
              <w:keepLines w:val="0"/>
              <w:suppressLineNumbers w:val="0"/>
              <w:spacing w:before="0" w:beforeAutospacing="0" w:after="0" w:afterAutospacing="0" w:line="440" w:lineRule="exact"/>
              <w:ind w:left="0" w:right="0"/>
              <w:jc w:val="left"/>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3051"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4"/>
              </w:rPr>
            </w:pPr>
            <w:r>
              <w:rPr>
                <w:rFonts w:hint="eastAsia" w:ascii="宋体" w:hAnsi="宋体" w:cs="宋体"/>
                <w:sz w:val="24"/>
              </w:rPr>
              <w:t>供货地点</w:t>
            </w:r>
          </w:p>
        </w:tc>
        <w:tc>
          <w:tcPr>
            <w:tcW w:w="5368"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3051" w:type="dxa"/>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lang w:val="en-US" w:eastAsia="zh-CN"/>
              </w:rPr>
            </w:pPr>
            <w:r>
              <w:rPr>
                <w:rFonts w:hint="eastAsia" w:ascii="宋体" w:hAnsi="宋体" w:cs="宋体"/>
                <w:sz w:val="24"/>
              </w:rPr>
              <w:t>质量</w:t>
            </w:r>
            <w:r>
              <w:rPr>
                <w:rFonts w:hint="eastAsia" w:ascii="宋体" w:hAnsi="宋体" w:cs="宋体"/>
                <w:sz w:val="24"/>
                <w:lang w:val="en-US" w:eastAsia="zh-CN"/>
              </w:rPr>
              <w:t>要求</w:t>
            </w:r>
          </w:p>
        </w:tc>
        <w:tc>
          <w:tcPr>
            <w:tcW w:w="5368"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3051" w:type="dxa"/>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lang w:val="en-US" w:eastAsia="zh-CN"/>
              </w:rPr>
            </w:pPr>
            <w:r>
              <w:rPr>
                <w:rFonts w:hint="eastAsia" w:ascii="宋体" w:hAnsi="宋体" w:cs="宋体"/>
                <w:sz w:val="24"/>
                <w:lang w:val="en-US" w:eastAsia="zh-CN"/>
              </w:rPr>
              <w:t>质保期</w:t>
            </w:r>
          </w:p>
        </w:tc>
        <w:tc>
          <w:tcPr>
            <w:tcW w:w="5368"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3051"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4"/>
              </w:rPr>
            </w:pPr>
            <w:r>
              <w:rPr>
                <w:rFonts w:hint="eastAsia" w:ascii="宋体" w:hAnsi="宋体" w:cs="宋体"/>
                <w:sz w:val="24"/>
              </w:rPr>
              <w:t>投标有效期</w:t>
            </w:r>
          </w:p>
        </w:tc>
        <w:tc>
          <w:tcPr>
            <w:tcW w:w="5368"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3051"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4"/>
              </w:rPr>
            </w:pPr>
            <w:r>
              <w:rPr>
                <w:rFonts w:hint="eastAsia" w:ascii="宋体" w:hAnsi="宋体" w:cs="宋体"/>
                <w:sz w:val="24"/>
              </w:rPr>
              <w:t>备　注</w:t>
            </w:r>
          </w:p>
        </w:tc>
        <w:tc>
          <w:tcPr>
            <w:tcW w:w="5368"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4"/>
              </w:rPr>
            </w:pPr>
          </w:p>
        </w:tc>
      </w:tr>
    </w:tbl>
    <w:p>
      <w:pPr>
        <w:spacing w:line="480" w:lineRule="exact"/>
        <w:jc w:val="left"/>
        <w:rPr>
          <w:rFonts w:ascii="宋体" w:hAnsi="宋体" w:cs="宋体"/>
          <w:sz w:val="24"/>
        </w:rPr>
      </w:pPr>
    </w:p>
    <w:p>
      <w:pPr>
        <w:spacing w:line="480" w:lineRule="exact"/>
        <w:rPr>
          <w:rFonts w:ascii="宋体" w:hAnsi="宋体" w:cs="宋体"/>
          <w:color w:val="auto"/>
          <w:sz w:val="24"/>
        </w:rPr>
      </w:pPr>
      <w:r>
        <w:rPr>
          <w:rFonts w:hint="eastAsia" w:ascii="宋体" w:hAnsi="宋体" w:cs="宋体"/>
          <w:sz w:val="24"/>
        </w:rPr>
        <w:t>供应商名称：</w:t>
      </w:r>
      <w:r>
        <w:rPr>
          <w:rFonts w:hint="eastAsia" w:ascii="宋体" w:hAnsi="宋体" w:cs="宋体"/>
          <w:sz w:val="24"/>
          <w:u w:val="single"/>
        </w:rPr>
        <w:t xml:space="preserve"> </w:t>
      </w:r>
      <w:r>
        <w:rPr>
          <w:rFonts w:ascii="宋体" w:hAnsi="宋体" w:cs="宋体"/>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（盖章）</w:t>
      </w:r>
    </w:p>
    <w:p>
      <w:pPr>
        <w:spacing w:line="480" w:lineRule="exact"/>
        <w:rPr>
          <w:rFonts w:ascii="宋体" w:hAnsi="宋体" w:cs="宋体"/>
          <w:color w:val="auto"/>
          <w:sz w:val="24"/>
          <w:u w:val="single"/>
        </w:rPr>
      </w:pPr>
      <w:r>
        <w:rPr>
          <w:rFonts w:hint="eastAsia" w:ascii="宋体" w:hAnsi="宋体" w:cs="宋体"/>
          <w:color w:val="auto"/>
          <w:sz w:val="24"/>
        </w:rPr>
        <w:t>法定代表人或授权委托人：</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（签字</w:t>
      </w:r>
      <w:r>
        <w:rPr>
          <w:rFonts w:hint="eastAsia" w:ascii="宋体" w:hAnsi="宋体" w:cs="宋体"/>
          <w:color w:val="auto"/>
          <w:sz w:val="24"/>
          <w:lang w:eastAsia="zh-CN"/>
        </w:rPr>
        <w:t>、</w:t>
      </w:r>
      <w:r>
        <w:rPr>
          <w:rFonts w:hint="eastAsia" w:ascii="宋体" w:hAnsi="宋体" w:cs="宋体"/>
          <w:color w:val="auto"/>
          <w:sz w:val="24"/>
        </w:rPr>
        <w:t>盖章）</w:t>
      </w:r>
    </w:p>
    <w:p>
      <w:pPr>
        <w:wordWrap w:val="0"/>
        <w:spacing w:line="480" w:lineRule="exact"/>
        <w:ind w:right="620"/>
        <w:rPr>
          <w:rFonts w:ascii="宋体" w:hAnsi="宋体" w:cs="宋体"/>
          <w:color w:val="auto"/>
          <w:sz w:val="24"/>
        </w:rPr>
      </w:pPr>
      <w:r>
        <w:rPr>
          <w:rFonts w:hint="eastAsia" w:ascii="宋体" w:hAnsi="宋体" w:cs="宋体"/>
          <w:color w:val="auto"/>
          <w:sz w:val="24"/>
        </w:rPr>
        <w:t>日 期：　年　月　日</w:t>
      </w:r>
    </w:p>
    <w:p>
      <w:pPr>
        <w:rPr>
          <w:rFonts w:hint="eastAsia" w:ascii="宋体" w:hAnsi="宋体"/>
          <w:color w:val="auto"/>
          <w:sz w:val="24"/>
        </w:rPr>
      </w:pPr>
      <w:bookmarkStart w:id="180" w:name="_Toc5613"/>
      <w:r>
        <w:rPr>
          <w:rFonts w:hint="eastAsia" w:ascii="宋体" w:hAnsi="宋体"/>
          <w:color w:val="auto"/>
          <w:sz w:val="24"/>
        </w:rPr>
        <w:br w:type="page"/>
      </w:r>
      <w:bookmarkStart w:id="181" w:name="_Toc28799"/>
      <w:bookmarkStart w:id="182" w:name="_Toc6484"/>
      <w:bookmarkStart w:id="183" w:name="_Toc29507"/>
      <w:bookmarkStart w:id="184" w:name="_Toc391826410"/>
      <w:bookmarkStart w:id="185" w:name="_Toc7089"/>
      <w:bookmarkStart w:id="186" w:name="_Toc14369"/>
      <w:bookmarkStart w:id="187" w:name="_Toc26936"/>
    </w:p>
    <w:p>
      <w:pPr>
        <w:rPr>
          <w:color w:val="auto"/>
        </w:rPr>
      </w:pPr>
      <w:r>
        <w:rPr>
          <w:rFonts w:hint="eastAsia"/>
          <w:color w:val="auto"/>
        </w:rPr>
        <w:t>附件2：</w:t>
      </w:r>
    </w:p>
    <w:p>
      <w:pPr>
        <w:pStyle w:val="8"/>
        <w:rPr>
          <w:color w:val="auto"/>
        </w:rPr>
      </w:pPr>
      <w:bookmarkStart w:id="188" w:name="_Toc5112"/>
      <w:r>
        <w:rPr>
          <w:rFonts w:hint="eastAsia"/>
          <w:color w:val="auto"/>
        </w:rPr>
        <w:t>投标承诺函</w:t>
      </w:r>
      <w:bookmarkEnd w:id="180"/>
      <w:bookmarkEnd w:id="181"/>
      <w:bookmarkEnd w:id="182"/>
      <w:bookmarkEnd w:id="183"/>
      <w:bookmarkEnd w:id="184"/>
      <w:bookmarkEnd w:id="185"/>
      <w:bookmarkEnd w:id="186"/>
      <w:bookmarkEnd w:id="187"/>
      <w:bookmarkEnd w:id="188"/>
    </w:p>
    <w:p>
      <w:pPr>
        <w:spacing w:line="600" w:lineRule="exact"/>
        <w:ind w:firstLine="480" w:firstLineChars="200"/>
        <w:rPr>
          <w:rFonts w:ascii="宋体" w:hAnsi="宋体" w:cs="宋体"/>
          <w:color w:val="auto"/>
          <w:sz w:val="24"/>
          <w:u w:val="single"/>
        </w:rPr>
      </w:pPr>
      <w:r>
        <w:rPr>
          <w:rFonts w:hint="eastAsia" w:ascii="宋体" w:hAnsi="宋体" w:cs="宋体"/>
          <w:color w:val="auto"/>
          <w:sz w:val="24"/>
        </w:rPr>
        <w:t>致：</w:t>
      </w:r>
      <w:r>
        <w:rPr>
          <w:rFonts w:hint="eastAsia" w:ascii="宋体" w:hAnsi="宋体" w:cs="宋体"/>
          <w:color w:val="auto"/>
          <w:sz w:val="24"/>
          <w:u w:val="single"/>
        </w:rPr>
        <w:t>（采购人）</w:t>
      </w:r>
    </w:p>
    <w:p>
      <w:pPr>
        <w:spacing w:line="600" w:lineRule="exact"/>
        <w:ind w:firstLine="480" w:firstLineChars="200"/>
        <w:rPr>
          <w:rFonts w:ascii="宋体" w:hAnsi="宋体" w:cs="宋体"/>
          <w:color w:val="auto"/>
          <w:sz w:val="24"/>
        </w:rPr>
      </w:pPr>
      <w:r>
        <w:rPr>
          <w:rFonts w:hint="eastAsia" w:ascii="宋体" w:hAnsi="宋体" w:cs="宋体"/>
          <w:color w:val="auto"/>
          <w:sz w:val="24"/>
        </w:rPr>
        <w:t>根据贵方的招标文件，我方愿以</w:t>
      </w:r>
      <w:r>
        <w:rPr>
          <w:rFonts w:hint="eastAsia" w:ascii="宋体" w:hAnsi="宋体" w:cs="宋体"/>
          <w:color w:val="auto"/>
          <w:sz w:val="24"/>
          <w:lang w:val="en-US" w:eastAsia="zh-CN"/>
        </w:rPr>
        <w:t>投标</w:t>
      </w:r>
      <w:r>
        <w:rPr>
          <w:rFonts w:hint="eastAsia" w:ascii="宋体" w:hAnsi="宋体" w:cs="宋体"/>
          <w:color w:val="auto"/>
          <w:sz w:val="24"/>
        </w:rPr>
        <w:t>报价（大写）</w:t>
      </w:r>
      <w:r>
        <w:rPr>
          <w:rFonts w:hint="eastAsia" w:ascii="宋体" w:hAnsi="宋体" w:cs="宋体"/>
          <w:color w:val="auto"/>
          <w:sz w:val="24"/>
          <w:u w:val="single"/>
        </w:rPr>
        <w:t>　　　　</w:t>
      </w:r>
      <w:r>
        <w:rPr>
          <w:rFonts w:hint="eastAsia" w:ascii="宋体" w:hAnsi="宋体" w:cs="宋体"/>
          <w:color w:val="auto"/>
          <w:sz w:val="24"/>
        </w:rPr>
        <w:t>（￥</w:t>
      </w:r>
      <w:r>
        <w:rPr>
          <w:rFonts w:hint="eastAsia" w:ascii="宋体" w:hAnsi="宋体" w:cs="宋体"/>
          <w:color w:val="auto"/>
          <w:sz w:val="24"/>
          <w:u w:val="single"/>
        </w:rPr>
        <w:t>　　　</w:t>
      </w:r>
      <w:r>
        <w:rPr>
          <w:rFonts w:hint="eastAsia" w:ascii="宋体" w:hAnsi="宋体" w:cs="宋体"/>
          <w:color w:val="auto"/>
          <w:sz w:val="24"/>
        </w:rPr>
        <w:t>）的价格；按招标文件、答疑、服务要求的条件以及合同条款的要求供货，在此郑重声明以下诸点并负法律责任。</w:t>
      </w:r>
    </w:p>
    <w:p>
      <w:pPr>
        <w:spacing w:line="600" w:lineRule="exact"/>
        <w:ind w:firstLine="480" w:firstLineChars="200"/>
        <w:rPr>
          <w:rFonts w:ascii="宋体" w:hAnsi="宋体" w:cs="宋体"/>
          <w:color w:val="auto"/>
          <w:sz w:val="24"/>
        </w:rPr>
      </w:pPr>
      <w:bookmarkStart w:id="189" w:name="_Toc30893"/>
      <w:bookmarkStart w:id="190" w:name="_Toc6988"/>
      <w:r>
        <w:rPr>
          <w:rFonts w:hint="eastAsia" w:ascii="宋体" w:hAnsi="宋体" w:cs="宋体"/>
          <w:color w:val="auto"/>
          <w:sz w:val="24"/>
        </w:rPr>
        <w:t>1、我公司授权</w:t>
      </w:r>
      <w:r>
        <w:rPr>
          <w:rFonts w:hint="eastAsia" w:ascii="宋体" w:hAnsi="宋体" w:cs="宋体"/>
          <w:color w:val="auto"/>
          <w:sz w:val="24"/>
          <w:u w:val="single"/>
        </w:rPr>
        <w:t xml:space="preserve">        （姓名）</w:t>
      </w:r>
      <w:r>
        <w:rPr>
          <w:rFonts w:hint="eastAsia" w:ascii="宋体" w:hAnsi="宋体" w:cs="宋体"/>
          <w:color w:val="auto"/>
          <w:sz w:val="24"/>
        </w:rPr>
        <w:t>作为全权代表负责解释投标文件及处理有关事宜，</w:t>
      </w:r>
      <w:r>
        <w:rPr>
          <w:rFonts w:hint="eastAsia" w:ascii="宋体" w:hAnsi="宋体" w:cs="宋体"/>
          <w:color w:val="auto"/>
          <w:sz w:val="24"/>
          <w:lang w:val="en-US" w:eastAsia="zh-CN"/>
        </w:rPr>
        <w:t>投标</w:t>
      </w:r>
      <w:r>
        <w:rPr>
          <w:rFonts w:hint="eastAsia" w:ascii="宋体" w:hAnsi="宋体" w:cs="宋体"/>
          <w:color w:val="auto"/>
          <w:sz w:val="24"/>
        </w:rPr>
        <w:t>有效期：投标截止时间起60日历天。</w:t>
      </w:r>
    </w:p>
    <w:p>
      <w:pPr>
        <w:spacing w:line="600" w:lineRule="exact"/>
        <w:ind w:firstLine="480" w:firstLineChars="200"/>
        <w:rPr>
          <w:rFonts w:ascii="宋体" w:hAnsi="宋体" w:cs="宋体"/>
          <w:color w:val="auto"/>
          <w:sz w:val="24"/>
        </w:rPr>
      </w:pPr>
      <w:r>
        <w:rPr>
          <w:rFonts w:hint="eastAsia" w:ascii="宋体" w:hAnsi="宋体" w:cs="宋体"/>
          <w:color w:val="auto"/>
          <w:sz w:val="24"/>
        </w:rPr>
        <w:t>2、一旦我公司中标，我公司保证按招标文件规定的各项要求供货。</w:t>
      </w:r>
    </w:p>
    <w:p>
      <w:pPr>
        <w:spacing w:line="600" w:lineRule="exact"/>
        <w:ind w:firstLine="480" w:firstLineChars="200"/>
        <w:rPr>
          <w:rFonts w:ascii="宋体" w:hAnsi="宋体" w:cs="宋体"/>
          <w:color w:val="auto"/>
          <w:sz w:val="24"/>
        </w:rPr>
      </w:pPr>
      <w:r>
        <w:rPr>
          <w:rFonts w:hint="eastAsia" w:ascii="宋体" w:hAnsi="宋体" w:cs="宋体"/>
          <w:color w:val="auto"/>
          <w:sz w:val="24"/>
        </w:rPr>
        <w:t>3、如果我公司中标，投标文件的有效期延长至合同终止日。</w:t>
      </w:r>
    </w:p>
    <w:p>
      <w:pPr>
        <w:spacing w:line="600" w:lineRule="exact"/>
        <w:ind w:firstLine="480" w:firstLineChars="200"/>
        <w:rPr>
          <w:rFonts w:ascii="宋体" w:hAnsi="宋体" w:cs="宋体"/>
          <w:color w:val="auto"/>
          <w:sz w:val="24"/>
        </w:rPr>
      </w:pPr>
      <w:r>
        <w:rPr>
          <w:rFonts w:hint="eastAsia" w:ascii="宋体" w:hAnsi="宋体" w:cs="宋体"/>
          <w:color w:val="auto"/>
          <w:sz w:val="24"/>
        </w:rPr>
        <w:t>4、我公司愿提供招标文件中要求的所有文件及资料。</w:t>
      </w:r>
    </w:p>
    <w:p>
      <w:pPr>
        <w:spacing w:line="600" w:lineRule="exact"/>
        <w:ind w:firstLine="480" w:firstLineChars="200"/>
        <w:rPr>
          <w:rFonts w:ascii="宋体" w:hAnsi="宋体" w:cs="宋体"/>
          <w:color w:val="auto"/>
          <w:sz w:val="24"/>
        </w:rPr>
      </w:pPr>
      <w:r>
        <w:rPr>
          <w:rFonts w:hint="eastAsia" w:ascii="宋体" w:hAnsi="宋体" w:cs="宋体"/>
          <w:color w:val="auto"/>
          <w:sz w:val="24"/>
        </w:rPr>
        <w:t>5、我公司已经详细审核了全部招标文件，包括修改、补充的文件（如果有的话）和参考资料及有关附件，我公司完全理解并同意放弃对这方面有不明及误解的权利。</w:t>
      </w:r>
    </w:p>
    <w:p>
      <w:pPr>
        <w:spacing w:line="600" w:lineRule="exact"/>
        <w:ind w:firstLine="480" w:firstLineChars="200"/>
        <w:rPr>
          <w:rFonts w:ascii="宋体" w:hAnsi="宋体" w:cs="宋体"/>
          <w:color w:val="auto"/>
          <w:sz w:val="24"/>
        </w:rPr>
      </w:pPr>
      <w:r>
        <w:rPr>
          <w:rFonts w:hint="eastAsia" w:ascii="宋体" w:hAnsi="宋体" w:cs="宋体"/>
          <w:color w:val="auto"/>
          <w:sz w:val="24"/>
        </w:rPr>
        <w:t>6、我方承诺在中标后保证按国家计委关于印发《招标代理服务费管理暂行办法》的通知计价格【2011】1980号收费标准向招标代理机构缴纳招标代理服务费。</w:t>
      </w:r>
    </w:p>
    <w:p>
      <w:pPr>
        <w:spacing w:line="600" w:lineRule="exact"/>
        <w:ind w:firstLine="480" w:firstLineChars="200"/>
        <w:rPr>
          <w:rFonts w:ascii="宋体" w:hAnsi="宋体" w:cs="宋体"/>
          <w:color w:val="auto"/>
          <w:sz w:val="24"/>
        </w:rPr>
      </w:pPr>
    </w:p>
    <w:p>
      <w:pPr>
        <w:spacing w:line="600" w:lineRule="exact"/>
        <w:ind w:firstLine="480" w:firstLineChars="200"/>
        <w:rPr>
          <w:rFonts w:ascii="宋体" w:hAnsi="宋体" w:cs="宋体"/>
          <w:color w:val="auto"/>
          <w:sz w:val="24"/>
        </w:rPr>
      </w:pPr>
    </w:p>
    <w:p>
      <w:pPr>
        <w:spacing w:line="480" w:lineRule="exact"/>
        <w:ind w:firstLine="566" w:firstLineChars="236"/>
        <w:rPr>
          <w:rFonts w:ascii="宋体" w:hAnsi="宋体" w:cs="宋体"/>
          <w:color w:val="auto"/>
          <w:sz w:val="24"/>
        </w:rPr>
      </w:pPr>
      <w:r>
        <w:rPr>
          <w:rFonts w:hint="eastAsia" w:ascii="宋体" w:hAnsi="宋体" w:cs="宋体"/>
          <w:color w:val="auto"/>
          <w:sz w:val="24"/>
        </w:rPr>
        <w:t>供应商名称：</w:t>
      </w:r>
      <w:r>
        <w:rPr>
          <w:rFonts w:hint="eastAsia" w:ascii="宋体" w:hAnsi="宋体" w:cs="宋体"/>
          <w:color w:val="auto"/>
          <w:sz w:val="24"/>
          <w:u w:val="single"/>
          <w:lang w:val="en-US" w:eastAsia="zh-CN"/>
        </w:rPr>
        <w:t xml:space="preserve">                     </w:t>
      </w:r>
      <w:r>
        <w:rPr>
          <w:rFonts w:hint="eastAsia" w:ascii="宋体" w:hAnsi="宋体" w:cs="宋体"/>
          <w:color w:val="auto"/>
          <w:sz w:val="24"/>
        </w:rPr>
        <w:t>（盖章）</w:t>
      </w:r>
    </w:p>
    <w:p>
      <w:pPr>
        <w:spacing w:line="480" w:lineRule="exact"/>
        <w:ind w:firstLine="600" w:firstLineChars="250"/>
        <w:rPr>
          <w:rFonts w:ascii="宋体" w:hAnsi="宋体" w:cs="宋体"/>
          <w:color w:val="auto"/>
          <w:sz w:val="24"/>
          <w:u w:val="single"/>
        </w:rPr>
      </w:pPr>
      <w:r>
        <w:rPr>
          <w:rFonts w:hint="eastAsia" w:ascii="宋体" w:hAnsi="宋体" w:cs="宋体"/>
          <w:color w:val="auto"/>
          <w:sz w:val="24"/>
        </w:rPr>
        <w:t>法定代表人或授权委托人：</w:t>
      </w:r>
      <w:r>
        <w:rPr>
          <w:rFonts w:hint="eastAsia" w:ascii="宋体" w:hAnsi="宋体" w:cs="宋体"/>
          <w:color w:val="auto"/>
          <w:sz w:val="24"/>
          <w:u w:val="single"/>
          <w:lang w:val="en-US" w:eastAsia="zh-CN"/>
        </w:rPr>
        <w:t xml:space="preserve">                  </w:t>
      </w:r>
      <w:r>
        <w:rPr>
          <w:rFonts w:hint="eastAsia" w:ascii="宋体" w:hAnsi="宋体" w:cs="宋体"/>
          <w:color w:val="auto"/>
          <w:sz w:val="24"/>
        </w:rPr>
        <w:t>（签字或盖章）</w:t>
      </w:r>
    </w:p>
    <w:p>
      <w:pPr>
        <w:wordWrap w:val="0"/>
        <w:spacing w:line="480" w:lineRule="exact"/>
        <w:ind w:right="620" w:firstLine="566" w:firstLineChars="236"/>
        <w:rPr>
          <w:rFonts w:ascii="宋体" w:hAnsi="宋体" w:cs="宋体"/>
          <w:color w:val="auto"/>
          <w:sz w:val="24"/>
        </w:rPr>
      </w:pPr>
      <w:r>
        <w:rPr>
          <w:rFonts w:hint="eastAsia" w:ascii="宋体" w:hAnsi="宋体" w:cs="宋体"/>
          <w:color w:val="auto"/>
          <w:sz w:val="24"/>
        </w:rPr>
        <w:t>日 期：　年　月　日</w:t>
      </w:r>
    </w:p>
    <w:p>
      <w:pPr>
        <w:rPr>
          <w:color w:val="auto"/>
        </w:rPr>
      </w:pPr>
      <w:r>
        <w:rPr>
          <w:rFonts w:hint="eastAsia"/>
          <w:color w:val="auto"/>
          <w:sz w:val="24"/>
        </w:rPr>
        <w:br w:type="page"/>
      </w:r>
      <w:bookmarkStart w:id="191" w:name="_Toc391826411"/>
      <w:r>
        <w:rPr>
          <w:rFonts w:hint="eastAsia"/>
          <w:color w:val="auto"/>
        </w:rPr>
        <w:t>附件3：</w:t>
      </w:r>
    </w:p>
    <w:p>
      <w:pPr>
        <w:pStyle w:val="8"/>
        <w:rPr>
          <w:color w:val="auto"/>
        </w:rPr>
      </w:pPr>
      <w:bookmarkStart w:id="192" w:name="_Toc30253"/>
      <w:r>
        <w:rPr>
          <w:rStyle w:val="146"/>
          <w:rFonts w:hint="eastAsia" w:ascii="宋体" w:hAnsi="宋体" w:cs="宋体"/>
          <w:b w:val="0"/>
          <w:bCs w:val="0"/>
          <w:color w:val="auto"/>
          <w:sz w:val="28"/>
          <w:szCs w:val="18"/>
        </w:rPr>
        <w:t>法定代表人身份证明</w:t>
      </w:r>
      <w:bookmarkEnd w:id="189"/>
      <w:bookmarkEnd w:id="190"/>
      <w:bookmarkEnd w:id="191"/>
      <w:bookmarkEnd w:id="192"/>
    </w:p>
    <w:p>
      <w:pPr>
        <w:spacing w:line="520" w:lineRule="exact"/>
        <w:rPr>
          <w:rFonts w:ascii="宋体" w:hAnsi="宋体" w:cs="宋体"/>
          <w:color w:val="auto"/>
          <w:sz w:val="24"/>
        </w:rPr>
      </w:pPr>
    </w:p>
    <w:p>
      <w:pPr>
        <w:spacing w:line="500" w:lineRule="exact"/>
        <w:ind w:firstLine="480" w:firstLineChars="200"/>
        <w:rPr>
          <w:rFonts w:ascii="宋体" w:hAnsi="宋体" w:cs="宋体"/>
          <w:color w:val="auto"/>
          <w:sz w:val="24"/>
          <w:u w:val="single"/>
        </w:rPr>
      </w:pPr>
      <w:r>
        <w:rPr>
          <w:rFonts w:hint="eastAsia" w:ascii="宋体" w:hAnsi="宋体" w:cs="宋体"/>
          <w:color w:val="auto"/>
          <w:sz w:val="24"/>
        </w:rPr>
        <w:t>单位名称：</w:t>
      </w:r>
      <w:r>
        <w:rPr>
          <w:rFonts w:hint="eastAsia" w:ascii="宋体" w:hAnsi="宋体" w:cs="宋体"/>
          <w:color w:val="auto"/>
          <w:sz w:val="24"/>
          <w:u w:val="single"/>
        </w:rPr>
        <w:t>　　　　　　　　　　</w:t>
      </w:r>
    </w:p>
    <w:p>
      <w:pPr>
        <w:spacing w:line="500" w:lineRule="exact"/>
        <w:ind w:firstLine="480" w:firstLineChars="200"/>
        <w:rPr>
          <w:rFonts w:ascii="宋体" w:hAnsi="宋体" w:cs="宋体"/>
          <w:color w:val="auto"/>
          <w:sz w:val="24"/>
          <w:u w:val="single"/>
        </w:rPr>
      </w:pPr>
      <w:r>
        <w:rPr>
          <w:rFonts w:hint="eastAsia" w:ascii="宋体" w:hAnsi="宋体" w:cs="宋体"/>
          <w:color w:val="auto"/>
          <w:sz w:val="24"/>
        </w:rPr>
        <w:t>单位性质：</w:t>
      </w:r>
      <w:r>
        <w:rPr>
          <w:rFonts w:hint="eastAsia" w:ascii="宋体" w:hAnsi="宋体" w:cs="宋体"/>
          <w:color w:val="auto"/>
          <w:sz w:val="24"/>
          <w:u w:val="single"/>
        </w:rPr>
        <w:t>　　　　　　　　　　</w:t>
      </w:r>
    </w:p>
    <w:p>
      <w:pPr>
        <w:spacing w:line="500" w:lineRule="exact"/>
        <w:ind w:firstLine="480" w:firstLineChars="200"/>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single"/>
        </w:rPr>
        <w:t>　　　　　　　　　　</w:t>
      </w:r>
    </w:p>
    <w:p>
      <w:pPr>
        <w:spacing w:line="500" w:lineRule="exact"/>
        <w:ind w:firstLine="480" w:firstLineChars="200"/>
        <w:rPr>
          <w:rFonts w:ascii="宋体" w:hAnsi="宋体" w:cs="宋体"/>
          <w:color w:val="auto"/>
          <w:sz w:val="24"/>
          <w:u w:val="single"/>
        </w:rPr>
      </w:pPr>
      <w:r>
        <w:rPr>
          <w:rFonts w:hint="eastAsia" w:ascii="宋体" w:hAnsi="宋体" w:cs="宋体"/>
          <w:color w:val="auto"/>
          <w:sz w:val="24"/>
        </w:rPr>
        <w:t>成立时间：</w:t>
      </w:r>
      <w:r>
        <w:rPr>
          <w:rFonts w:hint="eastAsia" w:ascii="宋体" w:hAnsi="宋体" w:cs="宋体"/>
          <w:color w:val="auto"/>
          <w:sz w:val="24"/>
          <w:u w:val="single"/>
        </w:rPr>
        <w:t>　　年　　月　　日</w:t>
      </w:r>
    </w:p>
    <w:p>
      <w:pPr>
        <w:spacing w:line="500" w:lineRule="exact"/>
        <w:ind w:firstLine="480" w:firstLineChars="200"/>
        <w:rPr>
          <w:rFonts w:ascii="宋体" w:hAnsi="宋体" w:cs="宋体"/>
          <w:color w:val="auto"/>
          <w:sz w:val="24"/>
          <w:u w:val="single"/>
        </w:rPr>
      </w:pPr>
      <w:r>
        <w:rPr>
          <w:rFonts w:hint="eastAsia" w:ascii="宋体" w:hAnsi="宋体" w:cs="宋体"/>
          <w:color w:val="auto"/>
          <w:sz w:val="24"/>
        </w:rPr>
        <w:t>经营期限：</w:t>
      </w:r>
      <w:r>
        <w:rPr>
          <w:rFonts w:hint="eastAsia" w:ascii="宋体" w:hAnsi="宋体" w:cs="宋体"/>
          <w:color w:val="auto"/>
          <w:sz w:val="24"/>
          <w:u w:val="single"/>
        </w:rPr>
        <w:t>　　　　　　　　　　</w:t>
      </w:r>
    </w:p>
    <w:p>
      <w:pPr>
        <w:spacing w:line="500" w:lineRule="exact"/>
        <w:ind w:firstLine="480" w:firstLineChars="200"/>
        <w:rPr>
          <w:rFonts w:ascii="宋体" w:hAnsi="宋体" w:cs="宋体"/>
          <w:color w:val="auto"/>
          <w:sz w:val="24"/>
          <w:u w:val="single"/>
        </w:rPr>
      </w:pPr>
      <w:r>
        <w:rPr>
          <w:rFonts w:hint="eastAsia" w:ascii="宋体" w:hAnsi="宋体" w:cs="宋体"/>
          <w:color w:val="auto"/>
          <w:sz w:val="24"/>
          <w:lang w:val="en-US" w:eastAsia="zh-CN"/>
        </w:rPr>
        <w:t>法人签字</w:t>
      </w:r>
      <w:r>
        <w:rPr>
          <w:rFonts w:hint="eastAsia" w:ascii="宋体" w:hAnsi="宋体" w:cs="宋体"/>
          <w:color w:val="auto"/>
          <w:sz w:val="24"/>
        </w:rPr>
        <w:t xml:space="preserve"> ：</w:t>
      </w:r>
      <w:r>
        <w:rPr>
          <w:rFonts w:hint="eastAsia" w:ascii="宋体" w:hAnsi="宋体" w:cs="宋体"/>
          <w:color w:val="auto"/>
          <w:sz w:val="24"/>
          <w:u w:val="single"/>
        </w:rPr>
        <w:t>　　　　　　　　　　</w:t>
      </w:r>
      <w:r>
        <w:rPr>
          <w:rFonts w:hint="eastAsia" w:ascii="宋体" w:hAnsi="宋体" w:cs="宋体"/>
          <w:color w:val="auto"/>
          <w:sz w:val="24"/>
        </w:rPr>
        <w:t>性别：</w:t>
      </w:r>
      <w:r>
        <w:rPr>
          <w:rFonts w:hint="eastAsia" w:ascii="宋体" w:hAnsi="宋体" w:cs="宋体"/>
          <w:color w:val="auto"/>
          <w:sz w:val="24"/>
          <w:u w:val="single"/>
        </w:rPr>
        <w:t>　　　　　　　　　　</w:t>
      </w:r>
    </w:p>
    <w:p>
      <w:pPr>
        <w:spacing w:line="500" w:lineRule="exact"/>
        <w:ind w:firstLine="480" w:firstLineChars="200"/>
        <w:rPr>
          <w:rFonts w:ascii="宋体" w:hAnsi="宋体" w:cs="宋体"/>
          <w:color w:val="auto"/>
          <w:sz w:val="24"/>
          <w:u w:val="single"/>
        </w:rPr>
      </w:pPr>
      <w:r>
        <w:rPr>
          <w:rFonts w:hint="eastAsia" w:ascii="宋体" w:hAnsi="宋体" w:cs="宋体"/>
          <w:color w:val="auto"/>
          <w:sz w:val="24"/>
        </w:rPr>
        <w:t>年　　龄：</w:t>
      </w:r>
      <w:r>
        <w:rPr>
          <w:rFonts w:hint="eastAsia" w:ascii="宋体" w:hAnsi="宋体" w:cs="宋体"/>
          <w:color w:val="auto"/>
          <w:sz w:val="24"/>
          <w:u w:val="single"/>
        </w:rPr>
        <w:t>　　　　　　　　　　</w:t>
      </w:r>
      <w:r>
        <w:rPr>
          <w:rFonts w:hint="eastAsia" w:ascii="宋体" w:hAnsi="宋体" w:cs="宋体"/>
          <w:color w:val="auto"/>
          <w:sz w:val="24"/>
        </w:rPr>
        <w:t>职务：</w:t>
      </w:r>
      <w:r>
        <w:rPr>
          <w:rFonts w:hint="eastAsia" w:ascii="宋体" w:hAnsi="宋体" w:cs="宋体"/>
          <w:color w:val="auto"/>
          <w:sz w:val="24"/>
          <w:u w:val="single"/>
        </w:rPr>
        <w:t>　　　　　　　　　　</w:t>
      </w:r>
    </w:p>
    <w:p>
      <w:pPr>
        <w:spacing w:line="500" w:lineRule="exact"/>
        <w:ind w:firstLine="2640" w:firstLineChars="1100"/>
        <w:rPr>
          <w:rFonts w:ascii="宋体" w:hAnsi="宋体" w:cs="宋体"/>
          <w:color w:val="auto"/>
          <w:sz w:val="24"/>
        </w:rPr>
      </w:pPr>
      <w:r>
        <w:rPr>
          <w:rFonts w:hint="eastAsia" w:ascii="宋体" w:hAnsi="宋体" w:cs="宋体"/>
          <w:color w:val="auto"/>
          <w:sz w:val="24"/>
        </w:rPr>
        <w:t>系</w:t>
      </w:r>
      <w:r>
        <w:rPr>
          <w:rFonts w:hint="eastAsia" w:ascii="宋体" w:hAnsi="宋体" w:cs="宋体"/>
          <w:color w:val="auto"/>
          <w:sz w:val="24"/>
          <w:u w:val="single"/>
        </w:rPr>
        <w:t xml:space="preserve">        （供应商单位名称）       </w:t>
      </w:r>
      <w:r>
        <w:rPr>
          <w:rFonts w:hint="eastAsia" w:ascii="宋体" w:hAnsi="宋体" w:cs="宋体"/>
          <w:color w:val="auto"/>
          <w:sz w:val="24"/>
        </w:rPr>
        <w:t>的法定代表人。</w:t>
      </w:r>
    </w:p>
    <w:p>
      <w:pPr>
        <w:spacing w:line="500" w:lineRule="exact"/>
        <w:ind w:firstLine="555"/>
        <w:rPr>
          <w:rFonts w:ascii="宋体" w:hAnsi="宋体" w:cs="宋体"/>
          <w:color w:val="auto"/>
          <w:sz w:val="24"/>
        </w:rPr>
      </w:pPr>
      <w:r>
        <w:rPr>
          <w:rFonts w:hint="eastAsia" w:ascii="宋体" w:hAnsi="宋体" w:cs="宋体"/>
          <w:color w:val="auto"/>
          <w:sz w:val="24"/>
        </w:rPr>
        <w:t>特此证明。</w:t>
      </w:r>
    </w:p>
    <w:p>
      <w:pPr>
        <w:spacing w:line="500" w:lineRule="exact"/>
        <w:ind w:firstLine="555"/>
        <w:rPr>
          <w:rFonts w:ascii="宋体" w:hAnsi="宋体" w:cs="宋体"/>
          <w:color w:val="auto"/>
          <w:sz w:val="24"/>
        </w:rPr>
      </w:pPr>
      <w:r>
        <w:rPr>
          <w:rFonts w:hint="eastAsia" w:ascii="宋体" w:hAnsi="宋体" w:cs="宋体"/>
          <w:color w:val="auto"/>
          <w:sz w:val="24"/>
        </w:rPr>
        <w:t>附法人身份证复印件</w:t>
      </w:r>
    </w:p>
    <w:p>
      <w:pPr>
        <w:spacing w:line="700" w:lineRule="exact"/>
        <w:ind w:firstLine="555"/>
        <w:rPr>
          <w:rFonts w:ascii="宋体" w:hAnsi="宋体" w:cs="宋体"/>
          <w:color w:val="auto"/>
          <w:sz w:val="24"/>
        </w:rPr>
      </w:pPr>
    </w:p>
    <w:p>
      <w:pPr>
        <w:spacing w:line="700" w:lineRule="exact"/>
        <w:ind w:firstLine="555"/>
        <w:rPr>
          <w:rFonts w:ascii="宋体" w:hAnsi="宋体" w:cs="宋体"/>
          <w:color w:val="auto"/>
          <w:sz w:val="24"/>
        </w:rPr>
      </w:pPr>
    </w:p>
    <w:p>
      <w:pPr>
        <w:spacing w:line="700" w:lineRule="exact"/>
        <w:ind w:firstLine="4440" w:firstLineChars="1850"/>
        <w:rPr>
          <w:rFonts w:ascii="宋体" w:hAnsi="宋体" w:cs="宋体"/>
          <w:color w:val="auto"/>
          <w:sz w:val="24"/>
          <w:u w:val="single"/>
        </w:rPr>
      </w:pPr>
      <w:r>
        <w:rPr>
          <w:rFonts w:hint="eastAsia" w:ascii="宋体" w:hAnsi="宋体" w:cs="宋体"/>
          <w:color w:val="auto"/>
          <w:sz w:val="24"/>
        </w:rPr>
        <w:t>供应商名称：</w:t>
      </w:r>
      <w:r>
        <w:rPr>
          <w:rFonts w:hint="eastAsia" w:ascii="宋体" w:hAnsi="宋体" w:cs="宋体"/>
          <w:color w:val="auto"/>
          <w:sz w:val="24"/>
          <w:u w:val="single"/>
        </w:rPr>
        <w:t xml:space="preserve">             （盖公章）</w:t>
      </w:r>
    </w:p>
    <w:p>
      <w:pPr>
        <w:spacing w:line="700" w:lineRule="exact"/>
        <w:ind w:firstLine="555"/>
        <w:rPr>
          <w:rFonts w:ascii="宋体" w:hAnsi="宋体" w:cs="宋体"/>
          <w:color w:val="auto"/>
          <w:sz w:val="24"/>
        </w:rPr>
      </w:pPr>
      <w:r>
        <w:rPr>
          <w:rFonts w:hint="eastAsia" w:ascii="宋体" w:hAnsi="宋体" w:cs="宋体"/>
          <w:color w:val="auto"/>
          <w:sz w:val="24"/>
        </w:rPr>
        <w:t xml:space="preserve">                                日   期：　年　月　日</w:t>
      </w:r>
    </w:p>
    <w:p>
      <w:pPr>
        <w:rPr>
          <w:color w:val="auto"/>
        </w:rPr>
      </w:pPr>
      <w:r>
        <w:rPr>
          <w:rFonts w:hint="eastAsia" w:ascii="宋体" w:hAnsi="宋体"/>
          <w:color w:val="auto"/>
          <w:sz w:val="24"/>
        </w:rPr>
        <w:br w:type="page"/>
      </w:r>
      <w:bookmarkStart w:id="193" w:name="_Toc391826412"/>
      <w:bookmarkStart w:id="194" w:name="_Toc10361"/>
      <w:bookmarkStart w:id="195" w:name="_Toc3891"/>
      <w:bookmarkStart w:id="196" w:name="_Toc773"/>
      <w:bookmarkStart w:id="197" w:name="_Toc21393"/>
      <w:bookmarkStart w:id="198" w:name="_Toc11252"/>
      <w:bookmarkStart w:id="199" w:name="_Toc11223"/>
      <w:bookmarkStart w:id="200" w:name="_Toc5003"/>
      <w:bookmarkStart w:id="201" w:name="_Toc12128"/>
      <w:r>
        <w:rPr>
          <w:rFonts w:hint="eastAsia"/>
          <w:color w:val="auto"/>
        </w:rPr>
        <w:t>附件4：</w:t>
      </w:r>
    </w:p>
    <w:p>
      <w:pPr>
        <w:pStyle w:val="8"/>
        <w:rPr>
          <w:rStyle w:val="146"/>
          <w:rFonts w:ascii="宋体" w:hAnsi="宋体" w:cs="宋体"/>
          <w:b w:val="0"/>
          <w:bCs w:val="0"/>
          <w:color w:val="auto"/>
          <w:sz w:val="28"/>
          <w:szCs w:val="18"/>
        </w:rPr>
      </w:pPr>
      <w:bookmarkStart w:id="202" w:name="_Toc7459"/>
      <w:r>
        <w:rPr>
          <w:rStyle w:val="146"/>
          <w:rFonts w:hint="eastAsia" w:ascii="宋体" w:hAnsi="宋体" w:cs="宋体"/>
          <w:b w:val="0"/>
          <w:bCs w:val="0"/>
          <w:color w:val="auto"/>
          <w:sz w:val="28"/>
          <w:szCs w:val="18"/>
        </w:rPr>
        <w:t>法定代表人授权委托书</w:t>
      </w:r>
      <w:bookmarkEnd w:id="193"/>
      <w:bookmarkEnd w:id="194"/>
      <w:bookmarkEnd w:id="195"/>
      <w:bookmarkEnd w:id="196"/>
      <w:bookmarkEnd w:id="197"/>
      <w:bookmarkEnd w:id="198"/>
      <w:bookmarkEnd w:id="199"/>
      <w:bookmarkEnd w:id="200"/>
      <w:bookmarkEnd w:id="201"/>
      <w:bookmarkEnd w:id="202"/>
    </w:p>
    <w:p>
      <w:pPr>
        <w:spacing w:line="700" w:lineRule="exact"/>
        <w:ind w:firstLine="555"/>
        <w:rPr>
          <w:rFonts w:ascii="宋体" w:hAnsi="宋体" w:cs="宋体"/>
          <w:color w:val="auto"/>
          <w:sz w:val="24"/>
        </w:rPr>
      </w:pPr>
      <w:r>
        <w:rPr>
          <w:rFonts w:hint="eastAsia" w:ascii="宋体" w:hAnsi="宋体" w:cs="宋体"/>
          <w:color w:val="auto"/>
          <w:sz w:val="24"/>
        </w:rPr>
        <w:t>本授权委托书声明：我（</w:t>
      </w:r>
      <w:r>
        <w:rPr>
          <w:rFonts w:hint="eastAsia" w:ascii="宋体" w:hAnsi="宋体" w:cs="宋体"/>
          <w:color w:val="auto"/>
          <w:sz w:val="24"/>
          <w:lang w:val="en-US" w:eastAsia="zh-CN"/>
        </w:rPr>
        <w:t>签字</w:t>
      </w:r>
      <w:r>
        <w:rPr>
          <w:rFonts w:hint="eastAsia" w:ascii="宋体" w:hAnsi="宋体" w:cs="宋体"/>
          <w:color w:val="auto"/>
          <w:sz w:val="24"/>
        </w:rPr>
        <w:t>）</w:t>
      </w:r>
      <w:r>
        <w:rPr>
          <w:rFonts w:hint="eastAsia" w:ascii="宋体" w:hAnsi="宋体" w:cs="宋体"/>
          <w:color w:val="auto"/>
          <w:sz w:val="24"/>
          <w:u w:val="single"/>
          <w:lang w:val="en-US" w:eastAsia="zh-CN"/>
        </w:rPr>
        <w:t xml:space="preserve">         </w:t>
      </w:r>
      <w:r>
        <w:rPr>
          <w:rFonts w:hint="eastAsia" w:ascii="宋体" w:hAnsi="宋体" w:cs="宋体"/>
          <w:color w:val="auto"/>
          <w:sz w:val="24"/>
        </w:rPr>
        <w:t>系</w:t>
      </w:r>
      <w:r>
        <w:rPr>
          <w:rFonts w:hint="eastAsia" w:ascii="宋体" w:hAnsi="宋体" w:cs="宋体"/>
          <w:color w:val="auto"/>
          <w:sz w:val="24"/>
          <w:u w:val="single"/>
        </w:rPr>
        <w:t xml:space="preserve">   （供应商名称） </w:t>
      </w:r>
      <w:r>
        <w:rPr>
          <w:rFonts w:hint="eastAsia" w:ascii="宋体" w:hAnsi="宋体" w:cs="宋体"/>
          <w:color w:val="auto"/>
          <w:sz w:val="24"/>
        </w:rPr>
        <w:t>的法定代表人，现授权委托的</w:t>
      </w:r>
      <w:r>
        <w:rPr>
          <w:rFonts w:hint="eastAsia" w:ascii="宋体" w:hAnsi="宋体" w:cs="宋体"/>
          <w:color w:val="auto"/>
          <w:sz w:val="24"/>
          <w:u w:val="single"/>
        </w:rPr>
        <w:t xml:space="preserve">       （姓名）   </w:t>
      </w:r>
      <w:r>
        <w:rPr>
          <w:rFonts w:hint="eastAsia" w:ascii="宋体" w:hAnsi="宋体" w:cs="宋体"/>
          <w:color w:val="auto"/>
          <w:sz w:val="24"/>
        </w:rPr>
        <w:t>为我公司代理人，代理人根据授权，以我方名义签署、澄清、说明、补正、递交、撤回、修改</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（项目名称） </w:t>
      </w:r>
      <w:r>
        <w:rPr>
          <w:rFonts w:hint="eastAsia" w:ascii="宋体" w:hAnsi="宋体" w:cs="宋体"/>
          <w:color w:val="auto"/>
          <w:sz w:val="24"/>
        </w:rPr>
        <w:t>投标文件、签订合同和处理有关事宜，其法律后果由我方承担。</w:t>
      </w:r>
    </w:p>
    <w:p>
      <w:pPr>
        <w:spacing w:line="700" w:lineRule="exact"/>
        <w:ind w:firstLine="480" w:firstLineChars="200"/>
        <w:rPr>
          <w:rFonts w:ascii="宋体" w:hAnsi="宋体" w:cs="宋体"/>
          <w:color w:val="auto"/>
          <w:sz w:val="24"/>
          <w:u w:val="single"/>
        </w:rPr>
      </w:pPr>
      <w:r>
        <w:rPr>
          <w:rFonts w:hint="eastAsia" w:ascii="宋体" w:hAnsi="宋体" w:cs="宋体"/>
          <w:color w:val="auto"/>
          <w:sz w:val="24"/>
        </w:rPr>
        <w:t>委托期限：</w:t>
      </w:r>
      <w:r>
        <w:rPr>
          <w:rFonts w:hint="eastAsia" w:ascii="宋体" w:hAnsi="宋体" w:cs="宋体"/>
          <w:color w:val="auto"/>
          <w:sz w:val="24"/>
          <w:u w:val="single"/>
        </w:rPr>
        <w:t>　　　　　　　　　　</w:t>
      </w:r>
    </w:p>
    <w:p>
      <w:pPr>
        <w:spacing w:line="700" w:lineRule="exact"/>
        <w:ind w:firstLine="555"/>
        <w:rPr>
          <w:rFonts w:ascii="宋体" w:hAnsi="宋体" w:cs="宋体"/>
          <w:color w:val="auto"/>
          <w:sz w:val="24"/>
        </w:rPr>
      </w:pPr>
      <w:r>
        <w:rPr>
          <w:rFonts w:hint="eastAsia" w:ascii="宋体" w:hAnsi="宋体" w:cs="宋体"/>
          <w:color w:val="auto"/>
          <w:sz w:val="24"/>
        </w:rPr>
        <w:t>代理人无转委托权，特此委托。</w:t>
      </w:r>
    </w:p>
    <w:tbl>
      <w:tblPr>
        <w:tblStyle w:val="32"/>
        <w:tblpPr w:leftFromText="180" w:rightFromText="180" w:vertAnchor="text" w:horzAnchor="page" w:tblpX="2602" w:tblpY="681"/>
        <w:tblOverlap w:val="never"/>
        <w:tblW w:w="76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7623" w:type="dxa"/>
          </w:tcPr>
          <w:p>
            <w:pPr>
              <w:keepNext w:val="0"/>
              <w:keepLines w:val="0"/>
              <w:suppressLineNumbers w:val="0"/>
              <w:spacing w:before="0" w:beforeAutospacing="0" w:after="0" w:afterAutospacing="0" w:line="700" w:lineRule="exact"/>
              <w:ind w:left="0" w:right="0"/>
              <w:rPr>
                <w:rFonts w:hint="default" w:ascii="宋体" w:hAnsi="宋体" w:cs="宋体"/>
                <w:color w:val="auto"/>
                <w:sz w:val="24"/>
              </w:rPr>
            </w:pPr>
            <w:r>
              <w:rPr>
                <w:rFonts w:hint="eastAsia" w:ascii="宋体" w:hAnsi="宋体" w:cs="宋体"/>
                <w:color w:val="auto"/>
                <w:sz w:val="24"/>
              </w:rPr>
              <w:t xml:space="preserve"> 附</w:t>
            </w:r>
            <w:r>
              <w:rPr>
                <w:rFonts w:hint="eastAsia" w:ascii="宋体" w:hAnsi="宋体" w:cs="宋体"/>
                <w:color w:val="auto"/>
                <w:sz w:val="24"/>
                <w:lang w:eastAsia="zh-CN"/>
              </w:rPr>
              <w:t>：</w:t>
            </w:r>
            <w:r>
              <w:rPr>
                <w:rFonts w:hint="eastAsia" w:ascii="宋体" w:hAnsi="宋体" w:cs="宋体"/>
                <w:color w:val="auto"/>
                <w:sz w:val="24"/>
              </w:rPr>
              <w:t>法定代表人身份证复印件和被授权人身份证复印件</w:t>
            </w:r>
          </w:p>
        </w:tc>
      </w:tr>
    </w:tbl>
    <w:p>
      <w:pPr>
        <w:spacing w:line="700" w:lineRule="exact"/>
        <w:ind w:firstLine="555"/>
        <w:rPr>
          <w:rFonts w:ascii="宋体" w:hAnsi="宋体" w:cs="宋体"/>
          <w:color w:val="auto"/>
          <w:sz w:val="24"/>
        </w:rPr>
      </w:pPr>
    </w:p>
    <w:p>
      <w:pPr>
        <w:wordWrap w:val="0"/>
        <w:spacing w:line="700" w:lineRule="exact"/>
        <w:ind w:right="250" w:rightChars="119"/>
        <w:jc w:val="right"/>
        <w:rPr>
          <w:rFonts w:ascii="宋体" w:hAnsi="宋体" w:cs="宋体"/>
          <w:color w:val="auto"/>
          <w:sz w:val="24"/>
        </w:rPr>
      </w:pPr>
    </w:p>
    <w:p>
      <w:pPr>
        <w:wordWrap w:val="0"/>
        <w:spacing w:line="700" w:lineRule="exact"/>
        <w:ind w:right="250" w:rightChars="119"/>
        <w:jc w:val="right"/>
        <w:rPr>
          <w:rFonts w:ascii="宋体" w:hAnsi="宋体" w:cs="宋体"/>
          <w:color w:val="auto"/>
          <w:sz w:val="24"/>
        </w:rPr>
      </w:pPr>
    </w:p>
    <w:p>
      <w:pPr>
        <w:wordWrap w:val="0"/>
        <w:spacing w:line="700" w:lineRule="exact"/>
        <w:ind w:right="250" w:rightChars="119"/>
        <w:jc w:val="right"/>
        <w:rPr>
          <w:rFonts w:ascii="宋体" w:hAnsi="宋体" w:cs="宋体"/>
          <w:color w:val="auto"/>
          <w:sz w:val="24"/>
        </w:rPr>
      </w:pPr>
    </w:p>
    <w:p>
      <w:pPr>
        <w:spacing w:line="700" w:lineRule="exact"/>
        <w:ind w:right="250" w:rightChars="119"/>
        <w:jc w:val="right"/>
        <w:rPr>
          <w:rFonts w:ascii="宋体" w:hAnsi="宋体" w:cs="宋体"/>
          <w:color w:val="auto"/>
          <w:sz w:val="24"/>
        </w:rPr>
      </w:pPr>
    </w:p>
    <w:p>
      <w:pPr>
        <w:spacing w:line="700" w:lineRule="exact"/>
        <w:ind w:right="250" w:rightChars="119"/>
        <w:jc w:val="right"/>
        <w:rPr>
          <w:rFonts w:ascii="宋体" w:hAnsi="宋体" w:cs="宋体"/>
          <w:color w:val="auto"/>
          <w:sz w:val="24"/>
        </w:rPr>
      </w:pPr>
    </w:p>
    <w:p>
      <w:pPr>
        <w:wordWrap w:val="0"/>
        <w:spacing w:line="700" w:lineRule="exact"/>
        <w:ind w:right="250" w:rightChars="119"/>
        <w:jc w:val="right"/>
        <w:rPr>
          <w:rFonts w:ascii="宋体" w:hAnsi="宋体" w:cs="宋体"/>
          <w:color w:val="auto"/>
          <w:sz w:val="24"/>
          <w:u w:val="single"/>
        </w:rPr>
      </w:pPr>
      <w:r>
        <w:rPr>
          <w:rFonts w:hint="eastAsia" w:ascii="宋体" w:hAnsi="宋体" w:cs="宋体"/>
          <w:color w:val="auto"/>
          <w:sz w:val="24"/>
        </w:rPr>
        <w:t>供应商名称：</w:t>
      </w:r>
      <w:r>
        <w:rPr>
          <w:rFonts w:hint="eastAsia" w:ascii="宋体" w:hAnsi="宋体" w:cs="宋体"/>
          <w:color w:val="auto"/>
          <w:sz w:val="24"/>
          <w:u w:val="single"/>
        </w:rPr>
        <w:t xml:space="preserve">                           （盖章）</w:t>
      </w:r>
    </w:p>
    <w:p>
      <w:pPr>
        <w:wordWrap w:val="0"/>
        <w:spacing w:line="700" w:lineRule="exact"/>
        <w:ind w:right="250" w:rightChars="119"/>
        <w:jc w:val="right"/>
        <w:rPr>
          <w:rFonts w:ascii="宋体" w:hAnsi="宋体" w:cs="宋体"/>
          <w:color w:val="auto"/>
          <w:sz w:val="24"/>
          <w:u w:val="single"/>
        </w:rPr>
      </w:pPr>
      <w:r>
        <w:rPr>
          <w:rFonts w:hint="eastAsia" w:ascii="宋体" w:hAnsi="宋体" w:cs="宋体"/>
          <w:color w:val="auto"/>
          <w:sz w:val="24"/>
        </w:rPr>
        <w:t>法定代表人：</w:t>
      </w:r>
      <w:r>
        <w:rPr>
          <w:rFonts w:hint="eastAsia" w:ascii="宋体" w:hAnsi="宋体" w:cs="宋体"/>
          <w:color w:val="auto"/>
          <w:sz w:val="24"/>
          <w:u w:val="single"/>
        </w:rPr>
        <w:t xml:space="preserve">                     （签字或盖章）</w:t>
      </w:r>
    </w:p>
    <w:p>
      <w:pPr>
        <w:wordWrap w:val="0"/>
        <w:spacing w:line="700" w:lineRule="exact"/>
        <w:ind w:right="250" w:rightChars="119"/>
        <w:jc w:val="right"/>
        <w:rPr>
          <w:rFonts w:ascii="宋体" w:hAnsi="宋体" w:cs="宋体"/>
          <w:color w:val="auto"/>
          <w:sz w:val="24"/>
        </w:rPr>
      </w:pPr>
      <w:r>
        <w:rPr>
          <w:rFonts w:hint="eastAsia" w:ascii="宋体" w:hAnsi="宋体" w:cs="宋体"/>
          <w:color w:val="auto"/>
          <w:sz w:val="24"/>
        </w:rPr>
        <w:t>身份证号码：</w:t>
      </w:r>
      <w:r>
        <w:rPr>
          <w:rFonts w:hint="eastAsia" w:ascii="宋体" w:hAnsi="宋体" w:cs="宋体"/>
          <w:color w:val="auto"/>
          <w:sz w:val="24"/>
          <w:u w:val="single"/>
        </w:rPr>
        <w:t>　　　　　　　　　　　　　　　　　　</w:t>
      </w:r>
    </w:p>
    <w:p>
      <w:pPr>
        <w:wordWrap w:val="0"/>
        <w:spacing w:line="700" w:lineRule="exact"/>
        <w:ind w:right="250" w:rightChars="119"/>
        <w:jc w:val="right"/>
        <w:rPr>
          <w:rFonts w:ascii="宋体" w:hAnsi="宋体" w:cs="宋体"/>
          <w:color w:val="auto"/>
          <w:sz w:val="24"/>
          <w:u w:val="single"/>
        </w:rPr>
      </w:pPr>
      <w:r>
        <w:rPr>
          <w:rFonts w:hint="eastAsia" w:ascii="宋体" w:hAnsi="宋体" w:cs="宋体"/>
          <w:color w:val="auto"/>
          <w:sz w:val="24"/>
        </w:rPr>
        <w:t>委托代理人：</w:t>
      </w:r>
      <w:r>
        <w:rPr>
          <w:rFonts w:hint="eastAsia" w:ascii="宋体" w:hAnsi="宋体" w:cs="宋体"/>
          <w:color w:val="auto"/>
          <w:sz w:val="24"/>
          <w:u w:val="single"/>
        </w:rPr>
        <w:t xml:space="preserve">                    （签字或盖章） </w:t>
      </w:r>
    </w:p>
    <w:p>
      <w:pPr>
        <w:wordWrap w:val="0"/>
        <w:spacing w:line="700" w:lineRule="exact"/>
        <w:ind w:right="250" w:rightChars="119"/>
        <w:jc w:val="right"/>
        <w:rPr>
          <w:rFonts w:ascii="宋体" w:hAnsi="宋体" w:cs="宋体"/>
          <w:color w:val="auto"/>
          <w:sz w:val="24"/>
          <w:u w:val="single"/>
        </w:rPr>
      </w:pPr>
      <w:r>
        <w:rPr>
          <w:rFonts w:hint="eastAsia" w:ascii="宋体" w:hAnsi="宋体" w:cs="宋体"/>
          <w:color w:val="auto"/>
          <w:sz w:val="24"/>
        </w:rPr>
        <w:t>身份证号码：</w:t>
      </w:r>
      <w:r>
        <w:rPr>
          <w:rFonts w:hint="eastAsia" w:ascii="宋体" w:hAnsi="宋体" w:cs="宋体"/>
          <w:color w:val="auto"/>
          <w:sz w:val="24"/>
          <w:u w:val="single"/>
        </w:rPr>
        <w:t>　　　　　　　　　　　　　　　　　　</w:t>
      </w:r>
    </w:p>
    <w:p>
      <w:pPr>
        <w:wordWrap w:val="0"/>
        <w:spacing w:line="700" w:lineRule="exact"/>
        <w:ind w:right="250" w:rightChars="119"/>
        <w:jc w:val="right"/>
        <w:rPr>
          <w:rFonts w:ascii="宋体" w:hAnsi="宋体" w:cs="宋体"/>
          <w:color w:val="auto"/>
          <w:sz w:val="24"/>
        </w:rPr>
      </w:pPr>
      <w:r>
        <w:rPr>
          <w:rFonts w:hint="eastAsia" w:ascii="宋体" w:hAnsi="宋体" w:cs="宋体"/>
          <w:color w:val="auto"/>
          <w:sz w:val="24"/>
        </w:rPr>
        <w:t xml:space="preserve"> 年  月 日</w:t>
      </w:r>
    </w:p>
    <w:p>
      <w:pPr>
        <w:rPr>
          <w:color w:val="auto"/>
        </w:rPr>
      </w:pPr>
    </w:p>
    <w:p>
      <w:pPr>
        <w:jc w:val="center"/>
        <w:rPr>
          <w:rFonts w:ascii="Arial" w:hAnsi="Arial" w:eastAsia="黑体" w:cs="Times New Roman"/>
          <w:color w:val="auto"/>
          <w:sz w:val="33"/>
          <w:szCs w:val="32"/>
        </w:rPr>
      </w:pPr>
      <w:bookmarkStart w:id="203" w:name="_Toc6047"/>
      <w:bookmarkStart w:id="204" w:name="_Toc32602"/>
      <w:bookmarkStart w:id="205" w:name="_Toc23194"/>
      <w:r>
        <w:rPr>
          <w:color w:val="auto"/>
        </w:rPr>
        <w:br w:type="page"/>
      </w:r>
    </w:p>
    <w:p>
      <w:pPr>
        <w:rPr>
          <w:color w:val="auto"/>
        </w:rPr>
      </w:pPr>
      <w:bookmarkStart w:id="206" w:name="_Toc391826414"/>
      <w:r>
        <w:rPr>
          <w:rFonts w:hint="eastAsia"/>
          <w:color w:val="auto"/>
        </w:rPr>
        <w:t>附件</w:t>
      </w:r>
      <w:r>
        <w:rPr>
          <w:rFonts w:hint="eastAsia"/>
          <w:color w:val="auto"/>
          <w:lang w:val="en-US" w:eastAsia="zh-CN"/>
        </w:rPr>
        <w:t>5</w:t>
      </w:r>
      <w:r>
        <w:rPr>
          <w:rFonts w:hint="eastAsia"/>
          <w:color w:val="auto"/>
        </w:rPr>
        <w:t>：</w:t>
      </w:r>
    </w:p>
    <w:p>
      <w:pPr>
        <w:pStyle w:val="8"/>
        <w:rPr>
          <w:color w:val="auto"/>
        </w:rPr>
      </w:pPr>
      <w:bookmarkStart w:id="207" w:name="_Toc20021"/>
      <w:r>
        <w:rPr>
          <w:rFonts w:hint="eastAsia"/>
          <w:color w:val="auto"/>
        </w:rPr>
        <w:t>反商业贿赂承诺书</w:t>
      </w:r>
      <w:bookmarkEnd w:id="203"/>
      <w:bookmarkEnd w:id="204"/>
      <w:bookmarkEnd w:id="205"/>
      <w:bookmarkEnd w:id="206"/>
      <w:bookmarkEnd w:id="207"/>
    </w:p>
    <w:p>
      <w:pPr>
        <w:spacing w:line="500" w:lineRule="exact"/>
        <w:rPr>
          <w:rFonts w:ascii="宋体" w:hAnsi="宋体" w:cs="宋体"/>
          <w:color w:val="auto"/>
          <w:sz w:val="24"/>
        </w:rPr>
      </w:pPr>
    </w:p>
    <w:p>
      <w:pPr>
        <w:spacing w:line="500" w:lineRule="exact"/>
        <w:rPr>
          <w:rFonts w:ascii="宋体" w:hAnsi="宋体" w:cs="宋体"/>
          <w:color w:val="auto"/>
          <w:sz w:val="24"/>
        </w:rPr>
      </w:pPr>
      <w:r>
        <w:rPr>
          <w:rFonts w:hint="eastAsia" w:ascii="宋体" w:hAnsi="宋体" w:cs="宋体"/>
          <w:color w:val="auto"/>
          <w:sz w:val="24"/>
        </w:rPr>
        <w:t>我公司承诺：</w:t>
      </w:r>
    </w:p>
    <w:p>
      <w:pPr>
        <w:spacing w:line="500" w:lineRule="exact"/>
        <w:ind w:firstLine="640"/>
        <w:rPr>
          <w:rFonts w:ascii="宋体" w:hAnsi="宋体" w:cs="宋体"/>
          <w:color w:val="auto"/>
          <w:sz w:val="24"/>
        </w:rPr>
      </w:pPr>
      <w:r>
        <w:rPr>
          <w:rFonts w:hint="eastAsia" w:ascii="宋体" w:hAnsi="宋体" w:cs="宋体"/>
          <w:color w:val="auto"/>
          <w:sz w:val="24"/>
        </w:rPr>
        <w:t>在招标</w:t>
      </w:r>
      <w:r>
        <w:rPr>
          <w:rFonts w:hint="eastAsia" w:ascii="宋体" w:hAnsi="宋体" w:cs="宋体"/>
          <w:color w:val="auto"/>
          <w:sz w:val="24"/>
          <w:lang w:val="en-US" w:eastAsia="zh-CN"/>
        </w:rPr>
        <w:t>采购</w:t>
      </w:r>
      <w:r>
        <w:rPr>
          <w:rFonts w:hint="eastAsia" w:ascii="宋体" w:hAnsi="宋体" w:cs="宋体"/>
          <w:color w:val="auto"/>
          <w:sz w:val="24"/>
        </w:rPr>
        <w:t>活动中，我公司保证做到：</w:t>
      </w:r>
    </w:p>
    <w:p>
      <w:pPr>
        <w:numPr>
          <w:ilvl w:val="0"/>
          <w:numId w:val="5"/>
        </w:numPr>
        <w:tabs>
          <w:tab w:val="clear" w:pos="720"/>
        </w:tabs>
        <w:spacing w:line="500" w:lineRule="exact"/>
        <w:ind w:left="0" w:firstLine="720"/>
        <w:rPr>
          <w:rFonts w:ascii="宋体" w:hAnsi="宋体" w:cs="宋体"/>
          <w:color w:val="auto"/>
          <w:sz w:val="24"/>
        </w:rPr>
      </w:pPr>
      <w:r>
        <w:rPr>
          <w:rFonts w:hint="eastAsia" w:ascii="宋体" w:hAnsi="宋体" w:cs="宋体"/>
          <w:color w:val="auto"/>
          <w:sz w:val="24"/>
        </w:rPr>
        <w:t>公平竞争参加本次招标</w:t>
      </w:r>
      <w:r>
        <w:rPr>
          <w:rFonts w:hint="eastAsia" w:ascii="宋体" w:hAnsi="宋体" w:cs="宋体"/>
          <w:color w:val="auto"/>
          <w:sz w:val="24"/>
          <w:lang w:val="en-US" w:eastAsia="zh-CN"/>
        </w:rPr>
        <w:t>采购</w:t>
      </w:r>
      <w:r>
        <w:rPr>
          <w:rFonts w:hint="eastAsia" w:ascii="宋体" w:hAnsi="宋体" w:cs="宋体"/>
          <w:color w:val="auto"/>
          <w:sz w:val="24"/>
        </w:rPr>
        <w:t>活动。</w:t>
      </w:r>
    </w:p>
    <w:p>
      <w:pPr>
        <w:numPr>
          <w:ilvl w:val="0"/>
          <w:numId w:val="5"/>
        </w:numPr>
        <w:spacing w:line="500" w:lineRule="exact"/>
        <w:ind w:left="-180" w:firstLine="900"/>
        <w:rPr>
          <w:rFonts w:ascii="宋体" w:hAnsi="宋体" w:cs="宋体"/>
          <w:color w:val="auto"/>
          <w:sz w:val="24"/>
        </w:rPr>
      </w:pPr>
      <w:r>
        <w:rPr>
          <w:rFonts w:hint="eastAsia" w:ascii="宋体" w:hAnsi="宋体" w:cs="宋体"/>
          <w:color w:val="auto"/>
          <w:sz w:val="24"/>
        </w:rPr>
        <w:t>杜绝任何形式的商业贿赂行为。不向国家工作人员、政府招标代理机构工作人员、评审专家有其亲属提供礼品礼金、有价证券、购物券、回扣、佣金、咨询费、劳务费、赞助费、宣传费、宴请；不为其报销各种消费凭证，不支付其旅游、娱乐等费用。</w:t>
      </w:r>
    </w:p>
    <w:p>
      <w:pPr>
        <w:spacing w:line="500" w:lineRule="exact"/>
        <w:ind w:firstLine="720"/>
        <w:rPr>
          <w:rFonts w:ascii="宋体" w:hAnsi="宋体" w:cs="宋体"/>
          <w:color w:val="auto"/>
          <w:sz w:val="24"/>
        </w:rPr>
      </w:pPr>
      <w:r>
        <w:rPr>
          <w:rFonts w:hint="eastAsia" w:ascii="宋体" w:hAnsi="宋体" w:cs="宋体"/>
          <w:color w:val="auto"/>
          <w:sz w:val="24"/>
        </w:rPr>
        <w:t>三、若违反上述承诺，我公司及参加与投标的工作人员愿意接受按照国家法律法规等有关规定给予的处罚。</w:t>
      </w:r>
    </w:p>
    <w:p>
      <w:pPr>
        <w:spacing w:line="700" w:lineRule="exact"/>
        <w:ind w:right="250" w:rightChars="119" w:firstLine="2520" w:firstLineChars="1050"/>
        <w:jc w:val="left"/>
        <w:rPr>
          <w:rFonts w:ascii="宋体" w:hAnsi="宋体" w:cs="宋体"/>
          <w:color w:val="auto"/>
          <w:sz w:val="24"/>
          <w:u w:val="single"/>
        </w:rPr>
      </w:pPr>
      <w:r>
        <w:rPr>
          <w:rFonts w:hint="eastAsia" w:ascii="宋体" w:hAnsi="宋体" w:cs="宋体"/>
          <w:color w:val="auto"/>
          <w:sz w:val="24"/>
        </w:rPr>
        <w:t>供应商名称：</w:t>
      </w:r>
      <w:r>
        <w:rPr>
          <w:rFonts w:hint="eastAsia" w:ascii="宋体" w:hAnsi="宋体" w:cs="宋体"/>
          <w:color w:val="auto"/>
          <w:sz w:val="24"/>
          <w:u w:val="single"/>
        </w:rPr>
        <w:t xml:space="preserve">                           （盖章）</w:t>
      </w:r>
    </w:p>
    <w:p>
      <w:pPr>
        <w:wordWrap w:val="0"/>
        <w:spacing w:line="700" w:lineRule="exact"/>
        <w:ind w:right="250" w:rightChars="119"/>
        <w:jc w:val="right"/>
        <w:rPr>
          <w:rFonts w:ascii="宋体" w:hAnsi="宋体" w:cs="宋体"/>
          <w:color w:val="auto"/>
          <w:sz w:val="24"/>
          <w:u w:val="single"/>
        </w:rPr>
      </w:pPr>
      <w:r>
        <w:rPr>
          <w:rFonts w:hint="eastAsia" w:ascii="宋体" w:hAnsi="宋体" w:cs="宋体"/>
          <w:color w:val="auto"/>
          <w:sz w:val="24"/>
        </w:rPr>
        <w:t>法定代表人：</w:t>
      </w:r>
      <w:r>
        <w:rPr>
          <w:rFonts w:hint="eastAsia" w:ascii="宋体" w:hAnsi="宋体" w:cs="宋体"/>
          <w:color w:val="auto"/>
          <w:sz w:val="24"/>
          <w:u w:val="single"/>
        </w:rPr>
        <w:t xml:space="preserve">                     （签字或盖章）</w:t>
      </w:r>
    </w:p>
    <w:p>
      <w:pPr>
        <w:wordWrap w:val="0"/>
        <w:spacing w:line="700" w:lineRule="exact"/>
        <w:ind w:right="250" w:rightChars="119"/>
        <w:jc w:val="right"/>
        <w:rPr>
          <w:rFonts w:ascii="宋体" w:hAnsi="宋体" w:cs="宋体"/>
          <w:color w:val="auto"/>
          <w:sz w:val="24"/>
          <w:u w:val="single"/>
        </w:rPr>
      </w:pPr>
      <w:r>
        <w:rPr>
          <w:rFonts w:hint="eastAsia" w:ascii="宋体" w:hAnsi="宋体" w:cs="宋体"/>
          <w:color w:val="auto"/>
          <w:sz w:val="24"/>
        </w:rPr>
        <w:t>委托代理人：</w:t>
      </w:r>
      <w:r>
        <w:rPr>
          <w:rFonts w:hint="eastAsia" w:ascii="宋体" w:hAnsi="宋体" w:cs="宋体"/>
          <w:color w:val="auto"/>
          <w:sz w:val="24"/>
          <w:u w:val="single"/>
        </w:rPr>
        <w:t xml:space="preserve">                    （签字或盖章） </w:t>
      </w:r>
    </w:p>
    <w:p>
      <w:pPr>
        <w:spacing w:line="500" w:lineRule="exact"/>
        <w:rPr>
          <w:rFonts w:ascii="宋体" w:hAnsi="宋体" w:cs="宋体"/>
          <w:color w:val="auto"/>
          <w:sz w:val="24"/>
        </w:rPr>
      </w:pP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年    月    日</w:t>
      </w:r>
    </w:p>
    <w:p>
      <w:pPr>
        <w:rPr>
          <w:color w:val="auto"/>
        </w:rPr>
      </w:pPr>
      <w:r>
        <w:rPr>
          <w:rFonts w:hint="eastAsia"/>
          <w:color w:val="auto"/>
          <w:sz w:val="24"/>
        </w:rPr>
        <w:br w:type="page"/>
      </w:r>
      <w:bookmarkStart w:id="208" w:name="_Toc391826415"/>
      <w:r>
        <w:rPr>
          <w:rFonts w:hint="eastAsia"/>
          <w:color w:val="auto"/>
        </w:rPr>
        <w:t>附件</w:t>
      </w:r>
      <w:r>
        <w:rPr>
          <w:rFonts w:hint="eastAsia"/>
          <w:color w:val="auto"/>
          <w:lang w:val="en-US" w:eastAsia="zh-CN"/>
        </w:rPr>
        <w:t>6</w:t>
      </w:r>
      <w:r>
        <w:rPr>
          <w:rFonts w:hint="eastAsia"/>
          <w:color w:val="auto"/>
        </w:rPr>
        <w:t>：</w:t>
      </w:r>
    </w:p>
    <w:p>
      <w:pPr>
        <w:pStyle w:val="8"/>
        <w:rPr>
          <w:rStyle w:val="146"/>
          <w:rFonts w:ascii="宋体" w:hAnsi="宋体" w:cs="宋体"/>
          <w:b w:val="0"/>
          <w:bCs w:val="0"/>
          <w:color w:val="auto"/>
          <w:sz w:val="28"/>
          <w:szCs w:val="18"/>
        </w:rPr>
      </w:pPr>
      <w:bookmarkStart w:id="209" w:name="_Toc23826"/>
      <w:r>
        <w:rPr>
          <w:rStyle w:val="146"/>
          <w:rFonts w:hint="eastAsia" w:ascii="宋体" w:hAnsi="宋体" w:cs="宋体"/>
          <w:b w:val="0"/>
          <w:bCs w:val="0"/>
          <w:color w:val="auto"/>
          <w:sz w:val="28"/>
          <w:szCs w:val="18"/>
        </w:rPr>
        <w:t>货物清单</w:t>
      </w:r>
      <w:r>
        <w:rPr>
          <w:rStyle w:val="146"/>
          <w:rFonts w:hint="eastAsia" w:ascii="宋体" w:hAnsi="宋体" w:cs="宋体"/>
          <w:b w:val="0"/>
          <w:bCs w:val="0"/>
          <w:color w:val="auto"/>
          <w:sz w:val="28"/>
          <w:szCs w:val="18"/>
          <w:lang w:val="en-US" w:eastAsia="zh-CN"/>
        </w:rPr>
        <w:t>报价</w:t>
      </w:r>
      <w:r>
        <w:rPr>
          <w:rStyle w:val="146"/>
          <w:rFonts w:hint="eastAsia" w:ascii="宋体" w:hAnsi="宋体" w:cs="宋体"/>
          <w:b w:val="0"/>
          <w:bCs w:val="0"/>
          <w:color w:val="auto"/>
          <w:sz w:val="28"/>
          <w:szCs w:val="18"/>
        </w:rPr>
        <w:t>一览表</w:t>
      </w:r>
      <w:bookmarkEnd w:id="208"/>
      <w:bookmarkEnd w:id="209"/>
    </w:p>
    <w:tbl>
      <w:tblPr>
        <w:tblStyle w:val="32"/>
        <w:tblpPr w:leftFromText="180" w:rightFromText="180" w:vertAnchor="text" w:horzAnchor="page" w:tblpX="1507" w:tblpY="569"/>
        <w:tblOverlap w:val="never"/>
        <w:tblW w:w="9312" w:type="dxa"/>
        <w:tblInd w:w="0" w:type="dxa"/>
        <w:tblLayout w:type="fixed"/>
        <w:tblCellMar>
          <w:top w:w="0" w:type="dxa"/>
          <w:left w:w="108" w:type="dxa"/>
          <w:bottom w:w="0" w:type="dxa"/>
          <w:right w:w="108" w:type="dxa"/>
        </w:tblCellMar>
      </w:tblPr>
      <w:tblGrid>
        <w:gridCol w:w="751"/>
        <w:gridCol w:w="1447"/>
        <w:gridCol w:w="1652"/>
        <w:gridCol w:w="1108"/>
        <w:gridCol w:w="1165"/>
        <w:gridCol w:w="1017"/>
        <w:gridCol w:w="970"/>
        <w:gridCol w:w="1202"/>
      </w:tblGrid>
      <w:tr>
        <w:tblPrEx>
          <w:tblCellMar>
            <w:top w:w="0" w:type="dxa"/>
            <w:left w:w="108" w:type="dxa"/>
            <w:bottom w:w="0" w:type="dxa"/>
            <w:right w:w="108" w:type="dxa"/>
          </w:tblCellMar>
        </w:tblPrEx>
        <w:trPr>
          <w:trHeight w:val="452"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r>
              <w:rPr>
                <w:rFonts w:hint="eastAsia" w:ascii="宋体" w:hAnsi="宋体" w:cs="宋体"/>
                <w:b/>
                <w:bCs/>
                <w:color w:val="auto"/>
                <w:kern w:val="0"/>
                <w:szCs w:val="18"/>
              </w:rPr>
              <w:t>序号</w:t>
            </w: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r>
              <w:rPr>
                <w:rFonts w:hint="eastAsia" w:ascii="宋体" w:hAnsi="宋体" w:cs="宋体"/>
                <w:b/>
                <w:bCs/>
                <w:color w:val="auto"/>
                <w:kern w:val="0"/>
                <w:szCs w:val="18"/>
              </w:rPr>
              <w:t>名称</w:t>
            </w:r>
          </w:p>
        </w:tc>
        <w:tc>
          <w:tcPr>
            <w:tcW w:w="16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r>
              <w:rPr>
                <w:rFonts w:hint="eastAsia" w:ascii="宋体" w:hAnsi="宋体" w:cs="宋体"/>
                <w:b/>
                <w:bCs/>
                <w:color w:val="auto"/>
                <w:kern w:val="0"/>
                <w:szCs w:val="18"/>
              </w:rPr>
              <w:t>品牌、产地</w:t>
            </w:r>
          </w:p>
        </w:tc>
        <w:tc>
          <w:tcPr>
            <w:tcW w:w="11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r>
              <w:rPr>
                <w:rFonts w:hint="eastAsia" w:ascii="宋体" w:hAnsi="宋体" w:cs="宋体"/>
                <w:b/>
                <w:bCs/>
                <w:color w:val="auto"/>
                <w:kern w:val="0"/>
                <w:szCs w:val="18"/>
              </w:rPr>
              <w:t>规格型号</w:t>
            </w:r>
          </w:p>
        </w:tc>
        <w:tc>
          <w:tcPr>
            <w:tcW w:w="11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r>
              <w:rPr>
                <w:rFonts w:hint="eastAsia" w:ascii="宋体" w:hAnsi="宋体" w:cs="宋体"/>
                <w:b/>
                <w:bCs/>
                <w:color w:val="auto"/>
                <w:kern w:val="0"/>
                <w:szCs w:val="18"/>
              </w:rPr>
              <w:t>技术参数</w:t>
            </w:r>
          </w:p>
        </w:tc>
        <w:tc>
          <w:tcPr>
            <w:tcW w:w="10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Cs w:val="18"/>
                <w:lang w:eastAsia="zh-CN"/>
              </w:rPr>
            </w:pPr>
            <w:r>
              <w:rPr>
                <w:rFonts w:hint="eastAsia" w:ascii="宋体" w:hAnsi="宋体" w:cs="宋体"/>
                <w:b/>
                <w:bCs/>
                <w:color w:val="auto"/>
                <w:kern w:val="0"/>
                <w:szCs w:val="18"/>
              </w:rPr>
              <w:t>数量</w:t>
            </w:r>
          </w:p>
        </w:tc>
        <w:tc>
          <w:tcPr>
            <w:tcW w:w="9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r>
              <w:rPr>
                <w:rFonts w:hint="eastAsia" w:ascii="宋体" w:hAnsi="宋体" w:cs="宋体"/>
                <w:b/>
                <w:bCs/>
                <w:color w:val="auto"/>
                <w:kern w:val="0"/>
                <w:szCs w:val="18"/>
              </w:rPr>
              <w:t>单价</w:t>
            </w:r>
          </w:p>
        </w:tc>
        <w:tc>
          <w:tcPr>
            <w:tcW w:w="12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r>
              <w:rPr>
                <w:rFonts w:hint="eastAsia" w:ascii="宋体" w:hAnsi="宋体" w:cs="宋体"/>
                <w:b/>
                <w:bCs/>
                <w:color w:val="auto"/>
                <w:kern w:val="0"/>
                <w:szCs w:val="18"/>
              </w:rPr>
              <w:t>总价</w:t>
            </w:r>
          </w:p>
        </w:tc>
      </w:tr>
      <w:tr>
        <w:tblPrEx>
          <w:tblCellMar>
            <w:top w:w="0" w:type="dxa"/>
            <w:left w:w="108" w:type="dxa"/>
            <w:bottom w:w="0" w:type="dxa"/>
            <w:right w:w="108" w:type="dxa"/>
          </w:tblCellMar>
        </w:tblPrEx>
        <w:trPr>
          <w:trHeight w:val="508"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6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1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1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0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9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2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r>
      <w:tr>
        <w:tblPrEx>
          <w:tblCellMar>
            <w:top w:w="0" w:type="dxa"/>
            <w:left w:w="108" w:type="dxa"/>
            <w:bottom w:w="0" w:type="dxa"/>
            <w:right w:w="108" w:type="dxa"/>
          </w:tblCellMar>
        </w:tblPrEx>
        <w:trPr>
          <w:trHeight w:val="498"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6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1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1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0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9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2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r>
      <w:tr>
        <w:tblPrEx>
          <w:tblCellMar>
            <w:top w:w="0" w:type="dxa"/>
            <w:left w:w="108" w:type="dxa"/>
            <w:bottom w:w="0" w:type="dxa"/>
            <w:right w:w="108" w:type="dxa"/>
          </w:tblCellMar>
        </w:tblPrEx>
        <w:trPr>
          <w:trHeight w:val="530"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6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1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1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0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9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2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r>
      <w:tr>
        <w:tblPrEx>
          <w:tblCellMar>
            <w:top w:w="0" w:type="dxa"/>
            <w:left w:w="108" w:type="dxa"/>
            <w:bottom w:w="0" w:type="dxa"/>
            <w:right w:w="108" w:type="dxa"/>
          </w:tblCellMar>
        </w:tblPrEx>
        <w:trPr>
          <w:trHeight w:val="422"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6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1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1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0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9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2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r>
      <w:tr>
        <w:tblPrEx>
          <w:tblCellMar>
            <w:top w:w="0" w:type="dxa"/>
            <w:left w:w="108" w:type="dxa"/>
            <w:bottom w:w="0" w:type="dxa"/>
            <w:right w:w="108" w:type="dxa"/>
          </w:tblCellMar>
        </w:tblPrEx>
        <w:trPr>
          <w:trHeight w:val="422"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6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1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1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0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9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2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r>
      <w:tr>
        <w:tblPrEx>
          <w:tblCellMar>
            <w:top w:w="0" w:type="dxa"/>
            <w:left w:w="108" w:type="dxa"/>
            <w:bottom w:w="0" w:type="dxa"/>
            <w:right w:w="108" w:type="dxa"/>
          </w:tblCellMar>
        </w:tblPrEx>
        <w:trPr>
          <w:trHeight w:val="422"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6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1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1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0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9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2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r>
      <w:tr>
        <w:tblPrEx>
          <w:tblCellMar>
            <w:top w:w="0" w:type="dxa"/>
            <w:left w:w="108" w:type="dxa"/>
            <w:bottom w:w="0" w:type="dxa"/>
            <w:right w:w="108" w:type="dxa"/>
          </w:tblCellMar>
        </w:tblPrEx>
        <w:trPr>
          <w:trHeight w:val="422"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6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1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1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0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9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c>
          <w:tcPr>
            <w:tcW w:w="12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r>
      <w:tr>
        <w:tblPrEx>
          <w:tblCellMar>
            <w:top w:w="0" w:type="dxa"/>
            <w:left w:w="108" w:type="dxa"/>
            <w:bottom w:w="0" w:type="dxa"/>
            <w:right w:w="108" w:type="dxa"/>
          </w:tblCellMar>
        </w:tblPrEx>
        <w:trPr>
          <w:trHeight w:val="422" w:hRule="atLeast"/>
        </w:trPr>
        <w:tc>
          <w:tcPr>
            <w:tcW w:w="38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Cs w:val="18"/>
                <w:lang w:eastAsia="zh-CN"/>
              </w:rPr>
            </w:pPr>
            <w:r>
              <w:rPr>
                <w:rFonts w:hint="eastAsia" w:ascii="宋体" w:hAnsi="宋体" w:cs="宋体"/>
                <w:b/>
                <w:bCs/>
                <w:color w:val="auto"/>
                <w:kern w:val="0"/>
                <w:szCs w:val="18"/>
                <w:lang w:val="en-US" w:eastAsia="zh-CN"/>
              </w:rPr>
              <w:t>合计</w:t>
            </w:r>
            <w:r>
              <w:rPr>
                <w:rFonts w:hint="default" w:ascii="宋体" w:hAnsi="宋体" w:cs="宋体"/>
                <w:b/>
                <w:bCs/>
                <w:color w:val="auto"/>
                <w:kern w:val="0"/>
                <w:szCs w:val="18"/>
                <w:lang w:val="en-US" w:eastAsia="zh-CN"/>
              </w:rPr>
              <w:t>（元）</w:t>
            </w:r>
          </w:p>
        </w:tc>
        <w:tc>
          <w:tcPr>
            <w:tcW w:w="5462"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Cs w:val="18"/>
              </w:rPr>
            </w:pPr>
          </w:p>
        </w:tc>
      </w:tr>
    </w:tbl>
    <w:p>
      <w:pPr>
        <w:spacing w:line="600" w:lineRule="exact"/>
        <w:rPr>
          <w:rFonts w:hint="eastAsia" w:ascii="宋体" w:hAnsi="宋体" w:eastAsia="宋体" w:cs="宋体"/>
          <w:color w:val="auto"/>
        </w:rPr>
      </w:pPr>
      <w:r>
        <w:rPr>
          <w:rFonts w:hint="eastAsia" w:ascii="宋体" w:hAnsi="宋体" w:eastAsia="宋体" w:cs="宋体"/>
          <w:color w:val="auto"/>
        </w:rPr>
        <w:t>注：</w:t>
      </w:r>
      <w:r>
        <w:rPr>
          <w:rFonts w:hint="eastAsia" w:ascii="宋体" w:hAnsi="宋体" w:eastAsia="宋体" w:cs="宋体"/>
          <w:color w:val="auto"/>
          <w:lang w:val="en-US" w:eastAsia="zh-CN"/>
        </w:rPr>
        <w:t>上述设备名称仅供供应商参考，供应商可自行扩展该表格。</w:t>
      </w:r>
    </w:p>
    <w:p>
      <w:pPr>
        <w:spacing w:line="600" w:lineRule="exact"/>
        <w:rPr>
          <w:rFonts w:hint="eastAsia" w:ascii="宋体" w:hAnsi="宋体" w:eastAsia="宋体" w:cs="宋体"/>
          <w:b/>
          <w:bCs/>
          <w:color w:val="auto"/>
          <w:sz w:val="24"/>
        </w:rPr>
      </w:pPr>
    </w:p>
    <w:p>
      <w:pPr>
        <w:spacing w:line="600" w:lineRule="exact"/>
        <w:ind w:firstLine="482" w:firstLineChars="200"/>
        <w:rPr>
          <w:rFonts w:ascii="宋体" w:hAnsi="宋体" w:cs="宋体"/>
          <w:b/>
          <w:bCs/>
          <w:color w:val="auto"/>
          <w:sz w:val="24"/>
        </w:rPr>
      </w:pPr>
    </w:p>
    <w:p>
      <w:pPr>
        <w:spacing w:line="600" w:lineRule="exact"/>
        <w:ind w:firstLine="482" w:firstLineChars="200"/>
        <w:rPr>
          <w:rFonts w:ascii="宋体" w:hAnsi="宋体" w:cs="宋体"/>
          <w:b/>
          <w:bCs/>
          <w:color w:val="auto"/>
          <w:sz w:val="24"/>
        </w:rPr>
      </w:pPr>
    </w:p>
    <w:p>
      <w:pPr>
        <w:spacing w:line="600" w:lineRule="exact"/>
        <w:ind w:firstLine="482" w:firstLineChars="200"/>
        <w:rPr>
          <w:rFonts w:ascii="宋体" w:hAnsi="宋体" w:cs="宋体"/>
          <w:b/>
          <w:bCs/>
          <w:color w:val="auto"/>
          <w:sz w:val="24"/>
        </w:rPr>
      </w:pPr>
    </w:p>
    <w:p>
      <w:pPr>
        <w:spacing w:line="600" w:lineRule="exact"/>
        <w:ind w:firstLine="482" w:firstLineChars="200"/>
        <w:rPr>
          <w:rFonts w:ascii="宋体" w:hAnsi="宋体" w:cs="宋体"/>
          <w:b/>
          <w:bCs/>
          <w:color w:val="auto"/>
          <w:sz w:val="24"/>
        </w:rPr>
      </w:pPr>
    </w:p>
    <w:p>
      <w:pPr>
        <w:spacing w:line="600" w:lineRule="exact"/>
        <w:ind w:firstLine="480" w:firstLineChars="200"/>
        <w:rPr>
          <w:rFonts w:ascii="宋体" w:hAnsi="宋体" w:cs="宋体"/>
          <w:color w:val="auto"/>
          <w:sz w:val="24"/>
        </w:rPr>
      </w:pPr>
    </w:p>
    <w:p>
      <w:pPr>
        <w:spacing w:line="600" w:lineRule="exact"/>
        <w:ind w:firstLine="480" w:firstLineChars="200"/>
        <w:rPr>
          <w:rFonts w:ascii="宋体" w:hAnsi="宋体" w:cs="宋体"/>
          <w:color w:val="auto"/>
          <w:sz w:val="24"/>
        </w:rPr>
      </w:pPr>
    </w:p>
    <w:p>
      <w:pPr>
        <w:spacing w:line="480" w:lineRule="exact"/>
        <w:ind w:firstLine="2280" w:firstLineChars="950"/>
        <w:rPr>
          <w:rFonts w:ascii="宋体" w:hAnsi="宋体" w:cs="宋体"/>
          <w:color w:val="auto"/>
          <w:sz w:val="24"/>
        </w:rPr>
      </w:pPr>
      <w:r>
        <w:rPr>
          <w:rFonts w:hint="eastAsia" w:ascii="宋体" w:hAnsi="宋体" w:cs="宋体"/>
          <w:color w:val="auto"/>
          <w:sz w:val="24"/>
        </w:rPr>
        <w:t>供应商名称：</w:t>
      </w:r>
      <w:r>
        <w:rPr>
          <w:rFonts w:hint="eastAsia" w:ascii="宋体" w:hAnsi="宋体" w:cs="宋体"/>
          <w:color w:val="auto"/>
          <w:sz w:val="24"/>
          <w:u w:val="single"/>
        </w:rPr>
        <w:t>　　　　　　　　　　　　　　　</w:t>
      </w:r>
      <w:r>
        <w:rPr>
          <w:rFonts w:hint="eastAsia" w:ascii="宋体" w:hAnsi="宋体" w:cs="宋体"/>
          <w:color w:val="auto"/>
          <w:sz w:val="24"/>
        </w:rPr>
        <w:t>（盖章）</w:t>
      </w:r>
    </w:p>
    <w:p>
      <w:pPr>
        <w:spacing w:line="480" w:lineRule="exact"/>
        <w:ind w:left="2520" w:leftChars="1200"/>
        <w:rPr>
          <w:rFonts w:ascii="宋体" w:hAnsi="宋体" w:cs="宋体"/>
          <w:color w:val="auto"/>
          <w:sz w:val="24"/>
        </w:rPr>
      </w:pPr>
    </w:p>
    <w:p>
      <w:pPr>
        <w:spacing w:line="480" w:lineRule="exact"/>
        <w:ind w:firstLine="2280" w:firstLineChars="950"/>
        <w:rPr>
          <w:rFonts w:ascii="宋体" w:hAnsi="宋体" w:cs="宋体"/>
          <w:color w:val="auto"/>
          <w:sz w:val="24"/>
          <w:u w:val="single"/>
        </w:rPr>
      </w:pPr>
      <w:r>
        <w:rPr>
          <w:rFonts w:hint="eastAsia" w:ascii="宋体" w:hAnsi="宋体" w:cs="宋体"/>
          <w:color w:val="auto"/>
          <w:sz w:val="24"/>
        </w:rPr>
        <w:t>法定代表人或授权委托人：</w:t>
      </w:r>
      <w:r>
        <w:rPr>
          <w:rFonts w:hint="eastAsia" w:ascii="宋体" w:hAnsi="宋体" w:cs="宋体"/>
          <w:color w:val="auto"/>
          <w:sz w:val="24"/>
          <w:u w:val="single"/>
        </w:rPr>
        <w:t>　　　　　　</w:t>
      </w:r>
      <w:r>
        <w:rPr>
          <w:rFonts w:hint="eastAsia" w:ascii="宋体" w:hAnsi="宋体" w:cs="宋体"/>
          <w:color w:val="auto"/>
          <w:sz w:val="24"/>
        </w:rPr>
        <w:t>（签字或盖章）</w:t>
      </w:r>
    </w:p>
    <w:p>
      <w:pPr>
        <w:wordWrap w:val="0"/>
        <w:spacing w:line="480" w:lineRule="exact"/>
        <w:ind w:right="140"/>
        <w:jc w:val="right"/>
        <w:rPr>
          <w:rFonts w:ascii="宋体" w:hAnsi="宋体" w:cs="宋体"/>
          <w:color w:val="auto"/>
          <w:sz w:val="24"/>
        </w:rPr>
      </w:pPr>
    </w:p>
    <w:p>
      <w:pPr>
        <w:wordWrap w:val="0"/>
        <w:spacing w:line="480" w:lineRule="exact"/>
        <w:ind w:right="140"/>
        <w:jc w:val="right"/>
        <w:rPr>
          <w:rFonts w:ascii="宋体" w:hAnsi="宋体" w:cs="宋体"/>
          <w:color w:val="auto"/>
          <w:sz w:val="24"/>
        </w:rPr>
      </w:pPr>
      <w:r>
        <w:rPr>
          <w:rFonts w:hint="eastAsia" w:ascii="宋体" w:hAnsi="宋体" w:cs="宋体"/>
          <w:color w:val="auto"/>
          <w:sz w:val="24"/>
        </w:rPr>
        <w:t>日期：　　年　　月　　日</w:t>
      </w:r>
    </w:p>
    <w:p>
      <w:pPr>
        <w:rPr>
          <w:color w:val="auto"/>
        </w:rPr>
      </w:pPr>
      <w:bookmarkStart w:id="210" w:name="_Toc391826416"/>
      <w:bookmarkStart w:id="211" w:name="_Toc30975"/>
      <w:bookmarkStart w:id="212" w:name="_Toc6461"/>
      <w:bookmarkStart w:id="213" w:name="_Toc21645"/>
      <w:bookmarkStart w:id="214" w:name="_Toc20386"/>
      <w:bookmarkStart w:id="215" w:name="_Toc6360"/>
      <w:bookmarkStart w:id="216" w:name="_Toc4114"/>
      <w:r>
        <w:rPr>
          <w:rStyle w:val="146"/>
          <w:rFonts w:ascii="宋体" w:hAnsi="宋体"/>
          <w:color w:val="auto"/>
          <w:sz w:val="28"/>
          <w:szCs w:val="18"/>
        </w:rPr>
        <w:br w:type="page"/>
      </w:r>
      <w:r>
        <w:rPr>
          <w:rFonts w:hint="eastAsia"/>
          <w:color w:val="auto"/>
        </w:rPr>
        <w:t>附件</w:t>
      </w:r>
      <w:r>
        <w:rPr>
          <w:rFonts w:hint="eastAsia"/>
          <w:color w:val="auto"/>
          <w:lang w:val="en-US" w:eastAsia="zh-CN"/>
        </w:rPr>
        <w:t>7</w:t>
      </w:r>
      <w:r>
        <w:rPr>
          <w:rFonts w:hint="eastAsia"/>
          <w:color w:val="auto"/>
        </w:rPr>
        <w:t>：</w:t>
      </w:r>
    </w:p>
    <w:p>
      <w:pPr>
        <w:pStyle w:val="8"/>
        <w:rPr>
          <w:rStyle w:val="146"/>
          <w:rFonts w:ascii="宋体" w:hAnsi="宋体"/>
          <w:b w:val="0"/>
          <w:bCs w:val="0"/>
          <w:color w:val="auto"/>
          <w:sz w:val="28"/>
          <w:szCs w:val="18"/>
        </w:rPr>
      </w:pPr>
      <w:bookmarkStart w:id="217" w:name="_Toc20080"/>
      <w:r>
        <w:rPr>
          <w:rStyle w:val="146"/>
          <w:rFonts w:hint="eastAsia" w:ascii="宋体" w:hAnsi="宋体"/>
          <w:b w:val="0"/>
          <w:bCs w:val="0"/>
          <w:color w:val="auto"/>
          <w:sz w:val="28"/>
          <w:szCs w:val="18"/>
        </w:rPr>
        <w:t>商务、技术偏离表</w:t>
      </w:r>
      <w:bookmarkEnd w:id="217"/>
    </w:p>
    <w:p>
      <w:pPr>
        <w:pStyle w:val="8"/>
        <w:rPr>
          <w:rStyle w:val="146"/>
          <w:rFonts w:ascii="宋体" w:hAnsi="宋体"/>
          <w:b w:val="0"/>
          <w:bCs w:val="0"/>
          <w:color w:val="auto"/>
          <w:sz w:val="28"/>
          <w:szCs w:val="18"/>
        </w:rPr>
      </w:pPr>
      <w:bookmarkStart w:id="218" w:name="_Toc21476"/>
      <w:bookmarkStart w:id="219" w:name="_Toc458347770"/>
      <w:r>
        <w:rPr>
          <w:rStyle w:val="146"/>
          <w:rFonts w:hint="eastAsia" w:ascii="宋体" w:hAnsi="宋体"/>
          <w:b w:val="0"/>
          <w:bCs w:val="0"/>
          <w:color w:val="auto"/>
          <w:sz w:val="28"/>
          <w:szCs w:val="18"/>
        </w:rPr>
        <w:t>（一）商务条款偏离表</w:t>
      </w:r>
      <w:bookmarkEnd w:id="210"/>
      <w:bookmarkEnd w:id="218"/>
      <w:bookmarkEnd w:id="219"/>
    </w:p>
    <w:p>
      <w:pPr>
        <w:rPr>
          <w:color w:val="auto"/>
        </w:rPr>
      </w:pPr>
    </w:p>
    <w:tbl>
      <w:tblPr>
        <w:tblStyle w:val="32"/>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904"/>
        <w:gridCol w:w="1943"/>
        <w:gridCol w:w="1972"/>
        <w:gridCol w:w="1636"/>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2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bCs/>
                <w:color w:val="auto"/>
              </w:rPr>
            </w:pPr>
            <w:r>
              <w:rPr>
                <w:rFonts w:hint="eastAsia" w:ascii="宋体" w:hAnsi="宋体"/>
                <w:b/>
                <w:bCs/>
                <w:color w:val="auto"/>
              </w:rPr>
              <w:t>序号</w:t>
            </w:r>
          </w:p>
        </w:tc>
        <w:tc>
          <w:tcPr>
            <w:tcW w:w="190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bCs/>
                <w:color w:val="auto"/>
              </w:rPr>
            </w:pPr>
            <w:r>
              <w:rPr>
                <w:rFonts w:hint="eastAsia" w:ascii="宋体" w:hAnsi="宋体"/>
                <w:b/>
                <w:bCs/>
                <w:color w:val="auto"/>
              </w:rPr>
              <w:t>商务条款内容</w:t>
            </w:r>
          </w:p>
        </w:tc>
        <w:tc>
          <w:tcPr>
            <w:tcW w:w="194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bCs/>
                <w:color w:val="auto"/>
              </w:rPr>
            </w:pPr>
            <w:r>
              <w:rPr>
                <w:rFonts w:hint="eastAsia" w:ascii="宋体" w:hAnsi="宋体"/>
                <w:b/>
                <w:bCs/>
                <w:color w:val="auto"/>
              </w:rPr>
              <w:t>招标文件要求</w:t>
            </w:r>
          </w:p>
        </w:tc>
        <w:tc>
          <w:tcPr>
            <w:tcW w:w="19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bCs/>
                <w:color w:val="auto"/>
              </w:rPr>
            </w:pPr>
            <w:r>
              <w:rPr>
                <w:rFonts w:hint="eastAsia" w:ascii="宋体" w:hAnsi="宋体"/>
                <w:b/>
                <w:bCs/>
                <w:color w:val="auto"/>
              </w:rPr>
              <w:t>投标文件响应内容</w:t>
            </w:r>
          </w:p>
        </w:tc>
        <w:tc>
          <w:tcPr>
            <w:tcW w:w="163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bCs/>
                <w:color w:val="auto"/>
              </w:rPr>
            </w:pPr>
            <w:r>
              <w:rPr>
                <w:rFonts w:hint="eastAsia" w:ascii="宋体" w:hAnsi="宋体"/>
                <w:b/>
                <w:color w:val="auto"/>
                <w:sz w:val="24"/>
              </w:rPr>
              <w:t>偏离说明</w:t>
            </w:r>
          </w:p>
        </w:tc>
        <w:tc>
          <w:tcPr>
            <w:tcW w:w="92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b/>
                <w:color w:val="auto"/>
                <w:sz w:val="24"/>
                <w:lang w:val="en-US" w:eastAsia="zh-CN"/>
              </w:rPr>
            </w:pPr>
            <w:r>
              <w:rPr>
                <w:rFonts w:hint="eastAsia" w:ascii="宋体" w:hAnsi="宋体"/>
                <w:b/>
                <w:color w:val="auto"/>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23"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r>
              <w:rPr>
                <w:rFonts w:hint="eastAsia" w:ascii="宋体" w:hAnsi="宋体"/>
                <w:color w:val="auto"/>
              </w:rPr>
              <w:t>1</w:t>
            </w:r>
          </w:p>
        </w:tc>
        <w:tc>
          <w:tcPr>
            <w:tcW w:w="1904"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r>
              <w:rPr>
                <w:rFonts w:hint="eastAsia" w:ascii="宋体" w:hAnsi="宋体"/>
                <w:color w:val="auto"/>
                <w:lang w:val="en-US" w:eastAsia="zh-CN"/>
              </w:rPr>
              <w:t>采购</w:t>
            </w:r>
            <w:r>
              <w:rPr>
                <w:rFonts w:hint="eastAsia" w:ascii="宋体" w:hAnsi="宋体"/>
                <w:color w:val="auto"/>
              </w:rPr>
              <w:t>范围</w:t>
            </w:r>
          </w:p>
        </w:tc>
        <w:tc>
          <w:tcPr>
            <w:tcW w:w="1943"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972"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636"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924"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23"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r>
              <w:rPr>
                <w:rFonts w:hint="eastAsia" w:ascii="宋体" w:hAnsi="宋体"/>
                <w:color w:val="auto"/>
              </w:rPr>
              <w:t>2</w:t>
            </w:r>
          </w:p>
        </w:tc>
        <w:tc>
          <w:tcPr>
            <w:tcW w:w="1904" w:type="dxa"/>
          </w:tcPr>
          <w:p>
            <w:pPr>
              <w:keepNext w:val="0"/>
              <w:keepLines w:val="0"/>
              <w:suppressLineNumbers w:val="0"/>
              <w:spacing w:before="0" w:beforeAutospacing="0" w:after="0" w:afterAutospacing="0" w:line="360" w:lineRule="auto"/>
              <w:ind w:left="0" w:right="0" w:firstLine="420" w:firstLineChars="200"/>
              <w:rPr>
                <w:rFonts w:hint="eastAsia" w:ascii="宋体" w:hAnsi="宋体" w:eastAsia="宋体"/>
                <w:color w:val="auto"/>
                <w:lang w:eastAsia="zh-CN"/>
              </w:rPr>
            </w:pPr>
            <w:r>
              <w:rPr>
                <w:rFonts w:hint="eastAsia" w:ascii="宋体" w:hAnsi="宋体"/>
                <w:color w:val="auto"/>
                <w:lang w:eastAsia="zh-CN"/>
              </w:rPr>
              <w:t>供货期</w:t>
            </w:r>
          </w:p>
        </w:tc>
        <w:tc>
          <w:tcPr>
            <w:tcW w:w="1943"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972"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636"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924"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23"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r>
              <w:rPr>
                <w:rFonts w:hint="eastAsia" w:ascii="宋体" w:hAnsi="宋体"/>
                <w:color w:val="auto"/>
              </w:rPr>
              <w:t>3</w:t>
            </w:r>
          </w:p>
        </w:tc>
        <w:tc>
          <w:tcPr>
            <w:tcW w:w="1904"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r>
              <w:rPr>
                <w:rFonts w:hint="eastAsia" w:ascii="宋体" w:hAnsi="宋体"/>
                <w:color w:val="auto"/>
              </w:rPr>
              <w:t>交货地点</w:t>
            </w:r>
          </w:p>
        </w:tc>
        <w:tc>
          <w:tcPr>
            <w:tcW w:w="1943"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972"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636"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924"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23"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r>
              <w:rPr>
                <w:rFonts w:hint="eastAsia" w:ascii="宋体" w:hAnsi="宋体"/>
                <w:color w:val="auto"/>
              </w:rPr>
              <w:t>4</w:t>
            </w:r>
          </w:p>
        </w:tc>
        <w:tc>
          <w:tcPr>
            <w:tcW w:w="1904"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r>
              <w:rPr>
                <w:rFonts w:hint="eastAsia" w:ascii="宋体" w:hAnsi="宋体"/>
                <w:color w:val="auto"/>
              </w:rPr>
              <w:t>投标有效期</w:t>
            </w:r>
          </w:p>
        </w:tc>
        <w:tc>
          <w:tcPr>
            <w:tcW w:w="1943"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972"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636"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924"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23"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r>
              <w:rPr>
                <w:rFonts w:hint="eastAsia" w:ascii="宋体" w:hAnsi="宋体"/>
                <w:color w:val="auto"/>
              </w:rPr>
              <w:t>5</w:t>
            </w:r>
          </w:p>
        </w:tc>
        <w:tc>
          <w:tcPr>
            <w:tcW w:w="1904" w:type="dxa"/>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lang w:val="en-US" w:eastAsia="zh-CN"/>
              </w:rPr>
            </w:pPr>
            <w:r>
              <w:rPr>
                <w:rFonts w:hint="eastAsia" w:ascii="宋体" w:hAnsi="宋体"/>
                <w:color w:val="auto"/>
                <w:lang w:eastAsia="zh-CN"/>
              </w:rPr>
              <w:t>质保期</w:t>
            </w:r>
          </w:p>
        </w:tc>
        <w:tc>
          <w:tcPr>
            <w:tcW w:w="1943"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972"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636"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924"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23"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904"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943"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972"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636"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924"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r>
    </w:tbl>
    <w:p>
      <w:pPr>
        <w:spacing w:line="500" w:lineRule="atLeast"/>
        <w:ind w:firstLine="420" w:firstLineChars="200"/>
        <w:rPr>
          <w:rFonts w:ascii="宋体" w:hAnsi="宋体"/>
          <w:color w:val="auto"/>
        </w:rPr>
      </w:pPr>
    </w:p>
    <w:p>
      <w:pPr>
        <w:spacing w:line="500" w:lineRule="atLeast"/>
        <w:jc w:val="left"/>
        <w:rPr>
          <w:rFonts w:ascii="宋体" w:hAnsi="宋体"/>
          <w:bCs/>
          <w:color w:val="auto"/>
          <w:sz w:val="24"/>
        </w:rPr>
      </w:pPr>
      <w:r>
        <w:rPr>
          <w:rFonts w:hint="eastAsia" w:ascii="宋体" w:hAnsi="宋体"/>
          <w:bCs/>
          <w:color w:val="auto"/>
          <w:sz w:val="24"/>
        </w:rPr>
        <w:t>注：供应商应按要求逐条列示。并填写投标文件中与招标文件有偏离的内容，如完全响应，在</w:t>
      </w:r>
      <w:r>
        <w:rPr>
          <w:rFonts w:hint="eastAsia" w:ascii="宋体" w:hAnsi="宋体"/>
          <w:b/>
          <w:color w:val="auto"/>
          <w:sz w:val="24"/>
        </w:rPr>
        <w:t>偏离情况</w:t>
      </w:r>
      <w:r>
        <w:rPr>
          <w:rFonts w:hint="eastAsia" w:ascii="宋体" w:hAnsi="宋体"/>
          <w:bCs/>
          <w:color w:val="auto"/>
          <w:sz w:val="24"/>
        </w:rPr>
        <w:t>中填写响应即可。</w:t>
      </w:r>
    </w:p>
    <w:p>
      <w:pPr>
        <w:spacing w:line="480" w:lineRule="exact"/>
        <w:ind w:left="2520" w:leftChars="1200"/>
        <w:rPr>
          <w:rFonts w:ascii="宋体" w:hAnsi="宋体"/>
          <w:color w:val="auto"/>
          <w:sz w:val="24"/>
        </w:rPr>
      </w:pPr>
    </w:p>
    <w:p>
      <w:pPr>
        <w:spacing w:line="480" w:lineRule="exact"/>
        <w:ind w:left="2520" w:leftChars="1200"/>
        <w:rPr>
          <w:rFonts w:ascii="宋体" w:hAnsi="宋体"/>
          <w:color w:val="auto"/>
          <w:sz w:val="24"/>
        </w:rPr>
      </w:pPr>
    </w:p>
    <w:p>
      <w:pPr>
        <w:spacing w:line="480" w:lineRule="exact"/>
        <w:ind w:left="2520" w:leftChars="1200"/>
        <w:rPr>
          <w:rFonts w:ascii="宋体" w:hAnsi="宋体"/>
          <w:color w:val="auto"/>
          <w:sz w:val="24"/>
        </w:rPr>
      </w:pPr>
    </w:p>
    <w:p>
      <w:pPr>
        <w:spacing w:line="480" w:lineRule="exact"/>
        <w:ind w:firstLine="2280" w:firstLineChars="950"/>
        <w:rPr>
          <w:rFonts w:ascii="宋体" w:hAnsi="宋体" w:cs="宋体"/>
          <w:color w:val="auto"/>
          <w:sz w:val="24"/>
        </w:rPr>
      </w:pPr>
      <w:bookmarkStart w:id="220" w:name="_Toc391826417"/>
      <w:r>
        <w:rPr>
          <w:rFonts w:hint="eastAsia" w:ascii="宋体" w:hAnsi="宋体" w:cs="宋体"/>
          <w:color w:val="auto"/>
          <w:sz w:val="24"/>
        </w:rPr>
        <w:t>供应商名称：</w:t>
      </w:r>
      <w:r>
        <w:rPr>
          <w:rFonts w:hint="eastAsia" w:ascii="宋体" w:hAnsi="宋体" w:cs="宋体"/>
          <w:color w:val="auto"/>
          <w:sz w:val="24"/>
          <w:u w:val="single"/>
        </w:rPr>
        <w:t>　　　　　　　　　　　　　　　</w:t>
      </w:r>
      <w:r>
        <w:rPr>
          <w:rFonts w:hint="eastAsia" w:ascii="宋体" w:hAnsi="宋体" w:cs="宋体"/>
          <w:color w:val="auto"/>
          <w:sz w:val="24"/>
        </w:rPr>
        <w:t>（盖章）</w:t>
      </w:r>
    </w:p>
    <w:p>
      <w:pPr>
        <w:spacing w:line="480" w:lineRule="exact"/>
        <w:ind w:left="2520" w:leftChars="1200"/>
        <w:rPr>
          <w:rFonts w:ascii="宋体" w:hAnsi="宋体" w:cs="宋体"/>
          <w:color w:val="auto"/>
          <w:sz w:val="24"/>
        </w:rPr>
      </w:pPr>
    </w:p>
    <w:p>
      <w:pPr>
        <w:spacing w:line="480" w:lineRule="exact"/>
        <w:ind w:firstLine="2280" w:firstLineChars="950"/>
        <w:rPr>
          <w:rFonts w:ascii="宋体" w:hAnsi="宋体" w:cs="宋体"/>
          <w:color w:val="auto"/>
          <w:sz w:val="24"/>
          <w:u w:val="single"/>
        </w:rPr>
      </w:pPr>
      <w:r>
        <w:rPr>
          <w:rFonts w:hint="eastAsia" w:ascii="宋体" w:hAnsi="宋体" w:cs="宋体"/>
          <w:color w:val="auto"/>
          <w:sz w:val="24"/>
        </w:rPr>
        <w:t>法定代表人或授权委托人：</w:t>
      </w:r>
      <w:r>
        <w:rPr>
          <w:rFonts w:hint="eastAsia" w:ascii="宋体" w:hAnsi="宋体" w:cs="宋体"/>
          <w:color w:val="auto"/>
          <w:sz w:val="24"/>
          <w:u w:val="single"/>
        </w:rPr>
        <w:t>　　　　　　</w:t>
      </w:r>
      <w:r>
        <w:rPr>
          <w:rFonts w:hint="eastAsia" w:ascii="宋体" w:hAnsi="宋体" w:cs="宋体"/>
          <w:color w:val="auto"/>
          <w:sz w:val="24"/>
        </w:rPr>
        <w:t>（签字或盖章）</w:t>
      </w:r>
    </w:p>
    <w:p>
      <w:pPr>
        <w:wordWrap w:val="0"/>
        <w:spacing w:line="480" w:lineRule="exact"/>
        <w:ind w:right="140"/>
        <w:jc w:val="right"/>
        <w:rPr>
          <w:rFonts w:ascii="宋体" w:hAnsi="宋体" w:cs="宋体"/>
          <w:color w:val="auto"/>
          <w:sz w:val="24"/>
        </w:rPr>
      </w:pPr>
    </w:p>
    <w:p>
      <w:pPr>
        <w:wordWrap w:val="0"/>
        <w:spacing w:line="480" w:lineRule="exact"/>
        <w:ind w:right="140"/>
        <w:jc w:val="right"/>
        <w:rPr>
          <w:rFonts w:ascii="宋体" w:hAnsi="宋体" w:cs="宋体"/>
          <w:color w:val="auto"/>
          <w:sz w:val="24"/>
        </w:rPr>
      </w:pPr>
      <w:r>
        <w:rPr>
          <w:rFonts w:hint="eastAsia" w:ascii="宋体" w:hAnsi="宋体" w:cs="宋体"/>
          <w:color w:val="auto"/>
          <w:sz w:val="24"/>
        </w:rPr>
        <w:t>日期：　　年　　月　　日</w:t>
      </w:r>
    </w:p>
    <w:p>
      <w:pPr>
        <w:rPr>
          <w:color w:val="auto"/>
        </w:rPr>
      </w:pPr>
    </w:p>
    <w:p>
      <w:pPr>
        <w:rPr>
          <w:color w:val="auto"/>
        </w:rPr>
      </w:pPr>
    </w:p>
    <w:p>
      <w:pPr>
        <w:pStyle w:val="8"/>
        <w:rPr>
          <w:rStyle w:val="146"/>
          <w:rFonts w:ascii="宋体" w:hAnsi="宋体"/>
          <w:b w:val="0"/>
          <w:bCs w:val="0"/>
          <w:color w:val="auto"/>
          <w:sz w:val="28"/>
          <w:szCs w:val="18"/>
        </w:rPr>
      </w:pPr>
      <w:r>
        <w:rPr>
          <w:color w:val="auto"/>
        </w:rPr>
        <w:br w:type="page"/>
      </w:r>
      <w:bookmarkStart w:id="221" w:name="_Toc458347771"/>
      <w:bookmarkStart w:id="222" w:name="_Toc23694"/>
      <w:r>
        <w:rPr>
          <w:rStyle w:val="146"/>
          <w:rFonts w:hint="eastAsia" w:ascii="宋体" w:hAnsi="宋体"/>
          <w:b w:val="0"/>
          <w:bCs w:val="0"/>
          <w:color w:val="auto"/>
          <w:sz w:val="28"/>
          <w:szCs w:val="18"/>
        </w:rPr>
        <w:t>（二）技术规格偏离表</w:t>
      </w:r>
      <w:bookmarkEnd w:id="221"/>
      <w:bookmarkEnd w:id="222"/>
    </w:p>
    <w:p>
      <w:pPr>
        <w:rPr>
          <w:color w:val="auto"/>
        </w:rPr>
      </w:pPr>
    </w:p>
    <w:tbl>
      <w:tblPr>
        <w:tblStyle w:val="32"/>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904"/>
        <w:gridCol w:w="1707"/>
        <w:gridCol w:w="2516"/>
        <w:gridCol w:w="1338"/>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2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bCs/>
                <w:color w:val="auto"/>
              </w:rPr>
            </w:pPr>
            <w:r>
              <w:rPr>
                <w:rFonts w:hint="eastAsia" w:ascii="宋体" w:hAnsi="宋体"/>
                <w:b/>
                <w:bCs/>
                <w:color w:val="auto"/>
              </w:rPr>
              <w:t>序号</w:t>
            </w:r>
          </w:p>
        </w:tc>
        <w:tc>
          <w:tcPr>
            <w:tcW w:w="190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bCs/>
                <w:color w:val="auto"/>
              </w:rPr>
            </w:pPr>
            <w:r>
              <w:rPr>
                <w:rFonts w:hint="eastAsia" w:ascii="宋体" w:hAnsi="宋体"/>
                <w:b/>
                <w:bCs/>
                <w:color w:val="auto"/>
              </w:rPr>
              <w:t>货物（设备）名称</w:t>
            </w:r>
          </w:p>
        </w:tc>
        <w:tc>
          <w:tcPr>
            <w:tcW w:w="170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bCs/>
                <w:color w:val="auto"/>
              </w:rPr>
            </w:pPr>
            <w:r>
              <w:rPr>
                <w:rFonts w:hint="eastAsia" w:ascii="宋体" w:hAnsi="宋体"/>
                <w:b/>
                <w:bCs/>
                <w:color w:val="auto"/>
              </w:rPr>
              <w:t>招标要求</w:t>
            </w:r>
          </w:p>
        </w:tc>
        <w:tc>
          <w:tcPr>
            <w:tcW w:w="25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bCs/>
                <w:color w:val="auto"/>
              </w:rPr>
            </w:pPr>
            <w:r>
              <w:rPr>
                <w:rFonts w:hint="eastAsia" w:ascii="宋体" w:hAnsi="宋体"/>
                <w:b/>
                <w:bCs/>
                <w:color w:val="auto"/>
              </w:rPr>
              <w:t>投标响应</w:t>
            </w:r>
          </w:p>
        </w:tc>
        <w:tc>
          <w:tcPr>
            <w:tcW w:w="133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bCs/>
                <w:color w:val="auto"/>
              </w:rPr>
            </w:pPr>
            <w:r>
              <w:rPr>
                <w:rFonts w:hint="eastAsia" w:ascii="宋体" w:hAnsi="宋体"/>
                <w:b/>
                <w:color w:val="auto"/>
                <w:sz w:val="24"/>
              </w:rPr>
              <w:t>偏离情况</w:t>
            </w:r>
          </w:p>
        </w:tc>
        <w:tc>
          <w:tcPr>
            <w:tcW w:w="98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b/>
                <w:color w:val="auto"/>
                <w:sz w:val="24"/>
                <w:lang w:val="en-US" w:eastAsia="zh-CN"/>
              </w:rPr>
            </w:pPr>
            <w:r>
              <w:rPr>
                <w:rFonts w:hint="eastAsia" w:ascii="宋体" w:hAnsi="宋体"/>
                <w:b/>
                <w:color w:val="auto"/>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23"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904"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707"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2516"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338"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989"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23"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904"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707"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2516"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338"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989"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23"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904"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707"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2516"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338"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989"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23"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904"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707"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2516"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1338"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c>
          <w:tcPr>
            <w:tcW w:w="989" w:type="dxa"/>
          </w:tcPr>
          <w:p>
            <w:pPr>
              <w:keepNext w:val="0"/>
              <w:keepLines w:val="0"/>
              <w:suppressLineNumbers w:val="0"/>
              <w:spacing w:before="0" w:beforeAutospacing="0" w:after="0" w:afterAutospacing="0" w:line="360" w:lineRule="auto"/>
              <w:ind w:left="0" w:right="0" w:firstLine="420" w:firstLineChars="200"/>
              <w:rPr>
                <w:rFonts w:hint="default" w:ascii="宋体" w:hAnsi="宋体"/>
                <w:color w:val="auto"/>
              </w:rPr>
            </w:pPr>
          </w:p>
        </w:tc>
      </w:tr>
    </w:tbl>
    <w:p>
      <w:pPr>
        <w:spacing w:line="500" w:lineRule="atLeast"/>
        <w:ind w:firstLine="420" w:firstLineChars="200"/>
        <w:rPr>
          <w:rFonts w:ascii="宋体" w:hAnsi="宋体"/>
          <w:color w:val="auto"/>
        </w:rPr>
      </w:pPr>
    </w:p>
    <w:p>
      <w:pPr>
        <w:spacing w:line="500" w:lineRule="atLeast"/>
        <w:jc w:val="left"/>
        <w:rPr>
          <w:rFonts w:ascii="宋体" w:hAnsi="宋体"/>
          <w:bCs/>
          <w:color w:val="auto"/>
          <w:sz w:val="24"/>
        </w:rPr>
      </w:pPr>
      <w:r>
        <w:rPr>
          <w:rFonts w:hint="eastAsia" w:ascii="宋体" w:hAnsi="宋体"/>
          <w:bCs/>
          <w:color w:val="auto"/>
          <w:sz w:val="24"/>
        </w:rPr>
        <w:t>注：供应商应按招标文件要求的技术参数逐条列示。并填写投标文件中与招标文件有偏离的内容，如完全响应，在</w:t>
      </w:r>
      <w:r>
        <w:rPr>
          <w:rFonts w:hint="eastAsia" w:ascii="宋体" w:hAnsi="宋体"/>
          <w:b/>
          <w:color w:val="auto"/>
          <w:sz w:val="24"/>
        </w:rPr>
        <w:t>偏离情况</w:t>
      </w:r>
      <w:r>
        <w:rPr>
          <w:rFonts w:hint="eastAsia" w:ascii="宋体" w:hAnsi="宋体"/>
          <w:bCs/>
          <w:color w:val="auto"/>
          <w:sz w:val="24"/>
        </w:rPr>
        <w:t>中填写响应即可。</w:t>
      </w:r>
    </w:p>
    <w:p>
      <w:pPr>
        <w:spacing w:line="500" w:lineRule="atLeast"/>
        <w:jc w:val="left"/>
        <w:rPr>
          <w:rFonts w:ascii="宋体" w:hAnsi="宋体"/>
          <w:color w:val="auto"/>
          <w:sz w:val="24"/>
        </w:rPr>
      </w:pPr>
    </w:p>
    <w:p>
      <w:pPr>
        <w:spacing w:line="500" w:lineRule="atLeast"/>
        <w:jc w:val="left"/>
        <w:rPr>
          <w:rFonts w:ascii="宋体" w:hAnsi="宋体"/>
          <w:color w:val="auto"/>
          <w:sz w:val="24"/>
        </w:rPr>
      </w:pPr>
    </w:p>
    <w:p>
      <w:pPr>
        <w:spacing w:line="480" w:lineRule="exact"/>
        <w:ind w:left="2520" w:leftChars="1200"/>
        <w:rPr>
          <w:rFonts w:ascii="宋体" w:hAnsi="宋体"/>
          <w:color w:val="auto"/>
          <w:sz w:val="24"/>
        </w:rPr>
      </w:pPr>
    </w:p>
    <w:p>
      <w:pPr>
        <w:spacing w:line="480" w:lineRule="exact"/>
        <w:ind w:left="2520" w:leftChars="1200"/>
        <w:rPr>
          <w:rFonts w:ascii="宋体" w:hAnsi="宋体"/>
          <w:color w:val="auto"/>
          <w:sz w:val="24"/>
        </w:rPr>
      </w:pPr>
    </w:p>
    <w:p>
      <w:pPr>
        <w:spacing w:line="480" w:lineRule="exact"/>
        <w:ind w:left="2520" w:leftChars="1200"/>
        <w:rPr>
          <w:rFonts w:ascii="宋体" w:hAnsi="宋体"/>
          <w:color w:val="auto"/>
          <w:sz w:val="24"/>
        </w:rPr>
      </w:pPr>
    </w:p>
    <w:p>
      <w:pPr>
        <w:spacing w:line="480" w:lineRule="exact"/>
        <w:ind w:firstLine="3360" w:firstLineChars="1400"/>
        <w:rPr>
          <w:rFonts w:ascii="宋体" w:hAnsi="宋体" w:cs="宋体"/>
          <w:color w:val="auto"/>
          <w:sz w:val="24"/>
        </w:rPr>
      </w:pPr>
      <w:r>
        <w:rPr>
          <w:rFonts w:hint="eastAsia" w:ascii="宋体" w:hAnsi="宋体" w:cs="宋体"/>
          <w:color w:val="auto"/>
          <w:sz w:val="24"/>
        </w:rPr>
        <w:t>供应商名称：</w:t>
      </w:r>
      <w:r>
        <w:rPr>
          <w:rFonts w:hint="eastAsia" w:ascii="宋体" w:hAnsi="宋体" w:cs="宋体"/>
          <w:color w:val="auto"/>
          <w:sz w:val="24"/>
          <w:u w:val="single"/>
        </w:rPr>
        <w:t>　　　　　　　　　　　</w:t>
      </w:r>
      <w:r>
        <w:rPr>
          <w:rFonts w:hint="eastAsia" w:ascii="宋体" w:hAnsi="宋体" w:cs="宋体"/>
          <w:color w:val="auto"/>
          <w:sz w:val="24"/>
        </w:rPr>
        <w:t>（盖章）</w:t>
      </w:r>
    </w:p>
    <w:p>
      <w:pPr>
        <w:spacing w:line="480" w:lineRule="exact"/>
        <w:ind w:left="2520" w:leftChars="1200"/>
        <w:rPr>
          <w:rFonts w:ascii="宋体" w:hAnsi="宋体" w:cs="宋体"/>
          <w:color w:val="auto"/>
          <w:sz w:val="24"/>
        </w:rPr>
      </w:pPr>
    </w:p>
    <w:p>
      <w:pPr>
        <w:spacing w:line="480" w:lineRule="exact"/>
        <w:ind w:firstLine="2280" w:firstLineChars="950"/>
        <w:rPr>
          <w:rFonts w:ascii="宋体" w:hAnsi="宋体" w:cs="宋体"/>
          <w:color w:val="auto"/>
          <w:sz w:val="24"/>
          <w:u w:val="single"/>
        </w:rPr>
      </w:pPr>
      <w:r>
        <w:rPr>
          <w:rFonts w:hint="eastAsia" w:ascii="宋体" w:hAnsi="宋体" w:cs="宋体"/>
          <w:color w:val="auto"/>
          <w:sz w:val="24"/>
        </w:rPr>
        <w:t>法定代表人或授权委托人：</w:t>
      </w:r>
      <w:r>
        <w:rPr>
          <w:rFonts w:hint="eastAsia" w:ascii="宋体" w:hAnsi="宋体" w:cs="宋体"/>
          <w:color w:val="auto"/>
          <w:sz w:val="24"/>
          <w:u w:val="single"/>
        </w:rPr>
        <w:t>　　　　　　</w:t>
      </w:r>
      <w:r>
        <w:rPr>
          <w:rFonts w:hint="eastAsia" w:ascii="宋体" w:hAnsi="宋体" w:cs="宋体"/>
          <w:color w:val="auto"/>
          <w:sz w:val="24"/>
        </w:rPr>
        <w:t>（签字或盖章）</w:t>
      </w:r>
    </w:p>
    <w:p>
      <w:pPr>
        <w:wordWrap w:val="0"/>
        <w:spacing w:line="480" w:lineRule="exact"/>
        <w:ind w:right="140"/>
        <w:jc w:val="right"/>
        <w:rPr>
          <w:rFonts w:ascii="宋体" w:hAnsi="宋体" w:cs="宋体"/>
          <w:color w:val="auto"/>
          <w:sz w:val="24"/>
        </w:rPr>
      </w:pPr>
    </w:p>
    <w:p>
      <w:pPr>
        <w:wordWrap w:val="0"/>
        <w:spacing w:line="480" w:lineRule="exact"/>
        <w:ind w:right="140"/>
        <w:jc w:val="right"/>
        <w:rPr>
          <w:rFonts w:ascii="宋体" w:hAnsi="宋体" w:cs="宋体"/>
          <w:color w:val="auto"/>
          <w:sz w:val="24"/>
        </w:rPr>
      </w:pPr>
      <w:r>
        <w:rPr>
          <w:rFonts w:hint="eastAsia" w:ascii="宋体" w:hAnsi="宋体" w:cs="宋体"/>
          <w:color w:val="auto"/>
          <w:sz w:val="24"/>
        </w:rPr>
        <w:t>日期：　　年　　月　　日</w:t>
      </w:r>
    </w:p>
    <w:p>
      <w:pPr>
        <w:rPr>
          <w:color w:val="auto"/>
        </w:rPr>
      </w:pPr>
    </w:p>
    <w:p>
      <w:pPr>
        <w:rPr>
          <w:color w:val="auto"/>
        </w:rPr>
      </w:pPr>
    </w:p>
    <w:p>
      <w:pPr>
        <w:widowControl/>
        <w:jc w:val="left"/>
        <w:rPr>
          <w:rFonts w:ascii="Arial" w:hAnsi="Arial" w:eastAsia="黑体" w:cs="Times New Roman"/>
          <w:b/>
          <w:bCs/>
          <w:color w:val="auto"/>
          <w:sz w:val="33"/>
          <w:szCs w:val="32"/>
        </w:rPr>
      </w:pPr>
      <w:r>
        <w:rPr>
          <w:color w:val="auto"/>
        </w:rPr>
        <w:br w:type="page"/>
      </w:r>
    </w:p>
    <w:p>
      <w:pPr>
        <w:rPr>
          <w:color w:val="auto"/>
        </w:rPr>
      </w:pPr>
      <w:r>
        <w:rPr>
          <w:rFonts w:hint="eastAsia"/>
          <w:color w:val="auto"/>
        </w:rPr>
        <w:t>附件</w:t>
      </w:r>
      <w:r>
        <w:rPr>
          <w:rFonts w:hint="eastAsia"/>
          <w:color w:val="auto"/>
          <w:lang w:val="en-US" w:eastAsia="zh-CN"/>
        </w:rPr>
        <w:t>8</w:t>
      </w:r>
      <w:r>
        <w:rPr>
          <w:rFonts w:hint="eastAsia"/>
          <w:color w:val="auto"/>
        </w:rPr>
        <w:t>：</w:t>
      </w:r>
    </w:p>
    <w:p>
      <w:pPr>
        <w:pStyle w:val="8"/>
        <w:rPr>
          <w:color w:val="auto"/>
        </w:rPr>
      </w:pPr>
      <w:bookmarkStart w:id="223" w:name="_Toc18027"/>
      <w:r>
        <w:rPr>
          <w:rFonts w:hint="eastAsia"/>
          <w:color w:val="auto"/>
        </w:rPr>
        <w:t>基本技术承诺</w:t>
      </w:r>
      <w:bookmarkEnd w:id="220"/>
      <w:bookmarkEnd w:id="223"/>
    </w:p>
    <w:p>
      <w:pPr>
        <w:spacing w:line="500" w:lineRule="exact"/>
        <w:rPr>
          <w:rFonts w:ascii="宋体" w:hAnsi="宋体"/>
          <w:b/>
          <w:color w:val="auto"/>
          <w:sz w:val="24"/>
          <w:szCs w:val="28"/>
        </w:rPr>
      </w:pPr>
    </w:p>
    <w:p>
      <w:pPr>
        <w:spacing w:line="500" w:lineRule="exact"/>
        <w:rPr>
          <w:rFonts w:ascii="宋体" w:hAnsi="宋体"/>
          <w:b/>
          <w:color w:val="auto"/>
          <w:sz w:val="24"/>
          <w:szCs w:val="28"/>
        </w:rPr>
      </w:pPr>
      <w:r>
        <w:rPr>
          <w:rFonts w:hint="eastAsia" w:ascii="宋体" w:hAnsi="宋体"/>
          <w:b/>
          <w:color w:val="auto"/>
          <w:sz w:val="24"/>
          <w:szCs w:val="28"/>
        </w:rPr>
        <w:t>供应商按照以下内容自选编写：（格式由供应商自定）</w:t>
      </w:r>
    </w:p>
    <w:p>
      <w:pPr>
        <w:pStyle w:val="143"/>
        <w:spacing w:line="440" w:lineRule="exact"/>
        <w:ind w:firstLine="540" w:firstLineChars="225"/>
        <w:rPr>
          <w:rFonts w:ascii="宋体" w:hAnsi="宋体"/>
          <w:color w:val="auto"/>
          <w:sz w:val="24"/>
        </w:rPr>
      </w:pPr>
      <w:r>
        <w:rPr>
          <w:rFonts w:hint="eastAsia" w:ascii="宋体" w:hAnsi="宋体"/>
          <w:color w:val="auto"/>
          <w:sz w:val="24"/>
        </w:rPr>
        <w:t>（1）产品验收标准和验收方法；</w:t>
      </w:r>
    </w:p>
    <w:p>
      <w:pPr>
        <w:pStyle w:val="143"/>
        <w:spacing w:line="440" w:lineRule="exact"/>
        <w:ind w:firstLine="540" w:firstLineChars="225"/>
        <w:rPr>
          <w:rFonts w:ascii="宋体" w:hAnsi="宋体"/>
          <w:color w:val="auto"/>
          <w:sz w:val="24"/>
        </w:rPr>
      </w:pPr>
      <w:r>
        <w:rPr>
          <w:rFonts w:hint="eastAsia" w:ascii="宋体" w:hAnsi="宋体"/>
          <w:color w:val="auto"/>
          <w:sz w:val="24"/>
        </w:rPr>
        <w:t>（2）详细的交货清单；</w:t>
      </w:r>
    </w:p>
    <w:p>
      <w:pPr>
        <w:pStyle w:val="143"/>
        <w:spacing w:line="440" w:lineRule="exact"/>
        <w:ind w:firstLine="540" w:firstLineChars="225"/>
        <w:rPr>
          <w:rFonts w:ascii="宋体" w:hAnsi="宋体"/>
          <w:color w:val="auto"/>
          <w:sz w:val="24"/>
        </w:rPr>
      </w:pPr>
      <w:r>
        <w:rPr>
          <w:rFonts w:hint="eastAsia" w:ascii="宋体" w:hAnsi="宋体"/>
          <w:color w:val="auto"/>
          <w:sz w:val="24"/>
        </w:rPr>
        <w:t>（3）特殊工具及备件清单；</w:t>
      </w:r>
    </w:p>
    <w:p>
      <w:pPr>
        <w:pStyle w:val="143"/>
        <w:spacing w:line="440" w:lineRule="exact"/>
        <w:ind w:firstLine="540" w:firstLineChars="225"/>
        <w:rPr>
          <w:rFonts w:ascii="宋体" w:hAnsi="宋体"/>
          <w:color w:val="auto"/>
          <w:sz w:val="24"/>
        </w:rPr>
      </w:pPr>
    </w:p>
    <w:p>
      <w:pPr>
        <w:pStyle w:val="143"/>
        <w:spacing w:line="440" w:lineRule="exact"/>
        <w:ind w:firstLine="540" w:firstLineChars="225"/>
        <w:rPr>
          <w:rFonts w:ascii="宋体" w:hAnsi="宋体"/>
          <w:color w:val="auto"/>
          <w:sz w:val="24"/>
        </w:rPr>
      </w:pPr>
    </w:p>
    <w:p>
      <w:pPr>
        <w:spacing w:line="480" w:lineRule="exact"/>
        <w:ind w:firstLine="3573" w:firstLineChars="1489"/>
        <w:rPr>
          <w:rFonts w:ascii="宋体" w:hAnsi="宋体" w:cs="宋体"/>
          <w:color w:val="auto"/>
          <w:sz w:val="24"/>
        </w:rPr>
      </w:pPr>
      <w:r>
        <w:rPr>
          <w:rFonts w:hint="eastAsia" w:ascii="宋体" w:hAnsi="宋体" w:cs="宋体"/>
          <w:color w:val="auto"/>
          <w:sz w:val="24"/>
        </w:rPr>
        <w:t>供应商名称：</w:t>
      </w:r>
      <w:r>
        <w:rPr>
          <w:rFonts w:hint="eastAsia" w:ascii="宋体" w:hAnsi="宋体" w:cs="宋体"/>
          <w:color w:val="auto"/>
          <w:sz w:val="24"/>
          <w:u w:val="single"/>
          <w:lang w:val="en-US" w:eastAsia="zh-CN"/>
        </w:rPr>
        <w:t xml:space="preserve">                  </w:t>
      </w:r>
      <w:r>
        <w:rPr>
          <w:rFonts w:hint="eastAsia" w:ascii="宋体" w:hAnsi="宋体" w:cs="宋体"/>
          <w:color w:val="auto"/>
          <w:sz w:val="24"/>
        </w:rPr>
        <w:t>（盖章）</w:t>
      </w:r>
    </w:p>
    <w:p>
      <w:pPr>
        <w:spacing w:line="480" w:lineRule="exact"/>
        <w:ind w:left="2520" w:leftChars="1200"/>
        <w:rPr>
          <w:rFonts w:ascii="宋体" w:hAnsi="宋体" w:cs="宋体"/>
          <w:color w:val="auto"/>
          <w:sz w:val="24"/>
        </w:rPr>
      </w:pPr>
    </w:p>
    <w:p>
      <w:pPr>
        <w:spacing w:line="480" w:lineRule="exact"/>
        <w:ind w:firstLine="1440" w:firstLineChars="600"/>
        <w:rPr>
          <w:rFonts w:ascii="宋体" w:hAnsi="宋体" w:cs="宋体"/>
          <w:color w:val="auto"/>
          <w:sz w:val="24"/>
          <w:u w:val="single"/>
        </w:rPr>
      </w:pPr>
      <w:r>
        <w:rPr>
          <w:rFonts w:hint="eastAsia" w:ascii="宋体" w:hAnsi="宋体" w:cs="宋体"/>
          <w:color w:val="auto"/>
          <w:sz w:val="24"/>
        </w:rPr>
        <w:t>法定代表人或授权委托人：</w:t>
      </w:r>
      <w:r>
        <w:rPr>
          <w:rFonts w:hint="eastAsia" w:ascii="宋体" w:hAnsi="宋体" w:cs="宋体"/>
          <w:color w:val="auto"/>
          <w:sz w:val="24"/>
          <w:u w:val="single"/>
          <w:lang w:val="en-US" w:eastAsia="zh-CN"/>
        </w:rPr>
        <w:t xml:space="preserve">                 </w:t>
      </w:r>
      <w:r>
        <w:rPr>
          <w:rFonts w:hint="eastAsia" w:ascii="宋体" w:hAnsi="宋体" w:cs="宋体"/>
          <w:color w:val="auto"/>
          <w:sz w:val="24"/>
        </w:rPr>
        <w:t>（签字或盖章）</w:t>
      </w:r>
    </w:p>
    <w:p>
      <w:pPr>
        <w:wordWrap w:val="0"/>
        <w:spacing w:line="480" w:lineRule="exact"/>
        <w:ind w:right="140"/>
        <w:jc w:val="right"/>
        <w:rPr>
          <w:rFonts w:ascii="宋体" w:hAnsi="宋体" w:cs="宋体"/>
          <w:color w:val="auto"/>
          <w:sz w:val="24"/>
        </w:rPr>
      </w:pPr>
    </w:p>
    <w:p>
      <w:pPr>
        <w:wordWrap w:val="0"/>
        <w:spacing w:line="480" w:lineRule="exact"/>
        <w:ind w:right="620" w:firstLine="4080" w:firstLineChars="1700"/>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lang w:val="en-US" w:eastAsia="zh-CN"/>
        </w:rPr>
        <w:t xml:space="preserve">    </w:t>
      </w:r>
      <w:r>
        <w:rPr>
          <w:rFonts w:hint="eastAsia" w:ascii="宋体" w:hAnsi="宋体" w:cs="宋体"/>
          <w:color w:val="auto"/>
          <w:sz w:val="24"/>
        </w:rPr>
        <w:t xml:space="preserve"> 年</w:t>
      </w:r>
      <w:r>
        <w:rPr>
          <w:rFonts w:hint="eastAsia" w:ascii="宋体" w:hAnsi="宋体" w:cs="宋体"/>
          <w:color w:val="auto"/>
          <w:sz w:val="24"/>
          <w:lang w:val="en-US" w:eastAsia="zh-CN"/>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rPr>
        <w:t>月</w:t>
      </w:r>
      <w:r>
        <w:rPr>
          <w:rFonts w:hint="eastAsia" w:ascii="宋体" w:hAnsi="宋体" w:cs="宋体"/>
          <w:color w:val="auto"/>
          <w:sz w:val="24"/>
          <w:u w:val="single"/>
          <w:lang w:val="en-US" w:eastAsia="zh-CN"/>
        </w:rPr>
        <w:t xml:space="preserve">    </w:t>
      </w:r>
      <w:r>
        <w:rPr>
          <w:rFonts w:hint="eastAsia" w:ascii="宋体" w:hAnsi="宋体" w:cs="宋体"/>
          <w:color w:val="auto"/>
          <w:sz w:val="24"/>
        </w:rPr>
        <w:t xml:space="preserve"> 日</w:t>
      </w:r>
    </w:p>
    <w:p>
      <w:pPr>
        <w:rPr>
          <w:color w:val="auto"/>
        </w:rPr>
      </w:pPr>
      <w:bookmarkStart w:id="224" w:name="_Toc391826418"/>
    </w:p>
    <w:p>
      <w:pPr>
        <w:rPr>
          <w:color w:val="auto"/>
        </w:rPr>
      </w:pPr>
    </w:p>
    <w:p>
      <w:pPr>
        <w:rPr>
          <w:color w:val="auto"/>
        </w:rPr>
      </w:pPr>
    </w:p>
    <w:p>
      <w:pPr>
        <w:widowControl/>
        <w:jc w:val="left"/>
        <w:rPr>
          <w:rFonts w:ascii="Arial" w:hAnsi="Arial" w:eastAsia="黑体" w:cs="Times New Roman"/>
          <w:b/>
          <w:bCs/>
          <w:color w:val="auto"/>
          <w:sz w:val="33"/>
          <w:szCs w:val="32"/>
        </w:rPr>
      </w:pPr>
      <w:r>
        <w:rPr>
          <w:color w:val="auto"/>
        </w:rPr>
        <w:br w:type="page"/>
      </w:r>
    </w:p>
    <w:p>
      <w:pPr>
        <w:rPr>
          <w:color w:val="auto"/>
        </w:rPr>
      </w:pPr>
      <w:r>
        <w:rPr>
          <w:rFonts w:hint="eastAsia"/>
          <w:color w:val="auto"/>
        </w:rPr>
        <w:t>附件</w:t>
      </w:r>
      <w:r>
        <w:rPr>
          <w:rFonts w:hint="eastAsia"/>
          <w:color w:val="auto"/>
          <w:lang w:val="en-US" w:eastAsia="zh-CN"/>
        </w:rPr>
        <w:t>9</w:t>
      </w:r>
      <w:r>
        <w:rPr>
          <w:rFonts w:hint="eastAsia"/>
          <w:color w:val="auto"/>
        </w:rPr>
        <w:t>：</w:t>
      </w:r>
    </w:p>
    <w:p>
      <w:pPr>
        <w:pStyle w:val="8"/>
        <w:rPr>
          <w:color w:val="auto"/>
        </w:rPr>
      </w:pPr>
      <w:bookmarkStart w:id="225" w:name="_Toc20597"/>
      <w:r>
        <w:rPr>
          <w:rFonts w:hint="eastAsia"/>
          <w:color w:val="auto"/>
        </w:rPr>
        <w:t>服务承诺</w:t>
      </w:r>
      <w:bookmarkEnd w:id="211"/>
      <w:bookmarkEnd w:id="212"/>
      <w:bookmarkEnd w:id="213"/>
      <w:bookmarkEnd w:id="214"/>
      <w:bookmarkEnd w:id="215"/>
      <w:bookmarkEnd w:id="216"/>
      <w:bookmarkEnd w:id="224"/>
      <w:bookmarkEnd w:id="225"/>
    </w:p>
    <w:p>
      <w:pPr>
        <w:pStyle w:val="142"/>
        <w:autoSpaceDE w:val="0"/>
        <w:autoSpaceDN w:val="0"/>
        <w:adjustRightInd w:val="0"/>
        <w:spacing w:line="440" w:lineRule="exact"/>
        <w:ind w:firstLine="480" w:firstLineChars="200"/>
        <w:rPr>
          <w:rFonts w:ascii="宋体" w:hAnsi="宋体"/>
          <w:color w:val="auto"/>
          <w:kern w:val="0"/>
          <w:sz w:val="24"/>
        </w:rPr>
      </w:pPr>
      <w:bookmarkStart w:id="226" w:name="_Toc1930"/>
      <w:bookmarkStart w:id="227" w:name="_Toc12989"/>
      <w:bookmarkStart w:id="228" w:name="_Toc2209"/>
    </w:p>
    <w:p>
      <w:pPr>
        <w:pStyle w:val="142"/>
        <w:autoSpaceDE w:val="0"/>
        <w:autoSpaceDN w:val="0"/>
        <w:adjustRightInd w:val="0"/>
        <w:spacing w:line="440" w:lineRule="exact"/>
        <w:ind w:firstLine="480" w:firstLineChars="200"/>
        <w:rPr>
          <w:rFonts w:ascii="宋体" w:hAnsi="宋体"/>
          <w:color w:val="auto"/>
          <w:kern w:val="0"/>
          <w:sz w:val="24"/>
        </w:rPr>
      </w:pPr>
      <w:r>
        <w:rPr>
          <w:rFonts w:hint="eastAsia" w:ascii="宋体" w:hAnsi="宋体"/>
          <w:color w:val="auto"/>
          <w:kern w:val="0"/>
          <w:sz w:val="24"/>
        </w:rPr>
        <w:t>1、详细说明售后服务的内容、形式、含免费维修时间、解决质量或操作问题的响应时间、解决问题时间；</w:t>
      </w:r>
    </w:p>
    <w:p>
      <w:pPr>
        <w:pStyle w:val="142"/>
        <w:autoSpaceDE w:val="0"/>
        <w:autoSpaceDN w:val="0"/>
        <w:adjustRightInd w:val="0"/>
        <w:spacing w:line="440" w:lineRule="exact"/>
        <w:ind w:firstLine="480" w:firstLineChars="200"/>
        <w:rPr>
          <w:rFonts w:ascii="宋体" w:hAnsi="宋体"/>
          <w:color w:val="auto"/>
          <w:kern w:val="0"/>
          <w:sz w:val="24"/>
        </w:rPr>
      </w:pPr>
      <w:r>
        <w:rPr>
          <w:rFonts w:hint="eastAsia" w:ascii="宋体" w:hAnsi="宋体"/>
          <w:color w:val="auto"/>
          <w:kern w:val="0"/>
          <w:sz w:val="24"/>
        </w:rPr>
        <w:t>2、技术培训、质量保证措施；</w:t>
      </w:r>
    </w:p>
    <w:p>
      <w:pPr>
        <w:pStyle w:val="142"/>
        <w:autoSpaceDE w:val="0"/>
        <w:autoSpaceDN w:val="0"/>
        <w:adjustRightInd w:val="0"/>
        <w:spacing w:line="440" w:lineRule="exact"/>
        <w:ind w:firstLine="480" w:firstLineChars="200"/>
        <w:rPr>
          <w:rFonts w:ascii="宋体" w:hAnsi="宋体"/>
          <w:color w:val="auto"/>
          <w:kern w:val="0"/>
          <w:sz w:val="24"/>
        </w:rPr>
      </w:pPr>
      <w:r>
        <w:rPr>
          <w:rFonts w:hint="eastAsia" w:ascii="宋体" w:hAnsi="宋体"/>
          <w:color w:val="auto"/>
          <w:kern w:val="0"/>
          <w:sz w:val="24"/>
        </w:rPr>
        <w:t>3、该项目所提供的其他免费物品或服务；</w:t>
      </w:r>
    </w:p>
    <w:p>
      <w:pPr>
        <w:widowControl/>
        <w:spacing w:line="400" w:lineRule="exact"/>
        <w:ind w:firstLine="480" w:firstLineChars="200"/>
        <w:jc w:val="left"/>
        <w:rPr>
          <w:rFonts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、供应商认为应附的其他资料。</w:t>
      </w:r>
      <w:r>
        <w:rPr>
          <w:rFonts w:hint="eastAsia" w:ascii="宋体" w:hAnsi="宋体" w:cs="宋体"/>
          <w:color w:val="auto"/>
          <w:sz w:val="24"/>
        </w:rPr>
        <w:br w:type="textWrapping"/>
      </w:r>
    </w:p>
    <w:p>
      <w:pPr>
        <w:spacing w:line="480" w:lineRule="exact"/>
        <w:rPr>
          <w:rFonts w:ascii="宋体" w:hAnsi="宋体" w:cs="宋体"/>
          <w:color w:val="auto"/>
          <w:sz w:val="24"/>
        </w:rPr>
      </w:pPr>
    </w:p>
    <w:p>
      <w:pPr>
        <w:spacing w:line="480" w:lineRule="exact"/>
        <w:ind w:firstLine="2280" w:firstLineChars="950"/>
        <w:rPr>
          <w:rFonts w:ascii="宋体" w:hAnsi="宋体" w:cs="宋体"/>
          <w:color w:val="auto"/>
          <w:sz w:val="24"/>
        </w:rPr>
      </w:pPr>
      <w:r>
        <w:rPr>
          <w:rFonts w:hint="eastAsia" w:ascii="宋体" w:hAnsi="宋体" w:cs="宋体"/>
          <w:color w:val="auto"/>
          <w:sz w:val="24"/>
        </w:rPr>
        <w:t>供应商名称：</w:t>
      </w:r>
      <w:r>
        <w:rPr>
          <w:rFonts w:hint="eastAsia" w:ascii="宋体" w:hAnsi="宋体" w:cs="宋体"/>
          <w:color w:val="auto"/>
          <w:sz w:val="24"/>
          <w:u w:val="single"/>
          <w:lang w:val="en-US" w:eastAsia="zh-CN"/>
        </w:rPr>
        <w:t xml:space="preserve">                     </w:t>
      </w:r>
      <w:r>
        <w:rPr>
          <w:rFonts w:hint="eastAsia" w:ascii="宋体" w:hAnsi="宋体" w:cs="宋体"/>
          <w:color w:val="auto"/>
          <w:sz w:val="24"/>
        </w:rPr>
        <w:t>（盖章）</w:t>
      </w:r>
    </w:p>
    <w:p>
      <w:pPr>
        <w:spacing w:line="480" w:lineRule="exact"/>
        <w:ind w:left="2520" w:leftChars="1200"/>
        <w:rPr>
          <w:rFonts w:ascii="宋体" w:hAnsi="宋体" w:cs="宋体"/>
          <w:color w:val="auto"/>
          <w:sz w:val="24"/>
        </w:rPr>
      </w:pPr>
    </w:p>
    <w:p>
      <w:pPr>
        <w:spacing w:line="480" w:lineRule="exact"/>
        <w:ind w:firstLine="2280" w:firstLineChars="950"/>
        <w:rPr>
          <w:rFonts w:ascii="宋体" w:hAnsi="宋体" w:cs="宋体"/>
          <w:color w:val="auto"/>
          <w:sz w:val="24"/>
          <w:u w:val="single"/>
        </w:rPr>
      </w:pPr>
      <w:r>
        <w:rPr>
          <w:rFonts w:hint="eastAsia" w:ascii="宋体" w:hAnsi="宋体" w:cs="宋体"/>
          <w:color w:val="auto"/>
          <w:sz w:val="24"/>
        </w:rPr>
        <w:t>法定代表人或授权委托人：</w:t>
      </w:r>
      <w:r>
        <w:rPr>
          <w:rFonts w:hint="eastAsia" w:ascii="宋体" w:hAnsi="宋体" w:cs="宋体"/>
          <w:color w:val="auto"/>
          <w:sz w:val="24"/>
          <w:u w:val="single"/>
          <w:lang w:val="en-US" w:eastAsia="zh-CN"/>
        </w:rPr>
        <w:t xml:space="preserve">             </w:t>
      </w:r>
      <w:r>
        <w:rPr>
          <w:rFonts w:hint="eastAsia" w:ascii="宋体" w:hAnsi="宋体" w:cs="宋体"/>
          <w:color w:val="auto"/>
          <w:sz w:val="24"/>
        </w:rPr>
        <w:t>（签字或盖章）</w:t>
      </w:r>
    </w:p>
    <w:p>
      <w:pPr>
        <w:wordWrap w:val="0"/>
        <w:spacing w:line="480" w:lineRule="exact"/>
        <w:ind w:right="140"/>
        <w:jc w:val="right"/>
        <w:rPr>
          <w:rFonts w:ascii="宋体" w:hAnsi="宋体" w:cs="宋体"/>
          <w:color w:val="auto"/>
          <w:sz w:val="24"/>
        </w:rPr>
      </w:pPr>
    </w:p>
    <w:p>
      <w:pPr>
        <w:wordWrap w:val="0"/>
        <w:spacing w:line="480" w:lineRule="exact"/>
        <w:ind w:right="500" w:firstLine="3600" w:firstLineChars="1500"/>
        <w:jc w:val="right"/>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lang w:val="en-US" w:eastAsia="zh-CN"/>
        </w:rPr>
        <w:t xml:space="preserve">   </w:t>
      </w:r>
      <w:r>
        <w:rPr>
          <w:rFonts w:hint="eastAsia" w:ascii="宋体" w:hAnsi="宋体" w:cs="宋体"/>
          <w:color w:val="auto"/>
          <w:sz w:val="24"/>
        </w:rPr>
        <w:t>年　</w:t>
      </w:r>
      <w:r>
        <w:rPr>
          <w:rFonts w:hint="eastAsia" w:ascii="宋体" w:hAnsi="宋体" w:cs="宋体"/>
          <w:color w:val="auto"/>
          <w:sz w:val="24"/>
          <w:u w:val="single"/>
          <w:lang w:val="en-US" w:eastAsia="zh-CN"/>
        </w:rPr>
        <w:t xml:space="preserve">   </w:t>
      </w:r>
      <w:r>
        <w:rPr>
          <w:rFonts w:hint="eastAsia" w:ascii="宋体" w:hAnsi="宋体" w:cs="宋体"/>
          <w:color w:val="auto"/>
          <w:sz w:val="24"/>
        </w:rPr>
        <w:t>月　</w:t>
      </w:r>
      <w:r>
        <w:rPr>
          <w:rFonts w:hint="eastAsia" w:ascii="宋体" w:hAnsi="宋体" w:cs="宋体"/>
          <w:color w:val="auto"/>
          <w:sz w:val="24"/>
          <w:u w:val="single"/>
          <w:lang w:val="en-US" w:eastAsia="zh-CN"/>
        </w:rPr>
        <w:t xml:space="preserve">    </w:t>
      </w:r>
      <w:r>
        <w:rPr>
          <w:rFonts w:hint="eastAsia" w:ascii="宋体" w:hAnsi="宋体" w:cs="宋体"/>
          <w:color w:val="auto"/>
          <w:sz w:val="24"/>
        </w:rPr>
        <w:t>日</w:t>
      </w:r>
    </w:p>
    <w:p>
      <w:pPr>
        <w:spacing w:line="360" w:lineRule="auto"/>
        <w:ind w:firstLine="480"/>
        <w:rPr>
          <w:rFonts w:ascii="宋体" w:hAnsi="宋体" w:cs="宋体"/>
          <w:color w:val="auto"/>
        </w:rPr>
      </w:pPr>
    </w:p>
    <w:p>
      <w:pPr>
        <w:spacing w:line="360" w:lineRule="auto"/>
        <w:ind w:firstLine="480"/>
        <w:rPr>
          <w:rFonts w:ascii="宋体" w:hAnsi="宋体" w:cs="宋体"/>
          <w:color w:val="auto"/>
        </w:rPr>
      </w:pPr>
    </w:p>
    <w:p>
      <w:pPr>
        <w:rPr>
          <w:color w:val="auto"/>
        </w:rPr>
      </w:pPr>
      <w:r>
        <w:rPr>
          <w:rFonts w:hint="eastAsia"/>
          <w:color w:val="auto"/>
        </w:rPr>
        <w:br w:type="page"/>
      </w:r>
      <w:bookmarkEnd w:id="226"/>
      <w:bookmarkEnd w:id="227"/>
      <w:bookmarkEnd w:id="228"/>
      <w:bookmarkStart w:id="229" w:name="_Toc391826419"/>
      <w:r>
        <w:rPr>
          <w:rFonts w:hint="eastAsia"/>
          <w:color w:val="auto"/>
        </w:rPr>
        <w:t>附件1</w:t>
      </w:r>
      <w:r>
        <w:rPr>
          <w:rFonts w:hint="eastAsia"/>
          <w:color w:val="auto"/>
          <w:lang w:val="en-US" w:eastAsia="zh-CN"/>
        </w:rPr>
        <w:t>0</w:t>
      </w:r>
      <w:r>
        <w:rPr>
          <w:rFonts w:hint="eastAsia"/>
          <w:color w:val="auto"/>
        </w:rPr>
        <w:t>：</w:t>
      </w:r>
    </w:p>
    <w:p>
      <w:pPr>
        <w:pStyle w:val="8"/>
        <w:rPr>
          <w:color w:val="auto"/>
        </w:rPr>
      </w:pPr>
      <w:bookmarkStart w:id="230" w:name="_Toc8682"/>
      <w:r>
        <w:rPr>
          <w:rFonts w:hint="eastAsia"/>
          <w:b w:val="0"/>
          <w:bCs w:val="0"/>
          <w:color w:val="auto"/>
        </w:rPr>
        <w:t>供应商资格声明文件</w:t>
      </w:r>
      <w:bookmarkEnd w:id="229"/>
      <w:bookmarkEnd w:id="230"/>
    </w:p>
    <w:p>
      <w:pPr>
        <w:spacing w:line="440" w:lineRule="atLeast"/>
        <w:ind w:firstLine="480" w:firstLineChars="200"/>
        <w:rPr>
          <w:rFonts w:ascii="宋体" w:hAnsi="宋体" w:cs="宋体"/>
          <w:color w:val="auto"/>
          <w:sz w:val="24"/>
        </w:rPr>
      </w:pPr>
      <w:bookmarkStart w:id="231" w:name="_Toc27820"/>
      <w:bookmarkStart w:id="232" w:name="_Toc10493"/>
      <w:bookmarkStart w:id="233" w:name="_Toc22032"/>
      <w:bookmarkStart w:id="234" w:name="_Toc25507"/>
      <w:bookmarkStart w:id="235" w:name="_Toc3677"/>
      <w:bookmarkStart w:id="236" w:name="_Toc31926"/>
      <w:bookmarkStart w:id="237" w:name="_Toc12190"/>
      <w:r>
        <w:rPr>
          <w:rFonts w:hint="eastAsia" w:ascii="宋体" w:hAnsi="宋体" w:cs="宋体"/>
          <w:color w:val="auto"/>
          <w:sz w:val="24"/>
        </w:rPr>
        <w:t>（一）名称及概况:</w:t>
      </w:r>
    </w:p>
    <w:p>
      <w:pPr>
        <w:spacing w:line="440" w:lineRule="atLeast"/>
        <w:ind w:firstLine="480" w:firstLineChars="200"/>
        <w:rPr>
          <w:rFonts w:ascii="宋体" w:hAnsi="宋体" w:cs="宋体"/>
          <w:color w:val="auto"/>
          <w:sz w:val="24"/>
        </w:rPr>
      </w:pPr>
      <w:r>
        <w:rPr>
          <w:rFonts w:hint="eastAsia" w:ascii="宋体" w:hAnsi="宋体" w:cs="宋体"/>
          <w:color w:val="auto"/>
          <w:sz w:val="24"/>
        </w:rPr>
        <w:t xml:space="preserve">1．企业名称:________________________________________________ </w:t>
      </w:r>
    </w:p>
    <w:p>
      <w:pPr>
        <w:spacing w:line="440" w:lineRule="atLeast"/>
        <w:ind w:firstLine="480" w:firstLineChars="200"/>
        <w:rPr>
          <w:rFonts w:ascii="宋体" w:hAnsi="宋体" w:cs="宋体"/>
          <w:color w:val="auto"/>
          <w:sz w:val="24"/>
        </w:rPr>
      </w:pPr>
      <w:r>
        <w:rPr>
          <w:rFonts w:hint="eastAsia" w:ascii="宋体" w:hAnsi="宋体" w:cs="宋体"/>
          <w:color w:val="auto"/>
          <w:sz w:val="24"/>
        </w:rPr>
        <w:t>银行开户名称:________________________________________________</w:t>
      </w:r>
    </w:p>
    <w:p>
      <w:pPr>
        <w:spacing w:line="440" w:lineRule="atLeast"/>
        <w:ind w:firstLine="480" w:firstLineChars="200"/>
        <w:rPr>
          <w:rFonts w:ascii="宋体" w:hAnsi="宋体" w:cs="宋体"/>
          <w:color w:val="auto"/>
          <w:sz w:val="24"/>
        </w:rPr>
      </w:pPr>
      <w:r>
        <w:rPr>
          <w:rFonts w:hint="eastAsia" w:ascii="宋体" w:hAnsi="宋体" w:cs="宋体"/>
          <w:color w:val="auto"/>
          <w:sz w:val="24"/>
        </w:rPr>
        <w:t xml:space="preserve">    开户银行:________________________________________________</w:t>
      </w:r>
    </w:p>
    <w:p>
      <w:pPr>
        <w:spacing w:line="440" w:lineRule="atLeast"/>
        <w:ind w:firstLine="480" w:firstLineChars="200"/>
        <w:rPr>
          <w:rFonts w:ascii="宋体" w:hAnsi="宋体" w:cs="宋体"/>
          <w:color w:val="auto"/>
          <w:sz w:val="24"/>
        </w:rPr>
      </w:pPr>
      <w:r>
        <w:rPr>
          <w:rFonts w:hint="eastAsia" w:ascii="宋体" w:hAnsi="宋体" w:cs="宋体"/>
          <w:color w:val="auto"/>
          <w:sz w:val="24"/>
        </w:rPr>
        <w:t xml:space="preserve">    帐    号:________________________________________________</w:t>
      </w:r>
    </w:p>
    <w:p>
      <w:pPr>
        <w:spacing w:line="440" w:lineRule="atLeast"/>
        <w:ind w:firstLine="480" w:firstLineChars="200"/>
        <w:rPr>
          <w:rFonts w:ascii="宋体" w:hAnsi="宋体" w:cs="宋体"/>
          <w:color w:val="auto"/>
          <w:sz w:val="24"/>
        </w:rPr>
      </w:pPr>
      <w:r>
        <w:rPr>
          <w:rFonts w:hint="eastAsia" w:ascii="宋体" w:hAnsi="宋体" w:cs="宋体"/>
          <w:color w:val="auto"/>
          <w:sz w:val="24"/>
        </w:rPr>
        <w:t>企业详细地址:________________________________________________</w:t>
      </w:r>
    </w:p>
    <w:p>
      <w:pPr>
        <w:spacing w:line="440" w:lineRule="atLeast"/>
        <w:ind w:firstLine="480" w:firstLineChars="200"/>
        <w:rPr>
          <w:rFonts w:ascii="宋体" w:hAnsi="宋体" w:cs="宋体"/>
          <w:color w:val="auto"/>
          <w:sz w:val="24"/>
        </w:rPr>
      </w:pPr>
      <w:r>
        <w:rPr>
          <w:rFonts w:hint="eastAsia" w:ascii="宋体" w:hAnsi="宋体" w:cs="宋体"/>
          <w:color w:val="auto"/>
          <w:sz w:val="24"/>
        </w:rPr>
        <w:t xml:space="preserve">    传    真: _______________________________________________</w:t>
      </w:r>
    </w:p>
    <w:p>
      <w:pPr>
        <w:spacing w:line="440" w:lineRule="atLeast"/>
        <w:ind w:firstLine="480" w:firstLineChars="200"/>
        <w:rPr>
          <w:rFonts w:ascii="宋体" w:hAnsi="宋体" w:cs="宋体"/>
          <w:color w:val="auto"/>
          <w:sz w:val="24"/>
        </w:rPr>
      </w:pPr>
      <w:r>
        <w:rPr>
          <w:rFonts w:hint="eastAsia" w:ascii="宋体" w:hAnsi="宋体" w:cs="宋体"/>
          <w:color w:val="auto"/>
          <w:sz w:val="24"/>
        </w:rPr>
        <w:t xml:space="preserve">    电    话: _______________________________________________</w:t>
      </w:r>
    </w:p>
    <w:p>
      <w:pPr>
        <w:spacing w:line="440" w:lineRule="atLeast"/>
        <w:ind w:firstLine="480" w:firstLineChars="200"/>
        <w:rPr>
          <w:rFonts w:ascii="宋体" w:hAnsi="宋体" w:cs="宋体"/>
          <w:color w:val="auto"/>
          <w:sz w:val="24"/>
        </w:rPr>
      </w:pPr>
      <w:r>
        <w:rPr>
          <w:rFonts w:hint="eastAsia" w:ascii="宋体" w:hAnsi="宋体" w:cs="宋体"/>
          <w:color w:val="auto"/>
          <w:sz w:val="24"/>
        </w:rPr>
        <w:t>2．法定代表人</w:t>
      </w:r>
      <w:r>
        <w:rPr>
          <w:rFonts w:hint="eastAsia" w:ascii="宋体" w:hAnsi="宋体" w:cs="宋体"/>
          <w:color w:val="auto"/>
          <w:sz w:val="24"/>
          <w:lang w:val="en-US" w:eastAsia="zh-CN"/>
        </w:rPr>
        <w:t>签字</w:t>
      </w:r>
      <w:r>
        <w:rPr>
          <w:rFonts w:hint="eastAsia" w:ascii="宋体" w:hAnsi="宋体" w:cs="宋体"/>
          <w:color w:val="auto"/>
          <w:sz w:val="24"/>
        </w:rPr>
        <w:t>:___________________________________________</w:t>
      </w:r>
    </w:p>
    <w:p>
      <w:pPr>
        <w:spacing w:line="440" w:lineRule="atLeast"/>
        <w:ind w:firstLine="480" w:firstLineChars="200"/>
        <w:rPr>
          <w:rFonts w:ascii="宋体" w:hAnsi="宋体" w:cs="宋体"/>
          <w:color w:val="auto"/>
          <w:sz w:val="24"/>
        </w:rPr>
      </w:pPr>
      <w:r>
        <w:rPr>
          <w:rFonts w:hint="eastAsia" w:ascii="宋体" w:hAnsi="宋体" w:cs="宋体"/>
          <w:color w:val="auto"/>
          <w:sz w:val="24"/>
        </w:rPr>
        <w:t>3．项目联系人:姓名__________职务:______电话:______手机:_________</w:t>
      </w:r>
    </w:p>
    <w:p>
      <w:pPr>
        <w:spacing w:line="440" w:lineRule="atLeast"/>
        <w:ind w:firstLine="480" w:firstLineChars="200"/>
        <w:rPr>
          <w:rFonts w:ascii="宋体" w:hAnsi="宋体" w:cs="宋体"/>
          <w:color w:val="auto"/>
          <w:sz w:val="24"/>
        </w:rPr>
      </w:pPr>
      <w:r>
        <w:rPr>
          <w:rFonts w:hint="eastAsia" w:ascii="宋体" w:hAnsi="宋体" w:cs="宋体"/>
          <w:color w:val="auto"/>
          <w:sz w:val="24"/>
        </w:rPr>
        <w:t>4．注册地址:________________________________________________</w:t>
      </w:r>
    </w:p>
    <w:p>
      <w:pPr>
        <w:spacing w:line="440" w:lineRule="atLeast"/>
        <w:ind w:firstLine="480" w:firstLineChars="200"/>
        <w:rPr>
          <w:rFonts w:ascii="宋体" w:hAnsi="宋体" w:cs="宋体"/>
          <w:color w:val="auto"/>
          <w:sz w:val="24"/>
        </w:rPr>
      </w:pPr>
      <w:r>
        <w:rPr>
          <w:rFonts w:hint="eastAsia" w:ascii="宋体" w:hAnsi="宋体" w:cs="宋体"/>
          <w:color w:val="auto"/>
          <w:sz w:val="24"/>
        </w:rPr>
        <w:t xml:space="preserve">5．注册资金:________________________________________________ </w:t>
      </w:r>
    </w:p>
    <w:p>
      <w:pPr>
        <w:spacing w:line="440" w:lineRule="atLeast"/>
        <w:ind w:firstLine="720" w:firstLineChars="300"/>
        <w:rPr>
          <w:rFonts w:ascii="宋体" w:hAnsi="宋体" w:cs="宋体"/>
          <w:color w:val="auto"/>
          <w:sz w:val="24"/>
        </w:rPr>
      </w:pPr>
      <w:r>
        <w:rPr>
          <w:rFonts w:hint="eastAsia" w:ascii="宋体" w:hAnsi="宋体" w:cs="宋体"/>
          <w:color w:val="auto"/>
          <w:sz w:val="24"/>
        </w:rPr>
        <w:t>自有资金:______________________________________________________</w:t>
      </w:r>
    </w:p>
    <w:p>
      <w:pP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企业人数:　　人</w:t>
      </w:r>
    </w:p>
    <w:p>
      <w:pPr>
        <w:spacing w:line="440" w:lineRule="atLeast"/>
        <w:ind w:firstLine="480" w:firstLineChars="200"/>
        <w:rPr>
          <w:rFonts w:ascii="宋体" w:hAnsi="宋体" w:cs="宋体"/>
          <w:color w:val="auto"/>
          <w:sz w:val="24"/>
        </w:rPr>
      </w:pPr>
      <w:r>
        <w:rPr>
          <w:rFonts w:hint="eastAsia" w:ascii="宋体" w:hAnsi="宋体" w:cs="宋体"/>
          <w:color w:val="auto"/>
          <w:sz w:val="24"/>
        </w:rPr>
        <w:t xml:space="preserve">6．企业性质:____________ </w:t>
      </w:r>
    </w:p>
    <w:p>
      <w:pPr>
        <w:spacing w:line="440" w:lineRule="atLeast"/>
        <w:ind w:firstLine="480" w:firstLineChars="200"/>
        <w:rPr>
          <w:rFonts w:ascii="宋体" w:hAnsi="宋体" w:cs="宋体"/>
          <w:color w:val="auto"/>
          <w:sz w:val="24"/>
        </w:rPr>
      </w:pPr>
      <w:r>
        <w:rPr>
          <w:rFonts w:hint="eastAsia" w:ascii="宋体" w:hAnsi="宋体" w:cs="宋体"/>
          <w:color w:val="auto"/>
          <w:sz w:val="24"/>
        </w:rPr>
        <w:t xml:space="preserve">7．主要经营地点:________________________________________________ </w:t>
      </w:r>
    </w:p>
    <w:p>
      <w:pPr>
        <w:spacing w:line="440" w:lineRule="atLeast"/>
        <w:ind w:firstLine="480" w:firstLineChars="200"/>
        <w:rPr>
          <w:rFonts w:ascii="宋体" w:hAnsi="宋体" w:cs="宋体"/>
          <w:color w:val="auto"/>
          <w:sz w:val="24"/>
        </w:rPr>
      </w:pPr>
      <w:r>
        <w:rPr>
          <w:rFonts w:hint="eastAsia" w:ascii="宋体" w:hAnsi="宋体" w:cs="宋体"/>
          <w:color w:val="auto"/>
          <w:sz w:val="24"/>
        </w:rPr>
        <w:t>如有派出机构,请列出名称及详细通讯地址如下:</w:t>
      </w:r>
    </w:p>
    <w:p>
      <w:pPr>
        <w:spacing w:line="440" w:lineRule="atLeast"/>
        <w:ind w:firstLine="480" w:firstLineChars="200"/>
        <w:rPr>
          <w:rFonts w:ascii="宋体" w:hAnsi="宋体" w:cs="宋体"/>
          <w:color w:val="auto"/>
          <w:sz w:val="24"/>
        </w:rPr>
      </w:pPr>
      <w:r>
        <w:rPr>
          <w:rFonts w:hint="eastAsia" w:ascii="宋体" w:hAnsi="宋体" w:cs="宋体"/>
          <w:color w:val="auto"/>
          <w:sz w:val="24"/>
        </w:rPr>
        <w:t>_________________________________________________________________</w:t>
      </w:r>
    </w:p>
    <w:p>
      <w:pPr>
        <w:ind w:firstLine="480" w:firstLineChars="200"/>
        <w:rPr>
          <w:rFonts w:ascii="宋体" w:hAnsi="宋体" w:cs="宋体"/>
          <w:color w:val="auto"/>
          <w:sz w:val="24"/>
        </w:rPr>
      </w:pPr>
      <w:r>
        <w:rPr>
          <w:rFonts w:hint="eastAsia" w:ascii="宋体" w:hAnsi="宋体" w:cs="宋体"/>
          <w:color w:val="auto"/>
          <w:sz w:val="24"/>
        </w:rPr>
        <w:t xml:space="preserve">   </w:t>
      </w:r>
    </w:p>
    <w:p>
      <w:pPr>
        <w:ind w:firstLine="480" w:firstLineChars="200"/>
        <w:rPr>
          <w:rFonts w:ascii="宋体" w:hAnsi="宋体" w:cs="宋体"/>
          <w:color w:val="auto"/>
          <w:sz w:val="24"/>
        </w:rPr>
      </w:pPr>
      <w:r>
        <w:rPr>
          <w:rFonts w:hint="eastAsia" w:ascii="宋体" w:hAnsi="宋体" w:cs="宋体"/>
          <w:color w:val="auto"/>
          <w:sz w:val="24"/>
        </w:rPr>
        <w:t xml:space="preserve"> 兹证明上述声明是真实、正确的,并提供了全部能提供的资料和数据,我们同意遵照甲方要求出示有关证明文件。</w:t>
      </w:r>
    </w:p>
    <w:p>
      <w:pPr>
        <w:ind w:firstLine="480" w:firstLineChars="200"/>
        <w:rPr>
          <w:rFonts w:ascii="宋体" w:hAnsi="宋体" w:cs="宋体"/>
          <w:color w:val="auto"/>
          <w:sz w:val="24"/>
        </w:rPr>
      </w:pPr>
    </w:p>
    <w:p>
      <w:pPr>
        <w:spacing w:line="500" w:lineRule="exact"/>
        <w:ind w:firstLine="2040" w:firstLineChars="850"/>
        <w:rPr>
          <w:rFonts w:ascii="宋体" w:hAnsi="宋体" w:cs="宋体"/>
          <w:color w:val="auto"/>
          <w:sz w:val="24"/>
        </w:rPr>
      </w:pPr>
      <w:r>
        <w:rPr>
          <w:rFonts w:hint="eastAsia" w:ascii="宋体" w:hAnsi="宋体" w:cs="宋体"/>
          <w:color w:val="auto"/>
          <w:sz w:val="24"/>
        </w:rPr>
        <w:t>供应商名称：</w:t>
      </w:r>
      <w:r>
        <w:rPr>
          <w:rFonts w:hint="eastAsia" w:ascii="宋体" w:hAnsi="宋体" w:cs="宋体"/>
          <w:color w:val="auto"/>
          <w:sz w:val="24"/>
          <w:u w:val="single"/>
          <w:lang w:val="en-US" w:eastAsia="zh-CN"/>
        </w:rPr>
        <w:t xml:space="preserve">                </w:t>
      </w:r>
      <w:r>
        <w:rPr>
          <w:rFonts w:hint="eastAsia" w:ascii="宋体" w:hAnsi="宋体" w:cs="宋体"/>
          <w:color w:val="auto"/>
          <w:sz w:val="24"/>
        </w:rPr>
        <w:t xml:space="preserve">（盖章）                               </w:t>
      </w:r>
    </w:p>
    <w:p>
      <w:pPr>
        <w:spacing w:line="500" w:lineRule="exact"/>
        <w:ind w:firstLine="2040" w:firstLineChars="850"/>
        <w:rPr>
          <w:rFonts w:ascii="宋体" w:hAnsi="宋体" w:cs="宋体"/>
          <w:color w:val="auto"/>
          <w:sz w:val="24"/>
        </w:rPr>
      </w:pPr>
      <w:r>
        <w:rPr>
          <w:rFonts w:hint="eastAsia" w:ascii="宋体" w:hAnsi="宋体" w:cs="宋体"/>
          <w:color w:val="auto"/>
          <w:sz w:val="24"/>
        </w:rPr>
        <w:t>法定代表人或授权委托人：</w:t>
      </w:r>
      <w:r>
        <w:rPr>
          <w:rFonts w:hint="eastAsia" w:ascii="宋体" w:hAnsi="宋体" w:cs="宋体"/>
          <w:color w:val="auto"/>
          <w:sz w:val="24"/>
          <w:u w:val="single"/>
          <w:lang w:val="en-US" w:eastAsia="zh-CN"/>
        </w:rPr>
        <w:t xml:space="preserve">              </w:t>
      </w:r>
      <w:r>
        <w:rPr>
          <w:rFonts w:hint="eastAsia" w:ascii="宋体" w:hAnsi="宋体" w:cs="宋体"/>
          <w:color w:val="auto"/>
          <w:sz w:val="24"/>
        </w:rPr>
        <w:t>（签字或盖章）</w:t>
      </w:r>
    </w:p>
    <w:p>
      <w:pPr>
        <w:wordWrap w:val="0"/>
        <w:spacing w:line="500" w:lineRule="exact"/>
        <w:ind w:right="620"/>
        <w:jc w:val="right"/>
        <w:rPr>
          <w:rFonts w:ascii="宋体" w:hAnsi="宋体" w:cs="宋体"/>
          <w:color w:val="auto"/>
          <w:sz w:val="24"/>
        </w:rPr>
      </w:pPr>
      <w:r>
        <w:rPr>
          <w:rFonts w:hint="eastAsia" w:ascii="宋体" w:hAnsi="宋体" w:cs="宋体"/>
          <w:color w:val="auto"/>
          <w:sz w:val="24"/>
        </w:rPr>
        <w:t xml:space="preserve">              日期：年　月　日</w:t>
      </w:r>
    </w:p>
    <w:p>
      <w:pPr>
        <w:ind w:firstLine="602" w:firstLineChars="200"/>
        <w:jc w:val="center"/>
        <w:rPr>
          <w:rFonts w:ascii="宋体" w:hAnsi="宋体" w:cs="宋体"/>
          <w:b/>
          <w:color w:val="auto"/>
          <w:sz w:val="30"/>
          <w:szCs w:val="30"/>
        </w:rPr>
      </w:pPr>
    </w:p>
    <w:p>
      <w:pPr>
        <w:ind w:firstLine="602" w:firstLineChars="200"/>
        <w:jc w:val="center"/>
        <w:rPr>
          <w:rFonts w:ascii="宋体" w:hAnsi="宋体" w:cs="宋体"/>
          <w:b/>
          <w:color w:val="auto"/>
          <w:sz w:val="30"/>
          <w:szCs w:val="30"/>
        </w:rPr>
      </w:pPr>
    </w:p>
    <w:p>
      <w:pPr>
        <w:ind w:firstLine="480" w:firstLineChars="200"/>
        <w:jc w:val="center"/>
        <w:rPr>
          <w:rFonts w:ascii="宋体" w:hAnsi="宋体" w:cs="宋体"/>
          <w:color w:val="auto"/>
          <w:sz w:val="24"/>
        </w:rPr>
      </w:pPr>
    </w:p>
    <w:p>
      <w:pPr>
        <w:widowControl/>
        <w:jc w:val="left"/>
        <w:rPr>
          <w:rFonts w:ascii="Arial" w:hAnsi="Arial" w:eastAsia="黑体" w:cs="Times New Roman"/>
          <w:b/>
          <w:bCs/>
          <w:color w:val="auto"/>
          <w:sz w:val="33"/>
          <w:szCs w:val="32"/>
        </w:rPr>
      </w:pPr>
      <w:bookmarkStart w:id="238" w:name="_Toc391826420"/>
      <w:r>
        <w:rPr>
          <w:color w:val="auto"/>
        </w:rPr>
        <w:br w:type="page"/>
      </w:r>
    </w:p>
    <w:bookmarkEnd w:id="231"/>
    <w:bookmarkEnd w:id="232"/>
    <w:bookmarkEnd w:id="233"/>
    <w:p>
      <w:pPr>
        <w:rPr>
          <w:color w:val="auto"/>
        </w:rPr>
      </w:pPr>
      <w:r>
        <w:rPr>
          <w:rFonts w:hint="eastAsia"/>
          <w:color w:val="auto"/>
        </w:rPr>
        <w:t>附件1</w:t>
      </w:r>
      <w:r>
        <w:rPr>
          <w:rFonts w:hint="eastAsia"/>
          <w:color w:val="auto"/>
          <w:lang w:val="en-US" w:eastAsia="zh-CN"/>
        </w:rPr>
        <w:t>1</w:t>
      </w:r>
      <w:r>
        <w:rPr>
          <w:rFonts w:hint="eastAsia"/>
          <w:color w:val="auto"/>
        </w:rPr>
        <w:t>：</w:t>
      </w:r>
    </w:p>
    <w:bookmarkEnd w:id="234"/>
    <w:bookmarkEnd w:id="235"/>
    <w:bookmarkEnd w:id="236"/>
    <w:bookmarkEnd w:id="237"/>
    <w:bookmarkEnd w:id="238"/>
    <w:p>
      <w:pPr>
        <w:spacing w:line="360" w:lineRule="auto"/>
        <w:jc w:val="center"/>
        <w:rPr>
          <w:rFonts w:ascii="宋体" w:hAnsi="宋体" w:cs="宋体"/>
          <w:color w:val="auto"/>
          <w:sz w:val="24"/>
        </w:rPr>
      </w:pPr>
      <w:bookmarkStart w:id="239" w:name="_Hlk533793175"/>
      <w:r>
        <w:rPr>
          <w:rFonts w:hint="eastAsia" w:ascii="Arial" w:hAnsi="Arial" w:eastAsia="黑体" w:cs="Times New Roman"/>
          <w:color w:val="auto"/>
          <w:sz w:val="33"/>
          <w:szCs w:val="32"/>
        </w:rPr>
        <w:t>中小企业声明函（如是请填写）</w:t>
      </w:r>
    </w:p>
    <w:bookmarkEnd w:id="239"/>
    <w:p>
      <w:pPr>
        <w:pStyle w:val="134"/>
        <w:spacing w:line="360" w:lineRule="auto"/>
        <w:ind w:left="812" w:leftChars="100" w:hanging="602" w:hangingChars="250"/>
        <w:rPr>
          <w:rFonts w:ascii="宋体" w:hAnsi="宋体" w:cs="宋体"/>
          <w:b/>
          <w:bCs/>
          <w:color w:val="auto"/>
          <w:sz w:val="24"/>
        </w:rPr>
      </w:pPr>
    </w:p>
    <w:p>
      <w:pPr>
        <w:pStyle w:val="134"/>
        <w:spacing w:line="360" w:lineRule="auto"/>
        <w:ind w:left="810" w:leftChars="100" w:hanging="600" w:hangingChars="250"/>
        <w:rPr>
          <w:rFonts w:ascii="宋体" w:hAnsi="宋体" w:cs="宋体"/>
          <w:color w:val="auto"/>
          <w:sz w:val="24"/>
          <w:szCs w:val="24"/>
        </w:rPr>
      </w:pPr>
    </w:p>
    <w:p>
      <w:pPr>
        <w:spacing w:line="360" w:lineRule="auto"/>
        <w:ind w:firstLine="480" w:firstLineChars="200"/>
        <w:rPr>
          <w:rFonts w:ascii="宋体" w:hAnsi="宋体" w:cs="宋体"/>
          <w:color w:val="auto"/>
          <w:sz w:val="24"/>
        </w:rPr>
      </w:pPr>
      <w:bookmarkStart w:id="240" w:name="_Toc18257"/>
      <w:bookmarkStart w:id="241" w:name="_Toc27455"/>
      <w:bookmarkStart w:id="242" w:name="_Toc391826421"/>
      <w:bookmarkStart w:id="243" w:name="_Toc1862"/>
      <w:bookmarkStart w:id="244" w:name="_Toc23110"/>
      <w:r>
        <w:rPr>
          <w:rFonts w:hint="eastAsia" w:ascii="宋体" w:hAnsi="宋体" w:cs="宋体"/>
          <w:color w:val="auto"/>
          <w:sz w:val="24"/>
        </w:rPr>
        <w:t>本公司郑重声明，根据《政府采购促进中小企业发展暂行办法》（财库【2011】181号）的规定，本公司为</w:t>
      </w:r>
      <w:r>
        <w:rPr>
          <w:rFonts w:hint="eastAsia" w:ascii="宋体" w:hAnsi="宋体" w:cs="宋体"/>
          <w:color w:val="auto"/>
          <w:sz w:val="24"/>
          <w:u w:val="single"/>
        </w:rPr>
        <w:t xml:space="preserve">            </w:t>
      </w:r>
      <w:r>
        <w:rPr>
          <w:rFonts w:hint="eastAsia" w:ascii="宋体" w:hAnsi="宋体" w:cs="宋体"/>
          <w:color w:val="auto"/>
          <w:sz w:val="24"/>
        </w:rPr>
        <w:t>（请填写：中型、小型、微型）企业。即，本公司同时满足以下条件：</w:t>
      </w:r>
    </w:p>
    <w:p>
      <w:pPr>
        <w:numPr>
          <w:ilvl w:val="0"/>
          <w:numId w:val="6"/>
        </w:numPr>
        <w:spacing w:line="360" w:lineRule="auto"/>
        <w:ind w:firstLine="480" w:firstLineChars="200"/>
        <w:rPr>
          <w:rFonts w:ascii="宋体" w:hAnsi="宋体" w:cs="宋体"/>
          <w:color w:val="auto"/>
          <w:sz w:val="24"/>
        </w:rPr>
      </w:pPr>
      <w:r>
        <w:rPr>
          <w:rFonts w:hint="eastAsia" w:ascii="宋体" w:hAnsi="宋体" w:cs="宋体"/>
          <w:color w:val="auto"/>
          <w:sz w:val="24"/>
        </w:rPr>
        <w:t>根据《工业和信息化部、国家统计局、国家发展和改革委员会、财政部关于印发中小企业划型标准规定的通知》（工信部联企业【2011】300号）规定的划分标准，本公司为</w:t>
      </w:r>
      <w:r>
        <w:rPr>
          <w:rFonts w:hint="eastAsia" w:ascii="宋体" w:hAnsi="宋体" w:cs="宋体"/>
          <w:color w:val="auto"/>
          <w:sz w:val="24"/>
          <w:u w:val="single"/>
        </w:rPr>
        <w:t xml:space="preserve">             </w:t>
      </w:r>
      <w:r>
        <w:rPr>
          <w:rFonts w:hint="eastAsia" w:ascii="宋体" w:hAnsi="宋体" w:cs="宋体"/>
          <w:color w:val="auto"/>
          <w:sz w:val="24"/>
        </w:rPr>
        <w:t>（请填写：中型、小型、微型）企业。</w:t>
      </w:r>
    </w:p>
    <w:p>
      <w:pPr>
        <w:numPr>
          <w:ilvl w:val="0"/>
          <w:numId w:val="6"/>
        </w:numPr>
        <w:spacing w:line="360" w:lineRule="auto"/>
        <w:ind w:firstLine="480" w:firstLineChars="200"/>
        <w:rPr>
          <w:rFonts w:ascii="宋体" w:hAnsi="宋体" w:cs="宋体"/>
          <w:color w:val="auto"/>
          <w:sz w:val="24"/>
        </w:rPr>
      </w:pPr>
      <w:r>
        <w:rPr>
          <w:rFonts w:hint="eastAsia" w:ascii="宋体" w:hAnsi="宋体" w:cs="宋体"/>
          <w:color w:val="auto"/>
          <w:sz w:val="24"/>
        </w:rPr>
        <w:t>本公司参加</w:t>
      </w:r>
      <w:r>
        <w:rPr>
          <w:rFonts w:hint="eastAsia" w:ascii="宋体" w:hAnsi="宋体" w:cs="宋体"/>
          <w:color w:val="auto"/>
          <w:sz w:val="24"/>
          <w:u w:val="single"/>
        </w:rPr>
        <w:t xml:space="preserve">          </w:t>
      </w:r>
      <w:r>
        <w:rPr>
          <w:rFonts w:hint="eastAsia" w:ascii="宋体" w:hAnsi="宋体" w:cs="宋体"/>
          <w:color w:val="auto"/>
          <w:sz w:val="24"/>
        </w:rPr>
        <w:t>单位的</w:t>
      </w:r>
      <w:r>
        <w:rPr>
          <w:rFonts w:hint="eastAsia" w:ascii="宋体" w:hAnsi="宋体" w:cs="宋体"/>
          <w:color w:val="auto"/>
          <w:sz w:val="24"/>
          <w:u w:val="single"/>
        </w:rPr>
        <w:t xml:space="preserve">          </w:t>
      </w:r>
      <w:r>
        <w:rPr>
          <w:rFonts w:hint="eastAsia" w:ascii="宋体" w:hAnsi="宋体" w:cs="宋体"/>
          <w:color w:val="auto"/>
          <w:sz w:val="24"/>
        </w:rPr>
        <w:t>项目采购活动提供本企业制造的货物，由本企业承担工程、提供服务，或者提供其他</w:t>
      </w:r>
      <w:r>
        <w:rPr>
          <w:rFonts w:hint="eastAsia" w:ascii="宋体" w:hAnsi="宋体" w:cs="宋体"/>
          <w:color w:val="auto"/>
          <w:sz w:val="24"/>
          <w:u w:val="single"/>
        </w:rPr>
        <w:t xml:space="preserve">               </w:t>
      </w:r>
      <w:r>
        <w:rPr>
          <w:rFonts w:hint="eastAsia" w:ascii="宋体" w:hAnsi="宋体" w:cs="宋体"/>
          <w:color w:val="auto"/>
          <w:sz w:val="24"/>
        </w:rPr>
        <w:t>（请填写：中型、小型、微型）企业制造的货物。本条所称货物不包括使用大型企业注册商标的货物。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本公司对上述声明的真实性负责。如有虚假。将依法承担相应责任。</w:t>
      </w:r>
    </w:p>
    <w:p>
      <w:pPr>
        <w:spacing w:line="360" w:lineRule="auto"/>
        <w:ind w:firstLine="480" w:firstLineChars="200"/>
        <w:jc w:val="right"/>
        <w:rPr>
          <w:rFonts w:ascii="宋体" w:hAnsi="宋体" w:cs="宋体"/>
          <w:color w:val="auto"/>
          <w:sz w:val="24"/>
        </w:rPr>
      </w:pPr>
    </w:p>
    <w:p>
      <w:pPr>
        <w:spacing w:line="360" w:lineRule="auto"/>
        <w:ind w:firstLine="480" w:firstLineChars="200"/>
        <w:jc w:val="right"/>
        <w:rPr>
          <w:rFonts w:ascii="宋体" w:hAnsi="宋体" w:cs="宋体"/>
          <w:color w:val="auto"/>
          <w:sz w:val="24"/>
        </w:rPr>
      </w:pPr>
    </w:p>
    <w:p>
      <w:pPr>
        <w:spacing w:line="360" w:lineRule="auto"/>
        <w:ind w:firstLine="480" w:firstLineChars="200"/>
        <w:jc w:val="center"/>
        <w:rPr>
          <w:rFonts w:ascii="宋体" w:hAnsi="宋体" w:cs="宋体"/>
          <w:color w:val="auto"/>
          <w:sz w:val="24"/>
          <w:u w:val="single"/>
        </w:rPr>
      </w:pPr>
      <w:r>
        <w:rPr>
          <w:rFonts w:hint="eastAsia" w:ascii="宋体" w:hAnsi="宋体" w:cs="宋体"/>
          <w:color w:val="auto"/>
          <w:sz w:val="24"/>
        </w:rPr>
        <w:t xml:space="preserve">                供应商名称（盖章）：</w:t>
      </w:r>
      <w:r>
        <w:rPr>
          <w:rFonts w:hint="eastAsia" w:ascii="宋体" w:hAnsi="宋体" w:cs="宋体"/>
          <w:color w:val="auto"/>
          <w:sz w:val="24"/>
          <w:u w:val="single"/>
        </w:rPr>
        <w:t xml:space="preserve">            </w:t>
      </w:r>
    </w:p>
    <w:p>
      <w:pPr>
        <w:spacing w:line="360" w:lineRule="auto"/>
        <w:ind w:firstLine="480" w:firstLineChars="200"/>
        <w:jc w:val="center"/>
        <w:rPr>
          <w:rFonts w:hint="eastAsia" w:ascii="宋体" w:hAnsi="宋体" w:eastAsia="宋体" w:cs="宋体"/>
          <w:color w:val="auto"/>
          <w:sz w:val="24"/>
          <w:u w:val="single"/>
          <w:lang w:val="en-US" w:eastAsia="zh-CN"/>
        </w:rPr>
      </w:pPr>
      <w:r>
        <w:rPr>
          <w:rFonts w:hint="eastAsia" w:ascii="宋体" w:hAnsi="宋体" w:cs="宋体"/>
          <w:color w:val="auto"/>
          <w:sz w:val="24"/>
        </w:rPr>
        <w:t xml:space="preserve">       日 期：</w:t>
      </w:r>
      <w:r>
        <w:rPr>
          <w:rFonts w:hint="eastAsia" w:ascii="宋体" w:hAnsi="宋体" w:cs="宋体"/>
          <w:color w:val="auto"/>
          <w:sz w:val="24"/>
          <w:u w:val="single"/>
          <w:lang w:val="en-US" w:eastAsia="zh-CN"/>
        </w:rPr>
        <w:t xml:space="preserve">              </w:t>
      </w:r>
    </w:p>
    <w:p>
      <w:pPr>
        <w:pStyle w:val="8"/>
        <w:rPr>
          <w:color w:val="auto"/>
        </w:rPr>
      </w:pPr>
    </w:p>
    <w:p>
      <w:pPr>
        <w:rPr>
          <w:color w:val="auto"/>
        </w:rPr>
      </w:pPr>
    </w:p>
    <w:p>
      <w:pPr>
        <w:pStyle w:val="8"/>
        <w:rPr>
          <w:color w:val="auto"/>
        </w:rPr>
      </w:pPr>
    </w:p>
    <w:p>
      <w:pPr>
        <w:rPr>
          <w:color w:val="auto"/>
        </w:rPr>
      </w:pPr>
    </w:p>
    <w:p>
      <w:pPr>
        <w:pStyle w:val="8"/>
        <w:rPr>
          <w:color w:val="auto"/>
        </w:rPr>
      </w:pPr>
    </w:p>
    <w:p>
      <w:pPr>
        <w:rPr>
          <w:color w:val="auto"/>
        </w:rPr>
      </w:pPr>
    </w:p>
    <w:p>
      <w:pPr>
        <w:pStyle w:val="8"/>
        <w:rPr>
          <w:color w:val="auto"/>
        </w:rPr>
      </w:pPr>
    </w:p>
    <w:p>
      <w:pPr>
        <w:rPr>
          <w:color w:val="auto"/>
        </w:rPr>
      </w:pPr>
    </w:p>
    <w:p>
      <w:pPr>
        <w:pStyle w:val="8"/>
        <w:rPr>
          <w:color w:val="auto"/>
        </w:rPr>
      </w:pPr>
    </w:p>
    <w:p>
      <w:pPr>
        <w:rPr>
          <w:color w:val="auto"/>
        </w:rPr>
      </w:pPr>
    </w:p>
    <w:p>
      <w:pPr>
        <w:widowControl/>
        <w:jc w:val="left"/>
        <w:rPr>
          <w:rFonts w:ascii="Arial" w:hAnsi="Arial" w:eastAsia="黑体" w:cs="Times New Roman"/>
          <w:b/>
          <w:bCs/>
          <w:sz w:val="33"/>
          <w:szCs w:val="32"/>
        </w:rPr>
      </w:pPr>
    </w:p>
    <w:p>
      <w:r>
        <w:rPr>
          <w:rFonts w:hint="eastAsia"/>
        </w:rPr>
        <w:t>附件1</w:t>
      </w:r>
      <w:r>
        <w:rPr>
          <w:rFonts w:hint="eastAsia"/>
          <w:lang w:val="en-US" w:eastAsia="zh-CN"/>
        </w:rPr>
        <w:t>2</w:t>
      </w:r>
      <w:r>
        <w:rPr>
          <w:rFonts w:hint="eastAsia"/>
        </w:rPr>
        <w:t>：</w:t>
      </w:r>
    </w:p>
    <w:p>
      <w:pPr>
        <w:pStyle w:val="8"/>
      </w:pPr>
      <w:bookmarkStart w:id="245" w:name="_Toc19328"/>
      <w:r>
        <w:rPr>
          <w:rFonts w:hint="eastAsia"/>
        </w:rPr>
        <w:t>供应商认为应提交的其它资料</w:t>
      </w:r>
      <w:bookmarkEnd w:id="240"/>
      <w:bookmarkEnd w:id="241"/>
      <w:bookmarkEnd w:id="242"/>
      <w:bookmarkEnd w:id="243"/>
      <w:bookmarkEnd w:id="244"/>
      <w:bookmarkEnd w:id="245"/>
    </w:p>
    <w:p>
      <w:pPr>
        <w:rPr>
          <w:rFonts w:ascii="宋体" w:hAnsi="宋体" w:cs="宋体"/>
        </w:rPr>
      </w:pPr>
      <w:r>
        <w:rPr>
          <w:rFonts w:hint="eastAsia" w:ascii="宋体" w:hAnsi="宋体" w:cs="宋体"/>
        </w:rPr>
        <w:t xml:space="preserve">    如：供应商各项声明、完税证明或缴税凭证、社保缴纳凭证等相关资料。</w:t>
      </w:r>
    </w:p>
    <w:p/>
    <w:p>
      <w:pPr>
        <w:widowControl/>
        <w:wordWrap w:val="0"/>
        <w:snapToGrid w:val="0"/>
        <w:spacing w:before="100" w:beforeAutospacing="1" w:after="100" w:afterAutospacing="1" w:line="460" w:lineRule="exact"/>
        <w:ind w:firstLine="1633" w:firstLineChars="778"/>
        <w:jc w:val="left"/>
      </w:pPr>
    </w:p>
    <w:p/>
    <w:p>
      <w:pPr>
        <w:rPr>
          <w:b/>
        </w:rPr>
      </w:pPr>
    </w:p>
    <w:sectPr>
      <w:headerReference r:id="rId4" w:type="first"/>
      <w:headerReference r:id="rId3" w:type="default"/>
      <w:footerReference r:id="rId5" w:type="default"/>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Cambria">
    <w:altName w:val="Segoe Print"/>
    <w:panose1 w:val="02040503050406030204"/>
    <w:charset w:val="00"/>
    <w:family w:val="roman"/>
    <w:pitch w:val="default"/>
    <w:sig w:usb0="00000000" w:usb1="00000000" w:usb2="00000000" w:usb3="00000000" w:csb0="2000019F" w:csb1="00000000"/>
  </w:font>
  <w:font w:name="Calibri Light">
    <w:altName w:val="Segoe Print"/>
    <w:panose1 w:val="020F0302020204030204"/>
    <w:charset w:val="00"/>
    <w:family w:val="swiss"/>
    <w:pitch w:val="default"/>
    <w:sig w:usb0="00000000" w:usb1="00000000" w:usb2="00000009" w:usb3="00000000" w:csb0="200001FF" w:csb1="00000000"/>
  </w:font>
  <w:font w:name="华文宋体">
    <w:panose1 w:val="02010600040101010101"/>
    <w:charset w:val="86"/>
    <w:family w:val="auto"/>
    <w:pitch w:val="default"/>
    <w:sig w:usb0="00000287" w:usb1="080F0000" w:usb2="00000000" w:usb3="00000000" w:csb0="0004009F" w:csb1="DFD70000"/>
  </w:font>
  <w:font w:name="MingLiU">
    <w:altName w:val="Microsoft JhengHei UI"/>
    <w:panose1 w:val="02020509000000000000"/>
    <w:charset w:val="88"/>
    <w:family w:val="modern"/>
    <w:pitch w:val="default"/>
    <w:sig w:usb0="00000000" w:usb1="00000000"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rFonts w:hint="eastAsia"/>
      </w:rPr>
      <w:fldChar w:fldCharType="begin"/>
    </w:r>
    <w:r>
      <w:instrText xml:space="preserve">PAGE   \* MERGEFORMAT</w:instrText>
    </w:r>
    <w:r>
      <w:rPr>
        <w:rFonts w:hint="eastAsia"/>
      </w:rPr>
      <w:fldChar w:fldCharType="separate"/>
    </w:r>
    <w:r>
      <w:rPr>
        <w:lang w:val="zh-CN"/>
      </w:rPr>
      <w:t>10</w:t>
    </w:r>
    <w:r>
      <w:rPr>
        <w:rFonts w:hint="eastAsia"/>
        <w:lang w:val="zh-CN"/>
      </w:rPr>
      <w:fldChar w:fldCharType="end"/>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tentative="0">
      <w:start w:val="1"/>
      <w:numFmt w:val="decimal"/>
      <w:pStyle w:val="15"/>
      <w:lvlText w:val="%1."/>
      <w:lvlJc w:val="left"/>
      <w:pPr>
        <w:tabs>
          <w:tab w:val="left" w:pos="360"/>
        </w:tabs>
        <w:ind w:left="360" w:hanging="360" w:hangingChars="200"/>
      </w:pPr>
    </w:lvl>
  </w:abstractNum>
  <w:abstractNum w:abstractNumId="1">
    <w:nsid w:val="0000000B"/>
    <w:multiLevelType w:val="multilevel"/>
    <w:tmpl w:val="0000000B"/>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5"/>
    <w:multiLevelType w:val="singleLevel"/>
    <w:tmpl w:val="00000015"/>
    <w:lvl w:ilvl="0" w:tentative="0">
      <w:start w:val="1"/>
      <w:numFmt w:val="bullet"/>
      <w:lvlText w:val=""/>
      <w:lvlJc w:val="left"/>
      <w:pPr>
        <w:tabs>
          <w:tab w:val="left" w:pos="840"/>
        </w:tabs>
        <w:ind w:left="420" w:hanging="420"/>
      </w:pPr>
      <w:rPr>
        <w:rFonts w:hint="default" w:ascii="Wingdings" w:hAnsi="Wingdings"/>
      </w:rPr>
    </w:lvl>
  </w:abstractNum>
  <w:abstractNum w:abstractNumId="3">
    <w:nsid w:val="00000019"/>
    <w:multiLevelType w:val="singleLevel"/>
    <w:tmpl w:val="00000019"/>
    <w:lvl w:ilvl="0" w:tentative="0">
      <w:start w:val="1"/>
      <w:numFmt w:val="lowerLetter"/>
      <w:lvlText w:val="%1."/>
      <w:lvlJc w:val="left"/>
      <w:pPr>
        <w:tabs>
          <w:tab w:val="left" w:pos="1265"/>
        </w:tabs>
        <w:ind w:left="425" w:hanging="425"/>
      </w:pPr>
      <w:rPr>
        <w:rFonts w:hint="default"/>
      </w:rPr>
    </w:lvl>
  </w:abstractNum>
  <w:abstractNum w:abstractNumId="4">
    <w:nsid w:val="3BEC173B"/>
    <w:multiLevelType w:val="singleLevel"/>
    <w:tmpl w:val="3BEC173B"/>
    <w:lvl w:ilvl="0" w:tentative="0">
      <w:start w:val="5"/>
      <w:numFmt w:val="chineseCounting"/>
      <w:suff w:val="nothing"/>
      <w:lvlText w:val="第%1部分　"/>
      <w:lvlJc w:val="left"/>
      <w:rPr>
        <w:rFonts w:hint="eastAsia"/>
      </w:rPr>
    </w:lvl>
  </w:abstractNum>
  <w:abstractNum w:abstractNumId="5">
    <w:nsid w:val="55BAFEC5"/>
    <w:multiLevelType w:val="singleLevel"/>
    <w:tmpl w:val="55BAFEC5"/>
    <w:lvl w:ilvl="0" w:tentative="0">
      <w:start w:val="1"/>
      <w:numFmt w:val="decimal"/>
      <w:suff w:val="nothing"/>
      <w:lvlText w:val="%1."/>
      <w:lvlJc w:val="left"/>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37"/>
    <w:rsid w:val="00003971"/>
    <w:rsid w:val="0000760D"/>
    <w:rsid w:val="00012701"/>
    <w:rsid w:val="00014655"/>
    <w:rsid w:val="00023F64"/>
    <w:rsid w:val="000311F0"/>
    <w:rsid w:val="00034C12"/>
    <w:rsid w:val="00051CD5"/>
    <w:rsid w:val="000554DE"/>
    <w:rsid w:val="00056F0F"/>
    <w:rsid w:val="00061FDC"/>
    <w:rsid w:val="00070FC2"/>
    <w:rsid w:val="0007511F"/>
    <w:rsid w:val="00080659"/>
    <w:rsid w:val="000851F9"/>
    <w:rsid w:val="00086BA6"/>
    <w:rsid w:val="00094A91"/>
    <w:rsid w:val="000B09D4"/>
    <w:rsid w:val="000B09DF"/>
    <w:rsid w:val="000D17D0"/>
    <w:rsid w:val="000D18F2"/>
    <w:rsid w:val="000D3DB0"/>
    <w:rsid w:val="000E67EF"/>
    <w:rsid w:val="000F0E8D"/>
    <w:rsid w:val="000F4C73"/>
    <w:rsid w:val="000F71CB"/>
    <w:rsid w:val="00100062"/>
    <w:rsid w:val="001008B4"/>
    <w:rsid w:val="00101C4F"/>
    <w:rsid w:val="00114471"/>
    <w:rsid w:val="00134BA5"/>
    <w:rsid w:val="00143F90"/>
    <w:rsid w:val="001548F5"/>
    <w:rsid w:val="00156E1E"/>
    <w:rsid w:val="00176CE9"/>
    <w:rsid w:val="00187469"/>
    <w:rsid w:val="00194D86"/>
    <w:rsid w:val="00196B68"/>
    <w:rsid w:val="001A4DFE"/>
    <w:rsid w:val="001A4EF1"/>
    <w:rsid w:val="001A6A65"/>
    <w:rsid w:val="001B2371"/>
    <w:rsid w:val="001C07D0"/>
    <w:rsid w:val="001C5CD6"/>
    <w:rsid w:val="001D1740"/>
    <w:rsid w:val="001D2CC2"/>
    <w:rsid w:val="001D4126"/>
    <w:rsid w:val="001D6E55"/>
    <w:rsid w:val="001E0056"/>
    <w:rsid w:val="001E3783"/>
    <w:rsid w:val="001E401E"/>
    <w:rsid w:val="001E6D00"/>
    <w:rsid w:val="001F2134"/>
    <w:rsid w:val="001F4757"/>
    <w:rsid w:val="0020368C"/>
    <w:rsid w:val="00206E8A"/>
    <w:rsid w:val="002126B1"/>
    <w:rsid w:val="0021442B"/>
    <w:rsid w:val="00222A4D"/>
    <w:rsid w:val="002252AB"/>
    <w:rsid w:val="00227D0B"/>
    <w:rsid w:val="002303D9"/>
    <w:rsid w:val="00232FF2"/>
    <w:rsid w:val="002422B8"/>
    <w:rsid w:val="00242F97"/>
    <w:rsid w:val="0024534F"/>
    <w:rsid w:val="002541BD"/>
    <w:rsid w:val="00267FB4"/>
    <w:rsid w:val="00270AAA"/>
    <w:rsid w:val="0027103A"/>
    <w:rsid w:val="00271831"/>
    <w:rsid w:val="00273EB0"/>
    <w:rsid w:val="00282EFA"/>
    <w:rsid w:val="00294107"/>
    <w:rsid w:val="002A45A9"/>
    <w:rsid w:val="002A6C5A"/>
    <w:rsid w:val="002C7A3B"/>
    <w:rsid w:val="002D685A"/>
    <w:rsid w:val="002F047B"/>
    <w:rsid w:val="00300CD8"/>
    <w:rsid w:val="00306D00"/>
    <w:rsid w:val="00313DF4"/>
    <w:rsid w:val="00332EF2"/>
    <w:rsid w:val="003351EF"/>
    <w:rsid w:val="003358DE"/>
    <w:rsid w:val="00336A0F"/>
    <w:rsid w:val="003374F5"/>
    <w:rsid w:val="003520FF"/>
    <w:rsid w:val="003561E6"/>
    <w:rsid w:val="003713FF"/>
    <w:rsid w:val="00380E6D"/>
    <w:rsid w:val="00382C65"/>
    <w:rsid w:val="003930E4"/>
    <w:rsid w:val="003A09D5"/>
    <w:rsid w:val="003B055B"/>
    <w:rsid w:val="003B28C6"/>
    <w:rsid w:val="003B538C"/>
    <w:rsid w:val="003B591C"/>
    <w:rsid w:val="003D30CE"/>
    <w:rsid w:val="003D576A"/>
    <w:rsid w:val="003D64A2"/>
    <w:rsid w:val="003D6940"/>
    <w:rsid w:val="003D7A0C"/>
    <w:rsid w:val="003E703C"/>
    <w:rsid w:val="003F011A"/>
    <w:rsid w:val="003F432B"/>
    <w:rsid w:val="003F481B"/>
    <w:rsid w:val="00401A2E"/>
    <w:rsid w:val="00403078"/>
    <w:rsid w:val="00406EF1"/>
    <w:rsid w:val="004106DD"/>
    <w:rsid w:val="004201B0"/>
    <w:rsid w:val="00420657"/>
    <w:rsid w:val="00423B7C"/>
    <w:rsid w:val="00423F3C"/>
    <w:rsid w:val="004343BD"/>
    <w:rsid w:val="0043781F"/>
    <w:rsid w:val="004540E3"/>
    <w:rsid w:val="00454DB8"/>
    <w:rsid w:val="00454F58"/>
    <w:rsid w:val="00457D67"/>
    <w:rsid w:val="0046042A"/>
    <w:rsid w:val="00463A18"/>
    <w:rsid w:val="00464AB6"/>
    <w:rsid w:val="00464F39"/>
    <w:rsid w:val="004769C5"/>
    <w:rsid w:val="004827A8"/>
    <w:rsid w:val="0048311A"/>
    <w:rsid w:val="00484FD1"/>
    <w:rsid w:val="004B2DB3"/>
    <w:rsid w:val="004B51C4"/>
    <w:rsid w:val="004D61EC"/>
    <w:rsid w:val="004E49BF"/>
    <w:rsid w:val="004F28EC"/>
    <w:rsid w:val="004F4803"/>
    <w:rsid w:val="004F66BE"/>
    <w:rsid w:val="00503E7D"/>
    <w:rsid w:val="00504488"/>
    <w:rsid w:val="005044E7"/>
    <w:rsid w:val="005075FF"/>
    <w:rsid w:val="00507FBF"/>
    <w:rsid w:val="00507FFD"/>
    <w:rsid w:val="00513BF3"/>
    <w:rsid w:val="00515EAB"/>
    <w:rsid w:val="0052777F"/>
    <w:rsid w:val="005341AE"/>
    <w:rsid w:val="0053578E"/>
    <w:rsid w:val="005363BB"/>
    <w:rsid w:val="00537A15"/>
    <w:rsid w:val="00541E94"/>
    <w:rsid w:val="00551523"/>
    <w:rsid w:val="00554E29"/>
    <w:rsid w:val="00556E31"/>
    <w:rsid w:val="0056040E"/>
    <w:rsid w:val="00562209"/>
    <w:rsid w:val="00564A9A"/>
    <w:rsid w:val="0056680D"/>
    <w:rsid w:val="0057384C"/>
    <w:rsid w:val="0057658F"/>
    <w:rsid w:val="005936F1"/>
    <w:rsid w:val="005946C7"/>
    <w:rsid w:val="005947E3"/>
    <w:rsid w:val="005A46D8"/>
    <w:rsid w:val="005B5F1F"/>
    <w:rsid w:val="005B6164"/>
    <w:rsid w:val="005E1038"/>
    <w:rsid w:val="005E133A"/>
    <w:rsid w:val="005F37ED"/>
    <w:rsid w:val="005F7F26"/>
    <w:rsid w:val="006030DA"/>
    <w:rsid w:val="00606DFB"/>
    <w:rsid w:val="006169D4"/>
    <w:rsid w:val="006342E7"/>
    <w:rsid w:val="0063643D"/>
    <w:rsid w:val="00637EDE"/>
    <w:rsid w:val="006405EC"/>
    <w:rsid w:val="006416C8"/>
    <w:rsid w:val="006427C4"/>
    <w:rsid w:val="00650657"/>
    <w:rsid w:val="00661B7A"/>
    <w:rsid w:val="0066308F"/>
    <w:rsid w:val="006639EC"/>
    <w:rsid w:val="00663ED3"/>
    <w:rsid w:val="00663F3E"/>
    <w:rsid w:val="00664A04"/>
    <w:rsid w:val="00667BFB"/>
    <w:rsid w:val="00675F3E"/>
    <w:rsid w:val="00683939"/>
    <w:rsid w:val="00683C35"/>
    <w:rsid w:val="006851CD"/>
    <w:rsid w:val="006A03C6"/>
    <w:rsid w:val="006A25AE"/>
    <w:rsid w:val="006A418E"/>
    <w:rsid w:val="006B423F"/>
    <w:rsid w:val="006B723E"/>
    <w:rsid w:val="006B787F"/>
    <w:rsid w:val="006C179F"/>
    <w:rsid w:val="006C2F61"/>
    <w:rsid w:val="006C6CD7"/>
    <w:rsid w:val="006D578D"/>
    <w:rsid w:val="006D6E00"/>
    <w:rsid w:val="006E29A4"/>
    <w:rsid w:val="006F2E6C"/>
    <w:rsid w:val="0070082B"/>
    <w:rsid w:val="00701CCD"/>
    <w:rsid w:val="0070498D"/>
    <w:rsid w:val="00706079"/>
    <w:rsid w:val="00715E45"/>
    <w:rsid w:val="00722942"/>
    <w:rsid w:val="00741052"/>
    <w:rsid w:val="00742C39"/>
    <w:rsid w:val="0074439E"/>
    <w:rsid w:val="00746B0E"/>
    <w:rsid w:val="007471A4"/>
    <w:rsid w:val="00747203"/>
    <w:rsid w:val="007722A3"/>
    <w:rsid w:val="00783E41"/>
    <w:rsid w:val="0078413A"/>
    <w:rsid w:val="00791A1E"/>
    <w:rsid w:val="00791F02"/>
    <w:rsid w:val="00792DD3"/>
    <w:rsid w:val="007B1191"/>
    <w:rsid w:val="007B3B1A"/>
    <w:rsid w:val="007C72B7"/>
    <w:rsid w:val="007C73F2"/>
    <w:rsid w:val="007C7961"/>
    <w:rsid w:val="007D59B3"/>
    <w:rsid w:val="007E5315"/>
    <w:rsid w:val="007E606D"/>
    <w:rsid w:val="00805985"/>
    <w:rsid w:val="00813F5F"/>
    <w:rsid w:val="00816B5F"/>
    <w:rsid w:val="00824555"/>
    <w:rsid w:val="008258CC"/>
    <w:rsid w:val="00826927"/>
    <w:rsid w:val="008278FB"/>
    <w:rsid w:val="00830C00"/>
    <w:rsid w:val="00830C06"/>
    <w:rsid w:val="00842881"/>
    <w:rsid w:val="008437AA"/>
    <w:rsid w:val="0084774C"/>
    <w:rsid w:val="008515DA"/>
    <w:rsid w:val="008520A4"/>
    <w:rsid w:val="00854688"/>
    <w:rsid w:val="00854DF6"/>
    <w:rsid w:val="00855C1B"/>
    <w:rsid w:val="00861DAB"/>
    <w:rsid w:val="00867B9C"/>
    <w:rsid w:val="00873E2B"/>
    <w:rsid w:val="00874945"/>
    <w:rsid w:val="00874DF2"/>
    <w:rsid w:val="008751E7"/>
    <w:rsid w:val="00883EC0"/>
    <w:rsid w:val="0088783C"/>
    <w:rsid w:val="008919D8"/>
    <w:rsid w:val="008A19BA"/>
    <w:rsid w:val="008C0453"/>
    <w:rsid w:val="008D22F1"/>
    <w:rsid w:val="008D34EE"/>
    <w:rsid w:val="008E2172"/>
    <w:rsid w:val="008E3CEF"/>
    <w:rsid w:val="008F0BEC"/>
    <w:rsid w:val="008F1211"/>
    <w:rsid w:val="008F51E7"/>
    <w:rsid w:val="00902049"/>
    <w:rsid w:val="00902DC1"/>
    <w:rsid w:val="0090686B"/>
    <w:rsid w:val="00911E9E"/>
    <w:rsid w:val="00916F15"/>
    <w:rsid w:val="00917310"/>
    <w:rsid w:val="00917973"/>
    <w:rsid w:val="0092071D"/>
    <w:rsid w:val="00920B77"/>
    <w:rsid w:val="00922CFE"/>
    <w:rsid w:val="00936FED"/>
    <w:rsid w:val="009405BC"/>
    <w:rsid w:val="00941162"/>
    <w:rsid w:val="00943B78"/>
    <w:rsid w:val="009445F2"/>
    <w:rsid w:val="00945166"/>
    <w:rsid w:val="00950DE4"/>
    <w:rsid w:val="00951345"/>
    <w:rsid w:val="00952C56"/>
    <w:rsid w:val="00955C71"/>
    <w:rsid w:val="00956082"/>
    <w:rsid w:val="0096075A"/>
    <w:rsid w:val="00963F44"/>
    <w:rsid w:val="00970AAE"/>
    <w:rsid w:val="00975DB7"/>
    <w:rsid w:val="00982090"/>
    <w:rsid w:val="00982188"/>
    <w:rsid w:val="00985C39"/>
    <w:rsid w:val="0098691D"/>
    <w:rsid w:val="009A153C"/>
    <w:rsid w:val="009A359D"/>
    <w:rsid w:val="009A467A"/>
    <w:rsid w:val="009A4AB0"/>
    <w:rsid w:val="009B2031"/>
    <w:rsid w:val="009D09A8"/>
    <w:rsid w:val="009D2257"/>
    <w:rsid w:val="009D6356"/>
    <w:rsid w:val="009D652C"/>
    <w:rsid w:val="009E0E8D"/>
    <w:rsid w:val="009E1E60"/>
    <w:rsid w:val="009E539A"/>
    <w:rsid w:val="009F00DC"/>
    <w:rsid w:val="009F0DBC"/>
    <w:rsid w:val="009F5F71"/>
    <w:rsid w:val="00A07F7C"/>
    <w:rsid w:val="00A10C3E"/>
    <w:rsid w:val="00A115C7"/>
    <w:rsid w:val="00A123AC"/>
    <w:rsid w:val="00A12A16"/>
    <w:rsid w:val="00A162D5"/>
    <w:rsid w:val="00A23E72"/>
    <w:rsid w:val="00A2568F"/>
    <w:rsid w:val="00A31E21"/>
    <w:rsid w:val="00A31EEE"/>
    <w:rsid w:val="00A3407A"/>
    <w:rsid w:val="00A35CAD"/>
    <w:rsid w:val="00A36F47"/>
    <w:rsid w:val="00A3737A"/>
    <w:rsid w:val="00A43547"/>
    <w:rsid w:val="00A46BAD"/>
    <w:rsid w:val="00A503B7"/>
    <w:rsid w:val="00A504CF"/>
    <w:rsid w:val="00A50B4A"/>
    <w:rsid w:val="00A51C87"/>
    <w:rsid w:val="00A51C8C"/>
    <w:rsid w:val="00A528A2"/>
    <w:rsid w:val="00A61F4D"/>
    <w:rsid w:val="00A624D6"/>
    <w:rsid w:val="00A63E19"/>
    <w:rsid w:val="00A651CC"/>
    <w:rsid w:val="00A711C8"/>
    <w:rsid w:val="00A72178"/>
    <w:rsid w:val="00A75419"/>
    <w:rsid w:val="00A75BDB"/>
    <w:rsid w:val="00A82C8A"/>
    <w:rsid w:val="00A8304D"/>
    <w:rsid w:val="00A8351E"/>
    <w:rsid w:val="00A8681D"/>
    <w:rsid w:val="00A94E78"/>
    <w:rsid w:val="00A96F81"/>
    <w:rsid w:val="00AA2CC0"/>
    <w:rsid w:val="00AB7124"/>
    <w:rsid w:val="00AC1413"/>
    <w:rsid w:val="00AC3EDE"/>
    <w:rsid w:val="00AC57EA"/>
    <w:rsid w:val="00AC62F5"/>
    <w:rsid w:val="00AD3991"/>
    <w:rsid w:val="00AE05AE"/>
    <w:rsid w:val="00AF14A7"/>
    <w:rsid w:val="00B013B8"/>
    <w:rsid w:val="00B0441C"/>
    <w:rsid w:val="00B165D8"/>
    <w:rsid w:val="00B24637"/>
    <w:rsid w:val="00B313FD"/>
    <w:rsid w:val="00B31E84"/>
    <w:rsid w:val="00B41F9A"/>
    <w:rsid w:val="00B43BDC"/>
    <w:rsid w:val="00B45690"/>
    <w:rsid w:val="00B504DB"/>
    <w:rsid w:val="00B54415"/>
    <w:rsid w:val="00B61545"/>
    <w:rsid w:val="00B659F0"/>
    <w:rsid w:val="00B66B92"/>
    <w:rsid w:val="00B672EB"/>
    <w:rsid w:val="00B7748D"/>
    <w:rsid w:val="00B87405"/>
    <w:rsid w:val="00B87791"/>
    <w:rsid w:val="00B9160E"/>
    <w:rsid w:val="00B92BC7"/>
    <w:rsid w:val="00BA4090"/>
    <w:rsid w:val="00BB3680"/>
    <w:rsid w:val="00BB5CCA"/>
    <w:rsid w:val="00BB6594"/>
    <w:rsid w:val="00BB6A2C"/>
    <w:rsid w:val="00BD02D7"/>
    <w:rsid w:val="00BD1B9F"/>
    <w:rsid w:val="00BD3B9B"/>
    <w:rsid w:val="00BD4202"/>
    <w:rsid w:val="00BD43A5"/>
    <w:rsid w:val="00BD79E9"/>
    <w:rsid w:val="00BF1459"/>
    <w:rsid w:val="00BF4E96"/>
    <w:rsid w:val="00BF6C16"/>
    <w:rsid w:val="00C04BA4"/>
    <w:rsid w:val="00C060C6"/>
    <w:rsid w:val="00C16FAA"/>
    <w:rsid w:val="00C23169"/>
    <w:rsid w:val="00C31115"/>
    <w:rsid w:val="00C40EC4"/>
    <w:rsid w:val="00C42A3A"/>
    <w:rsid w:val="00C46C7A"/>
    <w:rsid w:val="00C47142"/>
    <w:rsid w:val="00C50CA2"/>
    <w:rsid w:val="00C5490B"/>
    <w:rsid w:val="00C61C95"/>
    <w:rsid w:val="00C75139"/>
    <w:rsid w:val="00C8389C"/>
    <w:rsid w:val="00C83ADA"/>
    <w:rsid w:val="00C840F3"/>
    <w:rsid w:val="00C8461E"/>
    <w:rsid w:val="00C90930"/>
    <w:rsid w:val="00C938FD"/>
    <w:rsid w:val="00C95346"/>
    <w:rsid w:val="00C954BD"/>
    <w:rsid w:val="00CA00BC"/>
    <w:rsid w:val="00CA098D"/>
    <w:rsid w:val="00CA25B3"/>
    <w:rsid w:val="00CA5163"/>
    <w:rsid w:val="00CA59F2"/>
    <w:rsid w:val="00CB0A7C"/>
    <w:rsid w:val="00CB3FF5"/>
    <w:rsid w:val="00CB5709"/>
    <w:rsid w:val="00CB5EE3"/>
    <w:rsid w:val="00CB6306"/>
    <w:rsid w:val="00CC0F74"/>
    <w:rsid w:val="00CC18FA"/>
    <w:rsid w:val="00CC4937"/>
    <w:rsid w:val="00CC4D60"/>
    <w:rsid w:val="00CD00DF"/>
    <w:rsid w:val="00CD148E"/>
    <w:rsid w:val="00CD2769"/>
    <w:rsid w:val="00CD7F27"/>
    <w:rsid w:val="00CF5269"/>
    <w:rsid w:val="00CF62C7"/>
    <w:rsid w:val="00D03C12"/>
    <w:rsid w:val="00D056E3"/>
    <w:rsid w:val="00D075FB"/>
    <w:rsid w:val="00D108F2"/>
    <w:rsid w:val="00D13975"/>
    <w:rsid w:val="00D1628F"/>
    <w:rsid w:val="00D21095"/>
    <w:rsid w:val="00D357E5"/>
    <w:rsid w:val="00D40A5A"/>
    <w:rsid w:val="00D41B8C"/>
    <w:rsid w:val="00D44009"/>
    <w:rsid w:val="00D44F59"/>
    <w:rsid w:val="00D54F16"/>
    <w:rsid w:val="00D57D2A"/>
    <w:rsid w:val="00D671B6"/>
    <w:rsid w:val="00D905F3"/>
    <w:rsid w:val="00D935E2"/>
    <w:rsid w:val="00D942BD"/>
    <w:rsid w:val="00D97821"/>
    <w:rsid w:val="00DA5244"/>
    <w:rsid w:val="00DB0951"/>
    <w:rsid w:val="00DB0F18"/>
    <w:rsid w:val="00DB7460"/>
    <w:rsid w:val="00DC2F24"/>
    <w:rsid w:val="00DD44EC"/>
    <w:rsid w:val="00DD46A4"/>
    <w:rsid w:val="00DE39D7"/>
    <w:rsid w:val="00DF719D"/>
    <w:rsid w:val="00E03529"/>
    <w:rsid w:val="00E04E73"/>
    <w:rsid w:val="00E05DC9"/>
    <w:rsid w:val="00E11737"/>
    <w:rsid w:val="00E214C1"/>
    <w:rsid w:val="00E222AA"/>
    <w:rsid w:val="00E3110E"/>
    <w:rsid w:val="00E476FD"/>
    <w:rsid w:val="00E53685"/>
    <w:rsid w:val="00E5463A"/>
    <w:rsid w:val="00E54817"/>
    <w:rsid w:val="00E55C0C"/>
    <w:rsid w:val="00E60236"/>
    <w:rsid w:val="00E76F6A"/>
    <w:rsid w:val="00E8234A"/>
    <w:rsid w:val="00E8377B"/>
    <w:rsid w:val="00E90B1E"/>
    <w:rsid w:val="00E9113A"/>
    <w:rsid w:val="00E93A90"/>
    <w:rsid w:val="00E95983"/>
    <w:rsid w:val="00E969FC"/>
    <w:rsid w:val="00EA41A5"/>
    <w:rsid w:val="00EA4D52"/>
    <w:rsid w:val="00EA6256"/>
    <w:rsid w:val="00EA6624"/>
    <w:rsid w:val="00EB7ED1"/>
    <w:rsid w:val="00EC4B2F"/>
    <w:rsid w:val="00ED5C45"/>
    <w:rsid w:val="00ED640C"/>
    <w:rsid w:val="00EE6340"/>
    <w:rsid w:val="00EF2151"/>
    <w:rsid w:val="00EF46B3"/>
    <w:rsid w:val="00EF5E8F"/>
    <w:rsid w:val="00F05C97"/>
    <w:rsid w:val="00F17355"/>
    <w:rsid w:val="00F267FD"/>
    <w:rsid w:val="00F26D9F"/>
    <w:rsid w:val="00F27CBD"/>
    <w:rsid w:val="00F4316C"/>
    <w:rsid w:val="00F4562D"/>
    <w:rsid w:val="00F45E6B"/>
    <w:rsid w:val="00F649BE"/>
    <w:rsid w:val="00F66EA6"/>
    <w:rsid w:val="00F7153C"/>
    <w:rsid w:val="00F73960"/>
    <w:rsid w:val="00F8250C"/>
    <w:rsid w:val="00F85BDC"/>
    <w:rsid w:val="00F86115"/>
    <w:rsid w:val="00F8692E"/>
    <w:rsid w:val="00F93A33"/>
    <w:rsid w:val="00F94770"/>
    <w:rsid w:val="00F95450"/>
    <w:rsid w:val="00F955A4"/>
    <w:rsid w:val="00F95EC0"/>
    <w:rsid w:val="00F9639A"/>
    <w:rsid w:val="00F96AA7"/>
    <w:rsid w:val="00FA01E5"/>
    <w:rsid w:val="00FA3F39"/>
    <w:rsid w:val="00FB6D79"/>
    <w:rsid w:val="00FC07EF"/>
    <w:rsid w:val="00FC100B"/>
    <w:rsid w:val="00FC29A7"/>
    <w:rsid w:val="00FC70D5"/>
    <w:rsid w:val="00FD1554"/>
    <w:rsid w:val="00FD1EE0"/>
    <w:rsid w:val="00FD1EE6"/>
    <w:rsid w:val="00FE1955"/>
    <w:rsid w:val="00FE1A32"/>
    <w:rsid w:val="00FE39EA"/>
    <w:rsid w:val="00FE3D8F"/>
    <w:rsid w:val="00FE5620"/>
    <w:rsid w:val="00FE6D04"/>
    <w:rsid w:val="00FF197E"/>
    <w:rsid w:val="00FF46FF"/>
    <w:rsid w:val="01174521"/>
    <w:rsid w:val="012C747E"/>
    <w:rsid w:val="01696D27"/>
    <w:rsid w:val="016B5558"/>
    <w:rsid w:val="018A06B3"/>
    <w:rsid w:val="01972E80"/>
    <w:rsid w:val="019A225A"/>
    <w:rsid w:val="01AD17C5"/>
    <w:rsid w:val="01AE72A3"/>
    <w:rsid w:val="01B5087E"/>
    <w:rsid w:val="02343398"/>
    <w:rsid w:val="0275454E"/>
    <w:rsid w:val="02CE0456"/>
    <w:rsid w:val="02D16C44"/>
    <w:rsid w:val="02D973AE"/>
    <w:rsid w:val="02EE003B"/>
    <w:rsid w:val="02F16C9E"/>
    <w:rsid w:val="0310380B"/>
    <w:rsid w:val="03167F4B"/>
    <w:rsid w:val="032E498B"/>
    <w:rsid w:val="035645B1"/>
    <w:rsid w:val="035A7B40"/>
    <w:rsid w:val="03711802"/>
    <w:rsid w:val="03D52A62"/>
    <w:rsid w:val="03E96B3D"/>
    <w:rsid w:val="03EC16CF"/>
    <w:rsid w:val="03FC30AD"/>
    <w:rsid w:val="041346AA"/>
    <w:rsid w:val="04141397"/>
    <w:rsid w:val="04252999"/>
    <w:rsid w:val="042C3D22"/>
    <w:rsid w:val="043E6B3C"/>
    <w:rsid w:val="045E4108"/>
    <w:rsid w:val="048572C3"/>
    <w:rsid w:val="04B35795"/>
    <w:rsid w:val="04B624D4"/>
    <w:rsid w:val="04D2000D"/>
    <w:rsid w:val="04E72347"/>
    <w:rsid w:val="04ED02BC"/>
    <w:rsid w:val="04F43E12"/>
    <w:rsid w:val="04F81183"/>
    <w:rsid w:val="05593E53"/>
    <w:rsid w:val="05707AB7"/>
    <w:rsid w:val="05862045"/>
    <w:rsid w:val="05A255A6"/>
    <w:rsid w:val="05EE67B7"/>
    <w:rsid w:val="062002DD"/>
    <w:rsid w:val="062D3DFF"/>
    <w:rsid w:val="065812DF"/>
    <w:rsid w:val="06646C74"/>
    <w:rsid w:val="066A0CAD"/>
    <w:rsid w:val="06A72E4B"/>
    <w:rsid w:val="06E547A9"/>
    <w:rsid w:val="06F54B86"/>
    <w:rsid w:val="06F9456B"/>
    <w:rsid w:val="0706511D"/>
    <w:rsid w:val="071D14DA"/>
    <w:rsid w:val="0724672E"/>
    <w:rsid w:val="072E0DFE"/>
    <w:rsid w:val="07592F96"/>
    <w:rsid w:val="075E3328"/>
    <w:rsid w:val="076B303F"/>
    <w:rsid w:val="07972915"/>
    <w:rsid w:val="07AF3309"/>
    <w:rsid w:val="07EE27F2"/>
    <w:rsid w:val="07FE030E"/>
    <w:rsid w:val="082E1D30"/>
    <w:rsid w:val="083753B4"/>
    <w:rsid w:val="084A19E1"/>
    <w:rsid w:val="085A27A4"/>
    <w:rsid w:val="087F5896"/>
    <w:rsid w:val="088E4438"/>
    <w:rsid w:val="089E67B0"/>
    <w:rsid w:val="08AE2230"/>
    <w:rsid w:val="08C36DDE"/>
    <w:rsid w:val="08C77D2A"/>
    <w:rsid w:val="08EC40D8"/>
    <w:rsid w:val="08FA31E3"/>
    <w:rsid w:val="09006343"/>
    <w:rsid w:val="090A089A"/>
    <w:rsid w:val="093271B8"/>
    <w:rsid w:val="09601D3A"/>
    <w:rsid w:val="097848F0"/>
    <w:rsid w:val="09896E2C"/>
    <w:rsid w:val="098A41D2"/>
    <w:rsid w:val="09E033C5"/>
    <w:rsid w:val="0A1C4470"/>
    <w:rsid w:val="0A1C6B37"/>
    <w:rsid w:val="0A2A022D"/>
    <w:rsid w:val="0A317968"/>
    <w:rsid w:val="0A5E2D9F"/>
    <w:rsid w:val="0A8A169F"/>
    <w:rsid w:val="0ABE73A8"/>
    <w:rsid w:val="0AE610EE"/>
    <w:rsid w:val="0B08788B"/>
    <w:rsid w:val="0B0A3389"/>
    <w:rsid w:val="0B157205"/>
    <w:rsid w:val="0B2B3793"/>
    <w:rsid w:val="0B34080B"/>
    <w:rsid w:val="0B3C54D1"/>
    <w:rsid w:val="0B790436"/>
    <w:rsid w:val="0B8A28EC"/>
    <w:rsid w:val="0B9B3222"/>
    <w:rsid w:val="0BA15C63"/>
    <w:rsid w:val="0BD61E83"/>
    <w:rsid w:val="0BEF5C75"/>
    <w:rsid w:val="0C452C83"/>
    <w:rsid w:val="0C63157B"/>
    <w:rsid w:val="0CA23863"/>
    <w:rsid w:val="0CDC54A6"/>
    <w:rsid w:val="0CE8429A"/>
    <w:rsid w:val="0CF10217"/>
    <w:rsid w:val="0D3319A5"/>
    <w:rsid w:val="0D7346B6"/>
    <w:rsid w:val="0D7D378F"/>
    <w:rsid w:val="0DBC411C"/>
    <w:rsid w:val="0DE13571"/>
    <w:rsid w:val="0DF9303B"/>
    <w:rsid w:val="0DF97982"/>
    <w:rsid w:val="0E054CC7"/>
    <w:rsid w:val="0E09355B"/>
    <w:rsid w:val="0E10438D"/>
    <w:rsid w:val="0E5F0BA2"/>
    <w:rsid w:val="0E88311B"/>
    <w:rsid w:val="0EE755C7"/>
    <w:rsid w:val="0EEB2695"/>
    <w:rsid w:val="0F272642"/>
    <w:rsid w:val="0F2E0E6C"/>
    <w:rsid w:val="0F3D2FD2"/>
    <w:rsid w:val="0F424E98"/>
    <w:rsid w:val="0F49754F"/>
    <w:rsid w:val="0F5C47DC"/>
    <w:rsid w:val="0F666966"/>
    <w:rsid w:val="0FC006FC"/>
    <w:rsid w:val="0FCD447F"/>
    <w:rsid w:val="0FF015F2"/>
    <w:rsid w:val="0FF379F6"/>
    <w:rsid w:val="10031B6F"/>
    <w:rsid w:val="100B5088"/>
    <w:rsid w:val="100E2713"/>
    <w:rsid w:val="10276674"/>
    <w:rsid w:val="104A4674"/>
    <w:rsid w:val="10B104E0"/>
    <w:rsid w:val="10D7715D"/>
    <w:rsid w:val="10E35F89"/>
    <w:rsid w:val="10EC115F"/>
    <w:rsid w:val="10FE2F25"/>
    <w:rsid w:val="1109773A"/>
    <w:rsid w:val="111D17CB"/>
    <w:rsid w:val="1124757E"/>
    <w:rsid w:val="11272786"/>
    <w:rsid w:val="113D6852"/>
    <w:rsid w:val="11A643E9"/>
    <w:rsid w:val="11CA6CB6"/>
    <w:rsid w:val="11CC04A6"/>
    <w:rsid w:val="11CD55D4"/>
    <w:rsid w:val="11D65887"/>
    <w:rsid w:val="123C4196"/>
    <w:rsid w:val="126F54B5"/>
    <w:rsid w:val="12794AA5"/>
    <w:rsid w:val="12EB559C"/>
    <w:rsid w:val="12F0250D"/>
    <w:rsid w:val="13106CC3"/>
    <w:rsid w:val="13172096"/>
    <w:rsid w:val="13887CE9"/>
    <w:rsid w:val="13997D34"/>
    <w:rsid w:val="139A2EA5"/>
    <w:rsid w:val="13D457D8"/>
    <w:rsid w:val="13F61DAC"/>
    <w:rsid w:val="13F80329"/>
    <w:rsid w:val="14114BE3"/>
    <w:rsid w:val="144800FF"/>
    <w:rsid w:val="144C5698"/>
    <w:rsid w:val="14B26684"/>
    <w:rsid w:val="14F27BA4"/>
    <w:rsid w:val="15011AD9"/>
    <w:rsid w:val="151D1D58"/>
    <w:rsid w:val="154A48B1"/>
    <w:rsid w:val="15547FDC"/>
    <w:rsid w:val="158F1CEB"/>
    <w:rsid w:val="15FB65BC"/>
    <w:rsid w:val="16094D83"/>
    <w:rsid w:val="163A4E9F"/>
    <w:rsid w:val="166D74B0"/>
    <w:rsid w:val="168E415A"/>
    <w:rsid w:val="179C147F"/>
    <w:rsid w:val="17D0075E"/>
    <w:rsid w:val="17D94881"/>
    <w:rsid w:val="17E14B4A"/>
    <w:rsid w:val="17F37862"/>
    <w:rsid w:val="18214B40"/>
    <w:rsid w:val="182166B9"/>
    <w:rsid w:val="183C1D93"/>
    <w:rsid w:val="1886004D"/>
    <w:rsid w:val="18974704"/>
    <w:rsid w:val="18A755EC"/>
    <w:rsid w:val="18DA13B0"/>
    <w:rsid w:val="1905126D"/>
    <w:rsid w:val="195B5C95"/>
    <w:rsid w:val="196D777C"/>
    <w:rsid w:val="19820A3C"/>
    <w:rsid w:val="199575FE"/>
    <w:rsid w:val="19BF1C8B"/>
    <w:rsid w:val="1A024874"/>
    <w:rsid w:val="1A1D795B"/>
    <w:rsid w:val="1A2E2999"/>
    <w:rsid w:val="1A52600D"/>
    <w:rsid w:val="1A547E43"/>
    <w:rsid w:val="1A7B5469"/>
    <w:rsid w:val="1AA35627"/>
    <w:rsid w:val="1ABF39D5"/>
    <w:rsid w:val="1AE21D5D"/>
    <w:rsid w:val="1AE33D6F"/>
    <w:rsid w:val="1B0D7526"/>
    <w:rsid w:val="1B20373C"/>
    <w:rsid w:val="1B68588C"/>
    <w:rsid w:val="1B6E40BA"/>
    <w:rsid w:val="1B7204E0"/>
    <w:rsid w:val="1B8A62F4"/>
    <w:rsid w:val="1B9910C4"/>
    <w:rsid w:val="1BC06248"/>
    <w:rsid w:val="1BCB7AC7"/>
    <w:rsid w:val="1BE764F0"/>
    <w:rsid w:val="1C0559AC"/>
    <w:rsid w:val="1C584F67"/>
    <w:rsid w:val="1C7D0A38"/>
    <w:rsid w:val="1C887993"/>
    <w:rsid w:val="1C9C3268"/>
    <w:rsid w:val="1CD874A9"/>
    <w:rsid w:val="1CD87597"/>
    <w:rsid w:val="1CE949A8"/>
    <w:rsid w:val="1CFD5F4E"/>
    <w:rsid w:val="1D047DCE"/>
    <w:rsid w:val="1D05187D"/>
    <w:rsid w:val="1D101C91"/>
    <w:rsid w:val="1D1D001B"/>
    <w:rsid w:val="1D2241AB"/>
    <w:rsid w:val="1D267917"/>
    <w:rsid w:val="1D2D47AD"/>
    <w:rsid w:val="1D334B23"/>
    <w:rsid w:val="1D374B78"/>
    <w:rsid w:val="1D4A25F9"/>
    <w:rsid w:val="1D775F00"/>
    <w:rsid w:val="1DA9033D"/>
    <w:rsid w:val="1DF0350E"/>
    <w:rsid w:val="1E2C45B9"/>
    <w:rsid w:val="1E783185"/>
    <w:rsid w:val="1E9F306D"/>
    <w:rsid w:val="1EF12B3F"/>
    <w:rsid w:val="1EFE381E"/>
    <w:rsid w:val="1F1E497B"/>
    <w:rsid w:val="1F1F3B9A"/>
    <w:rsid w:val="1F210DCC"/>
    <w:rsid w:val="1F2C07BC"/>
    <w:rsid w:val="1F985B3C"/>
    <w:rsid w:val="1FB44578"/>
    <w:rsid w:val="1FC47030"/>
    <w:rsid w:val="1FEB1828"/>
    <w:rsid w:val="1FF03428"/>
    <w:rsid w:val="1FFD4D13"/>
    <w:rsid w:val="200E0808"/>
    <w:rsid w:val="201A096D"/>
    <w:rsid w:val="201A74D3"/>
    <w:rsid w:val="201C7751"/>
    <w:rsid w:val="2052499A"/>
    <w:rsid w:val="20573012"/>
    <w:rsid w:val="206B4906"/>
    <w:rsid w:val="206C6755"/>
    <w:rsid w:val="20880E2B"/>
    <w:rsid w:val="209D5321"/>
    <w:rsid w:val="209E2845"/>
    <w:rsid w:val="20B97C9A"/>
    <w:rsid w:val="20C145DE"/>
    <w:rsid w:val="20D52FCC"/>
    <w:rsid w:val="21066134"/>
    <w:rsid w:val="21213CB5"/>
    <w:rsid w:val="213C5F61"/>
    <w:rsid w:val="215A2FE7"/>
    <w:rsid w:val="215F5BF3"/>
    <w:rsid w:val="21730D9A"/>
    <w:rsid w:val="21BC7A96"/>
    <w:rsid w:val="21D235DE"/>
    <w:rsid w:val="21D4679D"/>
    <w:rsid w:val="21E03DE5"/>
    <w:rsid w:val="221477FD"/>
    <w:rsid w:val="22194EA7"/>
    <w:rsid w:val="2266254B"/>
    <w:rsid w:val="228A533A"/>
    <w:rsid w:val="22987FAA"/>
    <w:rsid w:val="229E54E2"/>
    <w:rsid w:val="22A45146"/>
    <w:rsid w:val="22AC52D4"/>
    <w:rsid w:val="22C90F8F"/>
    <w:rsid w:val="22C94244"/>
    <w:rsid w:val="22E35052"/>
    <w:rsid w:val="23136002"/>
    <w:rsid w:val="23212CB1"/>
    <w:rsid w:val="2327130A"/>
    <w:rsid w:val="23446A0E"/>
    <w:rsid w:val="234C02DA"/>
    <w:rsid w:val="235046CB"/>
    <w:rsid w:val="235C6457"/>
    <w:rsid w:val="23606DCC"/>
    <w:rsid w:val="2362118D"/>
    <w:rsid w:val="2386092B"/>
    <w:rsid w:val="23A549AF"/>
    <w:rsid w:val="23A576B2"/>
    <w:rsid w:val="23B569ED"/>
    <w:rsid w:val="23DA2E3F"/>
    <w:rsid w:val="23E52EB7"/>
    <w:rsid w:val="24107220"/>
    <w:rsid w:val="24496A60"/>
    <w:rsid w:val="24E041AF"/>
    <w:rsid w:val="24EF0EF5"/>
    <w:rsid w:val="25276C1E"/>
    <w:rsid w:val="253F1729"/>
    <w:rsid w:val="25870E05"/>
    <w:rsid w:val="258C037E"/>
    <w:rsid w:val="258F4031"/>
    <w:rsid w:val="25AA0A32"/>
    <w:rsid w:val="25AC0AE7"/>
    <w:rsid w:val="25BC1132"/>
    <w:rsid w:val="25D276E6"/>
    <w:rsid w:val="260C1B4D"/>
    <w:rsid w:val="263B38B7"/>
    <w:rsid w:val="265540B0"/>
    <w:rsid w:val="26884C7D"/>
    <w:rsid w:val="269928A9"/>
    <w:rsid w:val="26D02B6B"/>
    <w:rsid w:val="26E24D34"/>
    <w:rsid w:val="26EB20D6"/>
    <w:rsid w:val="26F751AE"/>
    <w:rsid w:val="27053220"/>
    <w:rsid w:val="27442ACE"/>
    <w:rsid w:val="275D3AD4"/>
    <w:rsid w:val="27862F33"/>
    <w:rsid w:val="278C19FB"/>
    <w:rsid w:val="27B52C06"/>
    <w:rsid w:val="27B52EE2"/>
    <w:rsid w:val="27F2088B"/>
    <w:rsid w:val="285C3F34"/>
    <w:rsid w:val="286E224A"/>
    <w:rsid w:val="28754A76"/>
    <w:rsid w:val="2887470A"/>
    <w:rsid w:val="28973DC4"/>
    <w:rsid w:val="28A23C44"/>
    <w:rsid w:val="28A304B9"/>
    <w:rsid w:val="28B7224C"/>
    <w:rsid w:val="28C50C81"/>
    <w:rsid w:val="28D365B1"/>
    <w:rsid w:val="28F3214E"/>
    <w:rsid w:val="2918610D"/>
    <w:rsid w:val="29291720"/>
    <w:rsid w:val="292B4734"/>
    <w:rsid w:val="2948153D"/>
    <w:rsid w:val="29600B73"/>
    <w:rsid w:val="29601D1F"/>
    <w:rsid w:val="29865AB4"/>
    <w:rsid w:val="29A7005B"/>
    <w:rsid w:val="29DE6D2C"/>
    <w:rsid w:val="2A162361"/>
    <w:rsid w:val="2A484F5B"/>
    <w:rsid w:val="2A64224E"/>
    <w:rsid w:val="2A657C54"/>
    <w:rsid w:val="2A674606"/>
    <w:rsid w:val="2A7D4D38"/>
    <w:rsid w:val="2A917492"/>
    <w:rsid w:val="2AAC210E"/>
    <w:rsid w:val="2AB61437"/>
    <w:rsid w:val="2ABF1520"/>
    <w:rsid w:val="2ACE03E9"/>
    <w:rsid w:val="2AD36CBB"/>
    <w:rsid w:val="2ADC115F"/>
    <w:rsid w:val="2ADC1463"/>
    <w:rsid w:val="2AFF4C64"/>
    <w:rsid w:val="2B5C2817"/>
    <w:rsid w:val="2B681B55"/>
    <w:rsid w:val="2B6C4AA7"/>
    <w:rsid w:val="2B95010A"/>
    <w:rsid w:val="2BE7008F"/>
    <w:rsid w:val="2C2C2A55"/>
    <w:rsid w:val="2C3205C9"/>
    <w:rsid w:val="2C43036A"/>
    <w:rsid w:val="2C60299B"/>
    <w:rsid w:val="2C775C21"/>
    <w:rsid w:val="2C8A28A2"/>
    <w:rsid w:val="2C952E0B"/>
    <w:rsid w:val="2CB00B43"/>
    <w:rsid w:val="2CB70B0C"/>
    <w:rsid w:val="2D2366E6"/>
    <w:rsid w:val="2D3D0A70"/>
    <w:rsid w:val="2D417AA3"/>
    <w:rsid w:val="2D6C50EF"/>
    <w:rsid w:val="2DB43AA0"/>
    <w:rsid w:val="2E02317A"/>
    <w:rsid w:val="2E0D68AE"/>
    <w:rsid w:val="2E286683"/>
    <w:rsid w:val="2E2F72BC"/>
    <w:rsid w:val="2E4422C2"/>
    <w:rsid w:val="2E521B82"/>
    <w:rsid w:val="2E533753"/>
    <w:rsid w:val="2E9F79E6"/>
    <w:rsid w:val="2ED1492D"/>
    <w:rsid w:val="2EE95DA1"/>
    <w:rsid w:val="2EEF7CDE"/>
    <w:rsid w:val="2F026972"/>
    <w:rsid w:val="2F6973AD"/>
    <w:rsid w:val="2F6F3CD5"/>
    <w:rsid w:val="2FA663FA"/>
    <w:rsid w:val="2FC214D5"/>
    <w:rsid w:val="2FCE3AE7"/>
    <w:rsid w:val="2FEE7580"/>
    <w:rsid w:val="30095D53"/>
    <w:rsid w:val="301A2114"/>
    <w:rsid w:val="30290A66"/>
    <w:rsid w:val="3040042B"/>
    <w:rsid w:val="30443C64"/>
    <w:rsid w:val="305870C6"/>
    <w:rsid w:val="306A32BC"/>
    <w:rsid w:val="307646BA"/>
    <w:rsid w:val="30935CB0"/>
    <w:rsid w:val="30B37807"/>
    <w:rsid w:val="30DB0D80"/>
    <w:rsid w:val="30DE74FF"/>
    <w:rsid w:val="310C712E"/>
    <w:rsid w:val="311F3F4C"/>
    <w:rsid w:val="313E5CCA"/>
    <w:rsid w:val="314E682C"/>
    <w:rsid w:val="31626091"/>
    <w:rsid w:val="3164071D"/>
    <w:rsid w:val="31800546"/>
    <w:rsid w:val="31801A80"/>
    <w:rsid w:val="31816AB0"/>
    <w:rsid w:val="31C33064"/>
    <w:rsid w:val="31EF0589"/>
    <w:rsid w:val="320829FF"/>
    <w:rsid w:val="32156D0B"/>
    <w:rsid w:val="321A5F5B"/>
    <w:rsid w:val="322A0A23"/>
    <w:rsid w:val="32511E8E"/>
    <w:rsid w:val="32523775"/>
    <w:rsid w:val="3262002C"/>
    <w:rsid w:val="32633865"/>
    <w:rsid w:val="326F2B6F"/>
    <w:rsid w:val="326F2E82"/>
    <w:rsid w:val="327D0941"/>
    <w:rsid w:val="32846880"/>
    <w:rsid w:val="32933A6B"/>
    <w:rsid w:val="329355B4"/>
    <w:rsid w:val="32943E2D"/>
    <w:rsid w:val="32A4012B"/>
    <w:rsid w:val="32A54C38"/>
    <w:rsid w:val="32A74C24"/>
    <w:rsid w:val="32D514ED"/>
    <w:rsid w:val="32F91EFC"/>
    <w:rsid w:val="33057751"/>
    <w:rsid w:val="330E747B"/>
    <w:rsid w:val="33426B32"/>
    <w:rsid w:val="33431220"/>
    <w:rsid w:val="335218A8"/>
    <w:rsid w:val="33AB3716"/>
    <w:rsid w:val="33CD736F"/>
    <w:rsid w:val="33D554FE"/>
    <w:rsid w:val="342B2241"/>
    <w:rsid w:val="342D4498"/>
    <w:rsid w:val="34426965"/>
    <w:rsid w:val="34450DFD"/>
    <w:rsid w:val="34570542"/>
    <w:rsid w:val="349226BF"/>
    <w:rsid w:val="34C54548"/>
    <w:rsid w:val="34DD289A"/>
    <w:rsid w:val="34E52BC3"/>
    <w:rsid w:val="35340C26"/>
    <w:rsid w:val="353617E7"/>
    <w:rsid w:val="35562F7D"/>
    <w:rsid w:val="357D6193"/>
    <w:rsid w:val="35830AE8"/>
    <w:rsid w:val="35BA0B52"/>
    <w:rsid w:val="35C1011E"/>
    <w:rsid w:val="35C276B2"/>
    <w:rsid w:val="35D510FD"/>
    <w:rsid w:val="35DA7CE6"/>
    <w:rsid w:val="35ED1029"/>
    <w:rsid w:val="35F54AD8"/>
    <w:rsid w:val="3618258D"/>
    <w:rsid w:val="364808A8"/>
    <w:rsid w:val="364B7012"/>
    <w:rsid w:val="367C509F"/>
    <w:rsid w:val="36994F62"/>
    <w:rsid w:val="369E4E42"/>
    <w:rsid w:val="36E40E03"/>
    <w:rsid w:val="36F1163E"/>
    <w:rsid w:val="3713449A"/>
    <w:rsid w:val="371368CA"/>
    <w:rsid w:val="371B349C"/>
    <w:rsid w:val="372622FE"/>
    <w:rsid w:val="375F0D58"/>
    <w:rsid w:val="376C6C90"/>
    <w:rsid w:val="379E4569"/>
    <w:rsid w:val="37EB1F4F"/>
    <w:rsid w:val="381973EB"/>
    <w:rsid w:val="381B60C2"/>
    <w:rsid w:val="382A3774"/>
    <w:rsid w:val="382B0069"/>
    <w:rsid w:val="384E2713"/>
    <w:rsid w:val="38697378"/>
    <w:rsid w:val="38706E9F"/>
    <w:rsid w:val="38873635"/>
    <w:rsid w:val="388B11DB"/>
    <w:rsid w:val="38983FA7"/>
    <w:rsid w:val="38995AB4"/>
    <w:rsid w:val="38EF6C14"/>
    <w:rsid w:val="38F75CE9"/>
    <w:rsid w:val="38FE5D37"/>
    <w:rsid w:val="39116635"/>
    <w:rsid w:val="39320040"/>
    <w:rsid w:val="39433CFB"/>
    <w:rsid w:val="39433F46"/>
    <w:rsid w:val="39440CE5"/>
    <w:rsid w:val="394E33B8"/>
    <w:rsid w:val="396C2549"/>
    <w:rsid w:val="397F7256"/>
    <w:rsid w:val="399F477C"/>
    <w:rsid w:val="39AC2052"/>
    <w:rsid w:val="39D25225"/>
    <w:rsid w:val="3A045B53"/>
    <w:rsid w:val="3A145C52"/>
    <w:rsid w:val="3A20283D"/>
    <w:rsid w:val="3A333188"/>
    <w:rsid w:val="3A5B35F9"/>
    <w:rsid w:val="3A640C44"/>
    <w:rsid w:val="3A6F096D"/>
    <w:rsid w:val="3A892CB3"/>
    <w:rsid w:val="3AE328DA"/>
    <w:rsid w:val="3AE63E4F"/>
    <w:rsid w:val="3AED67AF"/>
    <w:rsid w:val="3AF33138"/>
    <w:rsid w:val="3AFF0025"/>
    <w:rsid w:val="3B281633"/>
    <w:rsid w:val="3B336B34"/>
    <w:rsid w:val="3B75116F"/>
    <w:rsid w:val="3BB9697D"/>
    <w:rsid w:val="3BC92EE6"/>
    <w:rsid w:val="3BED6452"/>
    <w:rsid w:val="3BF21174"/>
    <w:rsid w:val="3C110C9A"/>
    <w:rsid w:val="3C16276D"/>
    <w:rsid w:val="3C8B6B48"/>
    <w:rsid w:val="3D2D61FE"/>
    <w:rsid w:val="3D307ED0"/>
    <w:rsid w:val="3D365D34"/>
    <w:rsid w:val="3D467272"/>
    <w:rsid w:val="3D810C47"/>
    <w:rsid w:val="3D8B68A0"/>
    <w:rsid w:val="3D8D66AD"/>
    <w:rsid w:val="3D916EBD"/>
    <w:rsid w:val="3DA74691"/>
    <w:rsid w:val="3DAE5257"/>
    <w:rsid w:val="3DC73C53"/>
    <w:rsid w:val="3DE57FC3"/>
    <w:rsid w:val="3DE64357"/>
    <w:rsid w:val="3DF640D7"/>
    <w:rsid w:val="3E1146C3"/>
    <w:rsid w:val="3E5A2044"/>
    <w:rsid w:val="3E824EBC"/>
    <w:rsid w:val="3EC04C4C"/>
    <w:rsid w:val="3F1F1FE7"/>
    <w:rsid w:val="3F2C791E"/>
    <w:rsid w:val="3F5E769D"/>
    <w:rsid w:val="3F7E1EDA"/>
    <w:rsid w:val="3FB85D6E"/>
    <w:rsid w:val="40027482"/>
    <w:rsid w:val="403D489F"/>
    <w:rsid w:val="40522A22"/>
    <w:rsid w:val="405260E2"/>
    <w:rsid w:val="409E7D71"/>
    <w:rsid w:val="40B80BEF"/>
    <w:rsid w:val="40E80077"/>
    <w:rsid w:val="40E81063"/>
    <w:rsid w:val="410274AE"/>
    <w:rsid w:val="411D6691"/>
    <w:rsid w:val="415642AF"/>
    <w:rsid w:val="419A2143"/>
    <w:rsid w:val="419A6E0E"/>
    <w:rsid w:val="419B6EE4"/>
    <w:rsid w:val="419F3CED"/>
    <w:rsid w:val="41A53821"/>
    <w:rsid w:val="41C10209"/>
    <w:rsid w:val="41EF413B"/>
    <w:rsid w:val="42110639"/>
    <w:rsid w:val="42136E77"/>
    <w:rsid w:val="421C271C"/>
    <w:rsid w:val="424B2D9A"/>
    <w:rsid w:val="42550260"/>
    <w:rsid w:val="42571636"/>
    <w:rsid w:val="42BC677D"/>
    <w:rsid w:val="42E95AA5"/>
    <w:rsid w:val="431E0A7B"/>
    <w:rsid w:val="43217447"/>
    <w:rsid w:val="433A37F4"/>
    <w:rsid w:val="437F69E4"/>
    <w:rsid w:val="439A17DA"/>
    <w:rsid w:val="44082219"/>
    <w:rsid w:val="440953CC"/>
    <w:rsid w:val="44132BAB"/>
    <w:rsid w:val="44164A5C"/>
    <w:rsid w:val="443573E4"/>
    <w:rsid w:val="44564A35"/>
    <w:rsid w:val="4470697F"/>
    <w:rsid w:val="447A67FD"/>
    <w:rsid w:val="44D85DE0"/>
    <w:rsid w:val="44EC2B2E"/>
    <w:rsid w:val="44F34355"/>
    <w:rsid w:val="44FC2E4E"/>
    <w:rsid w:val="452A0F1C"/>
    <w:rsid w:val="452D61E8"/>
    <w:rsid w:val="453E31D7"/>
    <w:rsid w:val="45442091"/>
    <w:rsid w:val="4544537B"/>
    <w:rsid w:val="457E6D06"/>
    <w:rsid w:val="45A9555A"/>
    <w:rsid w:val="45CF441F"/>
    <w:rsid w:val="45D67046"/>
    <w:rsid w:val="45DE4DEE"/>
    <w:rsid w:val="45FA4290"/>
    <w:rsid w:val="46155860"/>
    <w:rsid w:val="464C0DFD"/>
    <w:rsid w:val="466F5160"/>
    <w:rsid w:val="4674464A"/>
    <w:rsid w:val="467B638D"/>
    <w:rsid w:val="46811A0B"/>
    <w:rsid w:val="468251BE"/>
    <w:rsid w:val="46B6752D"/>
    <w:rsid w:val="46BB306F"/>
    <w:rsid w:val="46F314C9"/>
    <w:rsid w:val="473011B0"/>
    <w:rsid w:val="475318FE"/>
    <w:rsid w:val="4756408B"/>
    <w:rsid w:val="47712465"/>
    <w:rsid w:val="47753249"/>
    <w:rsid w:val="478F054C"/>
    <w:rsid w:val="47A52ADB"/>
    <w:rsid w:val="47B768EA"/>
    <w:rsid w:val="47BC5CD9"/>
    <w:rsid w:val="47BD65A9"/>
    <w:rsid w:val="47EC444D"/>
    <w:rsid w:val="480572C6"/>
    <w:rsid w:val="481B5E37"/>
    <w:rsid w:val="486627CD"/>
    <w:rsid w:val="48736E12"/>
    <w:rsid w:val="48AF5E3A"/>
    <w:rsid w:val="48BF5C53"/>
    <w:rsid w:val="48D11847"/>
    <w:rsid w:val="48F27DAC"/>
    <w:rsid w:val="48FD488C"/>
    <w:rsid w:val="490E5ED3"/>
    <w:rsid w:val="4947062A"/>
    <w:rsid w:val="494B6678"/>
    <w:rsid w:val="49730EAA"/>
    <w:rsid w:val="49AF713C"/>
    <w:rsid w:val="49B322EA"/>
    <w:rsid w:val="49BC5E4C"/>
    <w:rsid w:val="49DE10D9"/>
    <w:rsid w:val="49EE419D"/>
    <w:rsid w:val="4A501F8D"/>
    <w:rsid w:val="4A652463"/>
    <w:rsid w:val="4A9B0092"/>
    <w:rsid w:val="4AAB6E77"/>
    <w:rsid w:val="4AD46A10"/>
    <w:rsid w:val="4AD976F3"/>
    <w:rsid w:val="4AE97F5F"/>
    <w:rsid w:val="4B0E64B2"/>
    <w:rsid w:val="4B127E4F"/>
    <w:rsid w:val="4B160255"/>
    <w:rsid w:val="4B213F8F"/>
    <w:rsid w:val="4B572443"/>
    <w:rsid w:val="4B5D3369"/>
    <w:rsid w:val="4B850EE9"/>
    <w:rsid w:val="4BF44680"/>
    <w:rsid w:val="4BFE0B64"/>
    <w:rsid w:val="4C4A1C49"/>
    <w:rsid w:val="4C4E780E"/>
    <w:rsid w:val="4C5F3B6A"/>
    <w:rsid w:val="4C760980"/>
    <w:rsid w:val="4C935DCD"/>
    <w:rsid w:val="4C9B1713"/>
    <w:rsid w:val="4CA311DD"/>
    <w:rsid w:val="4CA46B87"/>
    <w:rsid w:val="4CC77655"/>
    <w:rsid w:val="4CD347AE"/>
    <w:rsid w:val="4D570F54"/>
    <w:rsid w:val="4D642A6C"/>
    <w:rsid w:val="4D6433EC"/>
    <w:rsid w:val="4D716C2B"/>
    <w:rsid w:val="4D9469EF"/>
    <w:rsid w:val="4D97525B"/>
    <w:rsid w:val="4DDE1333"/>
    <w:rsid w:val="4DE874BE"/>
    <w:rsid w:val="4E006826"/>
    <w:rsid w:val="4E18505F"/>
    <w:rsid w:val="4E332DA1"/>
    <w:rsid w:val="4E3842A1"/>
    <w:rsid w:val="4E614963"/>
    <w:rsid w:val="4E6D0D85"/>
    <w:rsid w:val="4E6F47A2"/>
    <w:rsid w:val="4E7211F3"/>
    <w:rsid w:val="4E905272"/>
    <w:rsid w:val="4E9578A6"/>
    <w:rsid w:val="4F24010E"/>
    <w:rsid w:val="4F3B51EF"/>
    <w:rsid w:val="4F5006F0"/>
    <w:rsid w:val="4F570996"/>
    <w:rsid w:val="4F572B4A"/>
    <w:rsid w:val="4F573BF2"/>
    <w:rsid w:val="4F762B29"/>
    <w:rsid w:val="4F91441F"/>
    <w:rsid w:val="4F9B3EE2"/>
    <w:rsid w:val="4FF722E2"/>
    <w:rsid w:val="4FFA309F"/>
    <w:rsid w:val="502F4BBE"/>
    <w:rsid w:val="50327CCF"/>
    <w:rsid w:val="50626161"/>
    <w:rsid w:val="509417EE"/>
    <w:rsid w:val="50976C9A"/>
    <w:rsid w:val="50A2002F"/>
    <w:rsid w:val="510B2335"/>
    <w:rsid w:val="512B17B8"/>
    <w:rsid w:val="514D5D81"/>
    <w:rsid w:val="515636D1"/>
    <w:rsid w:val="5156380F"/>
    <w:rsid w:val="516D6D2B"/>
    <w:rsid w:val="517F5F36"/>
    <w:rsid w:val="51814A26"/>
    <w:rsid w:val="51DC11A0"/>
    <w:rsid w:val="520B10D3"/>
    <w:rsid w:val="52182FB2"/>
    <w:rsid w:val="5237685C"/>
    <w:rsid w:val="524E7B1D"/>
    <w:rsid w:val="525C557C"/>
    <w:rsid w:val="52627438"/>
    <w:rsid w:val="527A029F"/>
    <w:rsid w:val="52853BA0"/>
    <w:rsid w:val="52901A9C"/>
    <w:rsid w:val="52943C16"/>
    <w:rsid w:val="52A821DB"/>
    <w:rsid w:val="52A93F77"/>
    <w:rsid w:val="52B0040C"/>
    <w:rsid w:val="52C4167A"/>
    <w:rsid w:val="52DB09DF"/>
    <w:rsid w:val="52EA7DF1"/>
    <w:rsid w:val="53474CA7"/>
    <w:rsid w:val="53482F93"/>
    <w:rsid w:val="5353557F"/>
    <w:rsid w:val="53773219"/>
    <w:rsid w:val="5378234F"/>
    <w:rsid w:val="53B21446"/>
    <w:rsid w:val="53F1611D"/>
    <w:rsid w:val="53F6400F"/>
    <w:rsid w:val="53FA351A"/>
    <w:rsid w:val="541F4078"/>
    <w:rsid w:val="54310A97"/>
    <w:rsid w:val="545F153B"/>
    <w:rsid w:val="5477224D"/>
    <w:rsid w:val="5483273B"/>
    <w:rsid w:val="54954D14"/>
    <w:rsid w:val="549946DD"/>
    <w:rsid w:val="54CE032A"/>
    <w:rsid w:val="54E1179A"/>
    <w:rsid w:val="54E80420"/>
    <w:rsid w:val="54EA021B"/>
    <w:rsid w:val="55256B6E"/>
    <w:rsid w:val="553A51BC"/>
    <w:rsid w:val="553C7E90"/>
    <w:rsid w:val="553F4A77"/>
    <w:rsid w:val="55483318"/>
    <w:rsid w:val="554B231E"/>
    <w:rsid w:val="554E0AC8"/>
    <w:rsid w:val="556333D3"/>
    <w:rsid w:val="556A75B9"/>
    <w:rsid w:val="556C56F2"/>
    <w:rsid w:val="559E1717"/>
    <w:rsid w:val="55C822C2"/>
    <w:rsid w:val="55F32075"/>
    <w:rsid w:val="56024E71"/>
    <w:rsid w:val="56063C54"/>
    <w:rsid w:val="560E119D"/>
    <w:rsid w:val="56687281"/>
    <w:rsid w:val="56A14045"/>
    <w:rsid w:val="56B80D10"/>
    <w:rsid w:val="57197B20"/>
    <w:rsid w:val="57340479"/>
    <w:rsid w:val="57570271"/>
    <w:rsid w:val="576D7560"/>
    <w:rsid w:val="57726C3F"/>
    <w:rsid w:val="579D33A3"/>
    <w:rsid w:val="57AE41F3"/>
    <w:rsid w:val="582E65A4"/>
    <w:rsid w:val="586021A6"/>
    <w:rsid w:val="586534F7"/>
    <w:rsid w:val="587A67A7"/>
    <w:rsid w:val="588C5486"/>
    <w:rsid w:val="58AB0F98"/>
    <w:rsid w:val="58C16A5A"/>
    <w:rsid w:val="58C937D7"/>
    <w:rsid w:val="58D16FF2"/>
    <w:rsid w:val="58ED1B7C"/>
    <w:rsid w:val="590D2AFE"/>
    <w:rsid w:val="59325732"/>
    <w:rsid w:val="5948609A"/>
    <w:rsid w:val="594D5D68"/>
    <w:rsid w:val="595A27A3"/>
    <w:rsid w:val="59673908"/>
    <w:rsid w:val="597C275E"/>
    <w:rsid w:val="598F2CF0"/>
    <w:rsid w:val="59C76B70"/>
    <w:rsid w:val="5A0C6CAB"/>
    <w:rsid w:val="5A147CB1"/>
    <w:rsid w:val="5A5627DC"/>
    <w:rsid w:val="5A791CC6"/>
    <w:rsid w:val="5A8A3333"/>
    <w:rsid w:val="5A992E49"/>
    <w:rsid w:val="5AA16EA6"/>
    <w:rsid w:val="5AA800DE"/>
    <w:rsid w:val="5AAD567D"/>
    <w:rsid w:val="5ADD4014"/>
    <w:rsid w:val="5AFA5633"/>
    <w:rsid w:val="5B0A462F"/>
    <w:rsid w:val="5B342BF0"/>
    <w:rsid w:val="5B627C98"/>
    <w:rsid w:val="5B9414BA"/>
    <w:rsid w:val="5BA434E5"/>
    <w:rsid w:val="5BA631A9"/>
    <w:rsid w:val="5BCC10F9"/>
    <w:rsid w:val="5BD839D1"/>
    <w:rsid w:val="5C056A51"/>
    <w:rsid w:val="5C3A5F35"/>
    <w:rsid w:val="5C4806E6"/>
    <w:rsid w:val="5C6F6CF4"/>
    <w:rsid w:val="5C7C6E1E"/>
    <w:rsid w:val="5CA808B6"/>
    <w:rsid w:val="5CE85F89"/>
    <w:rsid w:val="5D2D2B73"/>
    <w:rsid w:val="5D3B6EE2"/>
    <w:rsid w:val="5D5B27E5"/>
    <w:rsid w:val="5D971127"/>
    <w:rsid w:val="5D9E0543"/>
    <w:rsid w:val="5DE26274"/>
    <w:rsid w:val="5DF844EA"/>
    <w:rsid w:val="5DFE66C2"/>
    <w:rsid w:val="5E1B62A6"/>
    <w:rsid w:val="5E3C0987"/>
    <w:rsid w:val="5E3C2DE8"/>
    <w:rsid w:val="5E403A99"/>
    <w:rsid w:val="5E4D4993"/>
    <w:rsid w:val="5E9B1C61"/>
    <w:rsid w:val="5EBD7B50"/>
    <w:rsid w:val="5F005A39"/>
    <w:rsid w:val="5F4B2EBB"/>
    <w:rsid w:val="5F683367"/>
    <w:rsid w:val="5F80661E"/>
    <w:rsid w:val="5F90220F"/>
    <w:rsid w:val="5FB075E2"/>
    <w:rsid w:val="5FCB46E6"/>
    <w:rsid w:val="5FF35CD9"/>
    <w:rsid w:val="5FF77856"/>
    <w:rsid w:val="5FFE5F0F"/>
    <w:rsid w:val="600F7D3C"/>
    <w:rsid w:val="603E08C9"/>
    <w:rsid w:val="60586798"/>
    <w:rsid w:val="606272F0"/>
    <w:rsid w:val="60823E83"/>
    <w:rsid w:val="60834E07"/>
    <w:rsid w:val="60C232D1"/>
    <w:rsid w:val="60D25A65"/>
    <w:rsid w:val="60D875BA"/>
    <w:rsid w:val="60DE1BBB"/>
    <w:rsid w:val="60F82B8D"/>
    <w:rsid w:val="610F474B"/>
    <w:rsid w:val="612113B2"/>
    <w:rsid w:val="61340735"/>
    <w:rsid w:val="613D4B57"/>
    <w:rsid w:val="618F4850"/>
    <w:rsid w:val="619C2A9B"/>
    <w:rsid w:val="61A20533"/>
    <w:rsid w:val="61A41EC2"/>
    <w:rsid w:val="61CC1D63"/>
    <w:rsid w:val="61CE1F44"/>
    <w:rsid w:val="61F227AB"/>
    <w:rsid w:val="62153350"/>
    <w:rsid w:val="624E45F0"/>
    <w:rsid w:val="62585347"/>
    <w:rsid w:val="62621978"/>
    <w:rsid w:val="62983EF7"/>
    <w:rsid w:val="62DE468A"/>
    <w:rsid w:val="62F7432A"/>
    <w:rsid w:val="62FF3C12"/>
    <w:rsid w:val="63064698"/>
    <w:rsid w:val="63593B71"/>
    <w:rsid w:val="638635E5"/>
    <w:rsid w:val="63A40E85"/>
    <w:rsid w:val="63A93491"/>
    <w:rsid w:val="63AB4B31"/>
    <w:rsid w:val="63AE33CA"/>
    <w:rsid w:val="63CB140D"/>
    <w:rsid w:val="63CF52D6"/>
    <w:rsid w:val="63F447D6"/>
    <w:rsid w:val="63F73345"/>
    <w:rsid w:val="63FB48B0"/>
    <w:rsid w:val="63FF4A84"/>
    <w:rsid w:val="64031425"/>
    <w:rsid w:val="642465C3"/>
    <w:rsid w:val="643158B1"/>
    <w:rsid w:val="646E6E4E"/>
    <w:rsid w:val="648A329E"/>
    <w:rsid w:val="648F3686"/>
    <w:rsid w:val="64921673"/>
    <w:rsid w:val="64BA2DA8"/>
    <w:rsid w:val="64BB6840"/>
    <w:rsid w:val="650B7975"/>
    <w:rsid w:val="651E32B5"/>
    <w:rsid w:val="652179F6"/>
    <w:rsid w:val="65810778"/>
    <w:rsid w:val="65904E5A"/>
    <w:rsid w:val="659F3F99"/>
    <w:rsid w:val="65BC778B"/>
    <w:rsid w:val="65C07EBA"/>
    <w:rsid w:val="66291CA3"/>
    <w:rsid w:val="66397478"/>
    <w:rsid w:val="6642665D"/>
    <w:rsid w:val="66540D64"/>
    <w:rsid w:val="667E4025"/>
    <w:rsid w:val="66852BA6"/>
    <w:rsid w:val="6686139D"/>
    <w:rsid w:val="6688392E"/>
    <w:rsid w:val="669B71C2"/>
    <w:rsid w:val="669F46BB"/>
    <w:rsid w:val="66C346D8"/>
    <w:rsid w:val="66E70994"/>
    <w:rsid w:val="66EC6B62"/>
    <w:rsid w:val="66EE182C"/>
    <w:rsid w:val="67327D58"/>
    <w:rsid w:val="677578E3"/>
    <w:rsid w:val="678E6973"/>
    <w:rsid w:val="67B57C37"/>
    <w:rsid w:val="67B841E8"/>
    <w:rsid w:val="67CB6572"/>
    <w:rsid w:val="67E554CC"/>
    <w:rsid w:val="67F467D4"/>
    <w:rsid w:val="6804677B"/>
    <w:rsid w:val="68773496"/>
    <w:rsid w:val="68A8788C"/>
    <w:rsid w:val="68D37B3F"/>
    <w:rsid w:val="690A000E"/>
    <w:rsid w:val="691F0144"/>
    <w:rsid w:val="6996518E"/>
    <w:rsid w:val="69A52B37"/>
    <w:rsid w:val="69B5409D"/>
    <w:rsid w:val="69C55698"/>
    <w:rsid w:val="69F911CC"/>
    <w:rsid w:val="6A0042C0"/>
    <w:rsid w:val="6A07770B"/>
    <w:rsid w:val="6A1A1C44"/>
    <w:rsid w:val="6AC4104C"/>
    <w:rsid w:val="6AFA58EF"/>
    <w:rsid w:val="6AFB7D4C"/>
    <w:rsid w:val="6B181D37"/>
    <w:rsid w:val="6B194296"/>
    <w:rsid w:val="6B414E3D"/>
    <w:rsid w:val="6B5825A5"/>
    <w:rsid w:val="6B594B21"/>
    <w:rsid w:val="6B5E30D0"/>
    <w:rsid w:val="6B62224D"/>
    <w:rsid w:val="6BA30479"/>
    <w:rsid w:val="6BA42536"/>
    <w:rsid w:val="6BB025AE"/>
    <w:rsid w:val="6BE001EC"/>
    <w:rsid w:val="6BE332F1"/>
    <w:rsid w:val="6BEF3A01"/>
    <w:rsid w:val="6C085B44"/>
    <w:rsid w:val="6C140C71"/>
    <w:rsid w:val="6C2F4708"/>
    <w:rsid w:val="6C3418B5"/>
    <w:rsid w:val="6C453883"/>
    <w:rsid w:val="6CA31632"/>
    <w:rsid w:val="6CBD77E6"/>
    <w:rsid w:val="6CED0E07"/>
    <w:rsid w:val="6CF921C1"/>
    <w:rsid w:val="6CFA2D0B"/>
    <w:rsid w:val="6D72512B"/>
    <w:rsid w:val="6D7F1827"/>
    <w:rsid w:val="6D895779"/>
    <w:rsid w:val="6D8A23B8"/>
    <w:rsid w:val="6DC429EB"/>
    <w:rsid w:val="6DF406F7"/>
    <w:rsid w:val="6E404781"/>
    <w:rsid w:val="6E4D3AE3"/>
    <w:rsid w:val="6E8E6305"/>
    <w:rsid w:val="6E8F5E09"/>
    <w:rsid w:val="6EA25E83"/>
    <w:rsid w:val="6EAA0E90"/>
    <w:rsid w:val="6EAD156A"/>
    <w:rsid w:val="6ECC496B"/>
    <w:rsid w:val="6ED2674E"/>
    <w:rsid w:val="6F0875EB"/>
    <w:rsid w:val="6F0E3535"/>
    <w:rsid w:val="6F1F4686"/>
    <w:rsid w:val="6F3442CC"/>
    <w:rsid w:val="6F5B161F"/>
    <w:rsid w:val="6F7A6949"/>
    <w:rsid w:val="6F9E6337"/>
    <w:rsid w:val="6FB20D2A"/>
    <w:rsid w:val="6FBA6B61"/>
    <w:rsid w:val="6FDE05DF"/>
    <w:rsid w:val="70627099"/>
    <w:rsid w:val="70966402"/>
    <w:rsid w:val="70F916FF"/>
    <w:rsid w:val="70FC0CB5"/>
    <w:rsid w:val="71221A1E"/>
    <w:rsid w:val="712765E5"/>
    <w:rsid w:val="71473989"/>
    <w:rsid w:val="717232BA"/>
    <w:rsid w:val="71963C14"/>
    <w:rsid w:val="71A21518"/>
    <w:rsid w:val="71AD46C7"/>
    <w:rsid w:val="71C1642A"/>
    <w:rsid w:val="71C7146E"/>
    <w:rsid w:val="71EB24EA"/>
    <w:rsid w:val="71EC6097"/>
    <w:rsid w:val="71F01561"/>
    <w:rsid w:val="71F35D35"/>
    <w:rsid w:val="7204200A"/>
    <w:rsid w:val="721D47C0"/>
    <w:rsid w:val="72344B3A"/>
    <w:rsid w:val="724333D5"/>
    <w:rsid w:val="7262187A"/>
    <w:rsid w:val="728306FD"/>
    <w:rsid w:val="72A65B24"/>
    <w:rsid w:val="731D133B"/>
    <w:rsid w:val="73497AB5"/>
    <w:rsid w:val="7367224C"/>
    <w:rsid w:val="736C7251"/>
    <w:rsid w:val="737B665D"/>
    <w:rsid w:val="738140F4"/>
    <w:rsid w:val="738A2C3E"/>
    <w:rsid w:val="73D95A2D"/>
    <w:rsid w:val="73EF5F33"/>
    <w:rsid w:val="740B67CC"/>
    <w:rsid w:val="74112D4D"/>
    <w:rsid w:val="7422367A"/>
    <w:rsid w:val="74253D63"/>
    <w:rsid w:val="74273CC5"/>
    <w:rsid w:val="742D0C47"/>
    <w:rsid w:val="745006C8"/>
    <w:rsid w:val="745A0E51"/>
    <w:rsid w:val="7460268C"/>
    <w:rsid w:val="746D1DDE"/>
    <w:rsid w:val="74822B96"/>
    <w:rsid w:val="74A02134"/>
    <w:rsid w:val="74A60CFD"/>
    <w:rsid w:val="74AB1623"/>
    <w:rsid w:val="74C6468A"/>
    <w:rsid w:val="74FE2694"/>
    <w:rsid w:val="75075CD9"/>
    <w:rsid w:val="752B0F39"/>
    <w:rsid w:val="75316C94"/>
    <w:rsid w:val="753E4719"/>
    <w:rsid w:val="755105B6"/>
    <w:rsid w:val="758D7EF2"/>
    <w:rsid w:val="75A12835"/>
    <w:rsid w:val="75A52961"/>
    <w:rsid w:val="75A671C6"/>
    <w:rsid w:val="75DA38CA"/>
    <w:rsid w:val="75DF7B8D"/>
    <w:rsid w:val="75F4043B"/>
    <w:rsid w:val="75F91883"/>
    <w:rsid w:val="760A4332"/>
    <w:rsid w:val="761222D9"/>
    <w:rsid w:val="76157686"/>
    <w:rsid w:val="76400EBF"/>
    <w:rsid w:val="764323DB"/>
    <w:rsid w:val="7646488A"/>
    <w:rsid w:val="764A57B1"/>
    <w:rsid w:val="766F0399"/>
    <w:rsid w:val="767C0CC2"/>
    <w:rsid w:val="7692634D"/>
    <w:rsid w:val="76A269BA"/>
    <w:rsid w:val="76BB6762"/>
    <w:rsid w:val="76DE2260"/>
    <w:rsid w:val="77411B48"/>
    <w:rsid w:val="7741577C"/>
    <w:rsid w:val="774B6BCC"/>
    <w:rsid w:val="77794A76"/>
    <w:rsid w:val="77964082"/>
    <w:rsid w:val="77AB3E9A"/>
    <w:rsid w:val="77CB0EFF"/>
    <w:rsid w:val="77D23933"/>
    <w:rsid w:val="77D869B9"/>
    <w:rsid w:val="77E9712C"/>
    <w:rsid w:val="77F51BA7"/>
    <w:rsid w:val="780362D8"/>
    <w:rsid w:val="784E4BA8"/>
    <w:rsid w:val="785A5385"/>
    <w:rsid w:val="788E0DBB"/>
    <w:rsid w:val="78A00092"/>
    <w:rsid w:val="78C77CD2"/>
    <w:rsid w:val="78ED30EB"/>
    <w:rsid w:val="78F84ED4"/>
    <w:rsid w:val="78FD3287"/>
    <w:rsid w:val="7901580A"/>
    <w:rsid w:val="79150F2B"/>
    <w:rsid w:val="7926325A"/>
    <w:rsid w:val="794E1DD9"/>
    <w:rsid w:val="794F6C96"/>
    <w:rsid w:val="795437D7"/>
    <w:rsid w:val="798813BF"/>
    <w:rsid w:val="79A011F4"/>
    <w:rsid w:val="79A85BF9"/>
    <w:rsid w:val="7A135E32"/>
    <w:rsid w:val="7A176819"/>
    <w:rsid w:val="7A4A16E5"/>
    <w:rsid w:val="7A5C0322"/>
    <w:rsid w:val="7A792A31"/>
    <w:rsid w:val="7AA926A4"/>
    <w:rsid w:val="7AAD11D1"/>
    <w:rsid w:val="7AB61C23"/>
    <w:rsid w:val="7AE873B9"/>
    <w:rsid w:val="7AEA33E0"/>
    <w:rsid w:val="7B001038"/>
    <w:rsid w:val="7B5D1079"/>
    <w:rsid w:val="7B6066FA"/>
    <w:rsid w:val="7B99615A"/>
    <w:rsid w:val="7B9F4F61"/>
    <w:rsid w:val="7BC260CA"/>
    <w:rsid w:val="7BD3012C"/>
    <w:rsid w:val="7BEE56AC"/>
    <w:rsid w:val="7BEF4F18"/>
    <w:rsid w:val="7BF1442D"/>
    <w:rsid w:val="7BF23EB5"/>
    <w:rsid w:val="7BF34920"/>
    <w:rsid w:val="7CE507E2"/>
    <w:rsid w:val="7CFB2ED1"/>
    <w:rsid w:val="7D074BFC"/>
    <w:rsid w:val="7D146022"/>
    <w:rsid w:val="7D235F1E"/>
    <w:rsid w:val="7D2F53BE"/>
    <w:rsid w:val="7D386170"/>
    <w:rsid w:val="7D525920"/>
    <w:rsid w:val="7D5876E1"/>
    <w:rsid w:val="7D6C3947"/>
    <w:rsid w:val="7D754398"/>
    <w:rsid w:val="7D7B0545"/>
    <w:rsid w:val="7D8A204D"/>
    <w:rsid w:val="7DAF4A22"/>
    <w:rsid w:val="7DC813F5"/>
    <w:rsid w:val="7DD6140C"/>
    <w:rsid w:val="7DFC75CC"/>
    <w:rsid w:val="7E1C09DD"/>
    <w:rsid w:val="7E462F93"/>
    <w:rsid w:val="7E6458E4"/>
    <w:rsid w:val="7E6841FD"/>
    <w:rsid w:val="7E910531"/>
    <w:rsid w:val="7EC956A0"/>
    <w:rsid w:val="7ED5544A"/>
    <w:rsid w:val="7EED380B"/>
    <w:rsid w:val="7F0613B3"/>
    <w:rsid w:val="7F0868CC"/>
    <w:rsid w:val="7F15158A"/>
    <w:rsid w:val="7F1A6951"/>
    <w:rsid w:val="7F26714D"/>
    <w:rsid w:val="7F374D5A"/>
    <w:rsid w:val="7F425794"/>
    <w:rsid w:val="7F4A18D8"/>
    <w:rsid w:val="7F8F7DBB"/>
    <w:rsid w:val="7F974C9A"/>
    <w:rsid w:val="7FC94F29"/>
    <w:rsid w:val="7FD749E3"/>
    <w:rsid w:val="7FDE4A71"/>
    <w:rsid w:val="7FEA4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qFormat="1" w:unhideWhenUsed="0" w:uiPriority="0"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iPriority="0" w:name="List"/>
    <w:lsdException w:uiPriority="0" w:name="List Bullet"/>
    <w:lsdException w:qFormat="1" w:uiPriority="99" w:semiHidden="0" w:name="List Number"/>
    <w:lsdException w:qFormat="1"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11" w:semiHidden="0" w:name="Subtitle"/>
    <w:lsdException w:uiPriority="0" w:name="Salutation"/>
    <w:lsdException w:qFormat="1" w:uiPriority="0" w:semiHidden="0" w:name="Date"/>
    <w:lsdException w:qFormat="1" w:unhideWhenUsed="0" w:uiPriority="0" w:semiHidden="0" w:name="Body Text First Indent"/>
    <w:lsdException w:qFormat="1" w:uiPriority="0" w:semiHidden="0" w:name="Body Text First Indent 2"/>
    <w:lsdException w:uiPriority="0" w:name="Note Heading"/>
    <w:lsdException w:qFormat="1" w:unhideWhenUsed="0" w:uiPriority="0" w:semiHidden="0" w:name="Body Text 2"/>
    <w:lsdException w:qFormat="1" w:uiPriority="99" w:semiHidden="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7">
    <w:name w:val="heading 1"/>
    <w:basedOn w:val="1"/>
    <w:next w:val="1"/>
    <w:link w:val="145"/>
    <w:qFormat/>
    <w:uiPriority w:val="0"/>
    <w:pPr>
      <w:keepNext/>
      <w:keepLines/>
      <w:spacing w:before="340" w:after="330" w:line="578" w:lineRule="auto"/>
      <w:jc w:val="center"/>
      <w:outlineLvl w:val="0"/>
    </w:pPr>
    <w:rPr>
      <w:rFonts w:ascii="宋体" w:hAnsi="宋体" w:cs="宋体"/>
      <w:b/>
      <w:kern w:val="44"/>
      <w:sz w:val="48"/>
      <w:szCs w:val="44"/>
    </w:rPr>
  </w:style>
  <w:style w:type="paragraph" w:styleId="8">
    <w:name w:val="heading 2"/>
    <w:basedOn w:val="1"/>
    <w:next w:val="1"/>
    <w:link w:val="146"/>
    <w:qFormat/>
    <w:uiPriority w:val="0"/>
    <w:pPr>
      <w:keepNext/>
      <w:keepLines/>
      <w:spacing w:line="360" w:lineRule="auto"/>
      <w:jc w:val="center"/>
      <w:outlineLvl w:val="1"/>
    </w:pPr>
    <w:rPr>
      <w:rFonts w:ascii="Arial" w:hAnsi="Arial" w:eastAsia="黑体" w:cs="Times New Roman"/>
      <w:b/>
      <w:bCs/>
      <w:sz w:val="33"/>
      <w:szCs w:val="32"/>
    </w:rPr>
  </w:style>
  <w:style w:type="paragraph" w:styleId="9">
    <w:name w:val="heading 3"/>
    <w:basedOn w:val="1"/>
    <w:next w:val="1"/>
    <w:link w:val="147"/>
    <w:unhideWhenUsed/>
    <w:qFormat/>
    <w:uiPriority w:val="9"/>
    <w:pPr>
      <w:widowControl/>
      <w:wordWrap w:val="0"/>
      <w:snapToGrid w:val="0"/>
      <w:spacing w:before="100" w:beforeAutospacing="1" w:after="100" w:afterAutospacing="1" w:line="460" w:lineRule="exact"/>
      <w:ind w:firstLine="482" w:firstLineChars="200"/>
      <w:jc w:val="left"/>
      <w:outlineLvl w:val="2"/>
    </w:pPr>
    <w:rPr>
      <w:rFonts w:ascii="宋体" w:hAnsi="宋体" w:cs="宋体"/>
      <w:b/>
      <w:color w:val="000000"/>
      <w:kern w:val="0"/>
      <w:sz w:val="24"/>
      <w:szCs w:val="24"/>
    </w:rPr>
  </w:style>
  <w:style w:type="paragraph" w:styleId="10">
    <w:name w:val="heading 4"/>
    <w:basedOn w:val="1"/>
    <w:next w:val="1"/>
    <w:link w:val="158"/>
    <w:unhideWhenUsed/>
    <w:qFormat/>
    <w:uiPriority w:val="9"/>
    <w:pPr>
      <w:keepNext/>
      <w:keepLines/>
      <w:spacing w:before="280" w:after="290" w:line="376" w:lineRule="auto"/>
      <w:outlineLvl w:val="3"/>
    </w:pPr>
    <w:rPr>
      <w:rFonts w:ascii="Cambria" w:hAnsi="Cambria"/>
      <w:b/>
      <w:bCs/>
      <w:sz w:val="24"/>
      <w:szCs w:val="24"/>
    </w:rPr>
  </w:style>
  <w:style w:type="paragraph" w:styleId="11">
    <w:name w:val="heading 5"/>
    <w:basedOn w:val="1"/>
    <w:next w:val="1"/>
    <w:link w:val="159"/>
    <w:unhideWhenUsed/>
    <w:qFormat/>
    <w:uiPriority w:val="9"/>
    <w:pPr>
      <w:keepNext/>
      <w:keepLines/>
      <w:spacing w:before="280" w:after="290" w:line="376" w:lineRule="auto"/>
      <w:outlineLvl w:val="4"/>
    </w:pPr>
    <w:rPr>
      <w:b/>
      <w:bCs/>
      <w:sz w:val="28"/>
      <w:szCs w:val="28"/>
    </w:rPr>
  </w:style>
  <w:style w:type="paragraph" w:styleId="12">
    <w:name w:val="heading 6"/>
    <w:basedOn w:val="1"/>
    <w:next w:val="1"/>
    <w:link w:val="160"/>
    <w:unhideWhenUsed/>
    <w:qFormat/>
    <w:uiPriority w:val="9"/>
    <w:pPr>
      <w:keepNext/>
      <w:keepLines/>
      <w:spacing w:before="240" w:after="64" w:line="320" w:lineRule="auto"/>
      <w:outlineLvl w:val="5"/>
    </w:pPr>
    <w:rPr>
      <w:rFonts w:ascii="Cambria" w:hAnsi="Cambria"/>
      <w:b/>
      <w:bCs/>
      <w:sz w:val="24"/>
      <w:szCs w:val="24"/>
    </w:rPr>
  </w:style>
  <w:style w:type="paragraph" w:styleId="13">
    <w:name w:val="heading 7"/>
    <w:basedOn w:val="1"/>
    <w:next w:val="1"/>
    <w:link w:val="161"/>
    <w:unhideWhenUsed/>
    <w:qFormat/>
    <w:uiPriority w:val="9"/>
    <w:pPr>
      <w:keepNext/>
      <w:keepLines/>
      <w:spacing w:before="240" w:after="64" w:line="320" w:lineRule="auto"/>
      <w:outlineLvl w:val="6"/>
    </w:pPr>
    <w:rPr>
      <w:b/>
      <w:bCs/>
      <w:sz w:val="24"/>
      <w:szCs w:val="24"/>
    </w:rPr>
  </w:style>
  <w:style w:type="character" w:default="1" w:styleId="34">
    <w:name w:val="Default Paragraph Font"/>
    <w:semiHidden/>
    <w:unhideWhenUsed/>
    <w:qFormat/>
    <w:uiPriority w:val="1"/>
  </w:style>
  <w:style w:type="table" w:default="1" w:styleId="3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next w:val="5"/>
    <w:qFormat/>
    <w:uiPriority w:val="0"/>
    <w:pPr>
      <w:spacing w:after="120"/>
      <w:ind w:left="0" w:firstLine="420" w:firstLineChars="100"/>
      <w:jc w:val="both"/>
    </w:pPr>
    <w:rPr>
      <w:rFonts w:ascii="Times New Roman" w:hAnsi="Times New Roman"/>
      <w:kern w:val="2"/>
      <w:sz w:val="21"/>
      <w:szCs w:val="20"/>
      <w:lang w:val="en-US" w:eastAsia="zh-CN"/>
    </w:rPr>
  </w:style>
  <w:style w:type="paragraph" w:styleId="3">
    <w:name w:val="Body Text"/>
    <w:basedOn w:val="1"/>
    <w:next w:val="4"/>
    <w:link w:val="156"/>
    <w:unhideWhenUsed/>
    <w:qFormat/>
    <w:uiPriority w:val="99"/>
    <w:pPr>
      <w:spacing w:after="120"/>
    </w:pPr>
  </w:style>
  <w:style w:type="paragraph" w:styleId="4">
    <w:name w:val="Body Text 2"/>
    <w:basedOn w:val="1"/>
    <w:qFormat/>
    <w:uiPriority w:val="0"/>
    <w:pPr>
      <w:spacing w:after="120" w:line="480" w:lineRule="auto"/>
      <w:jc w:val="both"/>
    </w:pPr>
    <w:rPr>
      <w:rFonts w:ascii="Times New Roman" w:hAnsi="Times New Roman" w:cs="Times New Roman"/>
      <w:kern w:val="2"/>
      <w:sz w:val="21"/>
      <w:szCs w:val="20"/>
      <w:lang w:eastAsia="zh-CN"/>
    </w:rPr>
  </w:style>
  <w:style w:type="paragraph" w:styleId="5">
    <w:name w:val="Body Text First Indent 2"/>
    <w:basedOn w:val="6"/>
    <w:unhideWhenUsed/>
    <w:qFormat/>
    <w:uiPriority w:val="0"/>
    <w:pPr>
      <w:spacing w:after="120" w:line="240" w:lineRule="auto"/>
      <w:ind w:left="420" w:leftChars="200" w:firstLine="420" w:firstLineChars="200"/>
    </w:pPr>
    <w:rPr>
      <w:rFonts w:ascii="Times New Roman" w:hAnsi="Times New Roman"/>
      <w:kern w:val="2"/>
      <w:sz w:val="21"/>
    </w:rPr>
  </w:style>
  <w:style w:type="paragraph" w:styleId="6">
    <w:name w:val="Body Text Indent"/>
    <w:basedOn w:val="1"/>
    <w:link w:val="15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table of authorities"/>
    <w:basedOn w:val="1"/>
    <w:next w:val="1"/>
    <w:qFormat/>
    <w:uiPriority w:val="0"/>
    <w:pPr>
      <w:ind w:left="420" w:leftChars="200"/>
    </w:pPr>
  </w:style>
  <w:style w:type="paragraph" w:styleId="15">
    <w:name w:val="List Number"/>
    <w:basedOn w:val="1"/>
    <w:unhideWhenUsed/>
    <w:qFormat/>
    <w:uiPriority w:val="99"/>
    <w:pPr>
      <w:widowControl/>
      <w:numPr>
        <w:ilvl w:val="0"/>
        <w:numId w:val="1"/>
      </w:numPr>
      <w:spacing w:before="100" w:beforeAutospacing="1" w:after="100" w:afterAutospacing="1"/>
      <w:ind w:left="0" w:firstLine="0" w:firstLineChars="0"/>
      <w:jc w:val="left"/>
    </w:pPr>
    <w:rPr>
      <w:rFonts w:ascii="宋体" w:hAnsi="宋体" w:cs="宋体"/>
      <w:kern w:val="0"/>
      <w:sz w:val="24"/>
      <w:szCs w:val="24"/>
    </w:rPr>
  </w:style>
  <w:style w:type="paragraph" w:styleId="16">
    <w:name w:val="Normal Indent"/>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7">
    <w:name w:val="Document Map"/>
    <w:basedOn w:val="1"/>
    <w:link w:val="157"/>
    <w:unhideWhenUsed/>
    <w:qFormat/>
    <w:uiPriority w:val="99"/>
    <w:rPr>
      <w:rFonts w:ascii="宋体"/>
      <w:sz w:val="18"/>
      <w:szCs w:val="18"/>
    </w:rPr>
  </w:style>
  <w:style w:type="paragraph" w:styleId="18">
    <w:name w:val="Body Text 3"/>
    <w:basedOn w:val="1"/>
    <w:link w:val="152"/>
    <w:unhideWhenUsed/>
    <w:qFormat/>
    <w:uiPriority w:val="99"/>
    <w:pPr>
      <w:widowControl/>
      <w:spacing w:before="100" w:beforeAutospacing="1" w:after="100" w:afterAutospacing="1"/>
      <w:jc w:val="left"/>
    </w:pPr>
    <w:rPr>
      <w:rFonts w:ascii="宋体" w:hAnsi="宋体" w:cs="宋体"/>
      <w:kern w:val="0"/>
      <w:sz w:val="24"/>
      <w:szCs w:val="24"/>
    </w:rPr>
  </w:style>
  <w:style w:type="paragraph" w:styleId="19">
    <w:name w:val="List 2"/>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toc 3"/>
    <w:basedOn w:val="1"/>
    <w:next w:val="1"/>
    <w:unhideWhenUsed/>
    <w:qFormat/>
    <w:uiPriority w:val="39"/>
    <w:pPr>
      <w:ind w:left="840" w:leftChars="400"/>
    </w:pPr>
  </w:style>
  <w:style w:type="paragraph" w:styleId="21">
    <w:name w:val="Plain Text"/>
    <w:basedOn w:val="1"/>
    <w:link w:val="150"/>
    <w:unhideWhenUsed/>
    <w:qFormat/>
    <w:uiPriority w:val="0"/>
    <w:pPr>
      <w:widowControl/>
      <w:spacing w:before="100" w:beforeAutospacing="1" w:after="100" w:afterAutospacing="1"/>
      <w:jc w:val="left"/>
    </w:pPr>
    <w:rPr>
      <w:rFonts w:ascii="宋体" w:hAnsi="宋体" w:cs="宋体"/>
      <w:kern w:val="0"/>
      <w:sz w:val="24"/>
      <w:szCs w:val="24"/>
    </w:rPr>
  </w:style>
  <w:style w:type="paragraph" w:styleId="22">
    <w:name w:val="Date"/>
    <w:basedOn w:val="1"/>
    <w:next w:val="1"/>
    <w:link w:val="153"/>
    <w:unhideWhenUsed/>
    <w:qFormat/>
    <w:uiPriority w:val="0"/>
    <w:pPr>
      <w:ind w:left="100" w:leftChars="2500"/>
    </w:pPr>
  </w:style>
  <w:style w:type="paragraph" w:styleId="23">
    <w:name w:val="Balloon Text"/>
    <w:basedOn w:val="1"/>
    <w:link w:val="155"/>
    <w:unhideWhenUsed/>
    <w:qFormat/>
    <w:uiPriority w:val="99"/>
    <w:rPr>
      <w:sz w:val="18"/>
      <w:szCs w:val="18"/>
    </w:rPr>
  </w:style>
  <w:style w:type="paragraph" w:styleId="24">
    <w:name w:val="footer"/>
    <w:basedOn w:val="1"/>
    <w:link w:val="149"/>
    <w:unhideWhenUsed/>
    <w:qFormat/>
    <w:uiPriority w:val="0"/>
    <w:pPr>
      <w:tabs>
        <w:tab w:val="center" w:pos="4153"/>
        <w:tab w:val="right" w:pos="8306"/>
      </w:tabs>
      <w:snapToGrid w:val="0"/>
      <w:jc w:val="left"/>
    </w:pPr>
    <w:rPr>
      <w:sz w:val="18"/>
      <w:szCs w:val="18"/>
    </w:rPr>
  </w:style>
  <w:style w:type="paragraph" w:styleId="25">
    <w:name w:val="header"/>
    <w:basedOn w:val="1"/>
    <w:link w:val="148"/>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unhideWhenUsed/>
    <w:qFormat/>
    <w:uiPriority w:val="39"/>
  </w:style>
  <w:style w:type="paragraph" w:styleId="27">
    <w:name w:val="table of figures"/>
    <w:basedOn w:val="1"/>
    <w:next w:val="1"/>
    <w:qFormat/>
    <w:uiPriority w:val="0"/>
    <w:pPr>
      <w:ind w:left="200" w:leftChars="200" w:hanging="200" w:hangingChars="200"/>
    </w:pPr>
  </w:style>
  <w:style w:type="paragraph" w:styleId="28">
    <w:name w:val="toc 2"/>
    <w:basedOn w:val="1"/>
    <w:next w:val="1"/>
    <w:unhideWhenUsed/>
    <w:qFormat/>
    <w:uiPriority w:val="39"/>
    <w:pPr>
      <w:ind w:left="420" w:leftChars="200"/>
    </w:pPr>
  </w:style>
  <w:style w:type="paragraph" w:styleId="2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0">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31">
    <w:name w:val="Title"/>
    <w:basedOn w:val="1"/>
    <w:next w:val="1"/>
    <w:link w:val="167"/>
    <w:qFormat/>
    <w:uiPriority w:val="99"/>
    <w:pPr>
      <w:spacing w:before="240" w:after="60"/>
      <w:jc w:val="center"/>
      <w:outlineLvl w:val="0"/>
    </w:pPr>
    <w:rPr>
      <w:rFonts w:ascii="Calibri Light" w:hAnsi="Calibri Light" w:cs="Times New Roman"/>
      <w:b/>
      <w:bCs/>
      <w:sz w:val="32"/>
      <w:szCs w:val="32"/>
    </w:rPr>
  </w:style>
  <w:style w:type="table" w:styleId="33">
    <w:name w:val="Table Grid"/>
    <w:basedOn w:val="32"/>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0"/>
    <w:rPr>
      <w:b/>
      <w:bCs/>
    </w:rPr>
  </w:style>
  <w:style w:type="character" w:styleId="36">
    <w:name w:val="page number"/>
    <w:basedOn w:val="34"/>
    <w:unhideWhenUsed/>
    <w:qFormat/>
    <w:uiPriority w:val="0"/>
  </w:style>
  <w:style w:type="character" w:styleId="37">
    <w:name w:val="FollowedHyperlink"/>
    <w:unhideWhenUsed/>
    <w:qFormat/>
    <w:uiPriority w:val="99"/>
    <w:rPr>
      <w:color w:val="000000"/>
      <w:sz w:val="18"/>
      <w:szCs w:val="18"/>
      <w:u w:val="none"/>
    </w:rPr>
  </w:style>
  <w:style w:type="character" w:styleId="38">
    <w:name w:val="Emphasis"/>
    <w:basedOn w:val="34"/>
    <w:qFormat/>
    <w:uiPriority w:val="20"/>
  </w:style>
  <w:style w:type="character" w:styleId="39">
    <w:name w:val="HTML Definition"/>
    <w:basedOn w:val="34"/>
    <w:semiHidden/>
    <w:unhideWhenUsed/>
    <w:qFormat/>
    <w:uiPriority w:val="0"/>
  </w:style>
  <w:style w:type="character" w:styleId="40">
    <w:name w:val="HTML Variable"/>
    <w:basedOn w:val="34"/>
    <w:semiHidden/>
    <w:unhideWhenUsed/>
    <w:qFormat/>
    <w:uiPriority w:val="0"/>
  </w:style>
  <w:style w:type="character" w:styleId="41">
    <w:name w:val="Hyperlink"/>
    <w:unhideWhenUsed/>
    <w:qFormat/>
    <w:uiPriority w:val="99"/>
    <w:rPr>
      <w:color w:val="000000"/>
      <w:sz w:val="18"/>
      <w:szCs w:val="18"/>
      <w:u w:val="none"/>
    </w:rPr>
  </w:style>
  <w:style w:type="character" w:styleId="42">
    <w:name w:val="HTML Code"/>
    <w:basedOn w:val="34"/>
    <w:semiHidden/>
    <w:unhideWhenUsed/>
    <w:qFormat/>
    <w:uiPriority w:val="0"/>
    <w:rPr>
      <w:rFonts w:ascii="Courier New" w:hAnsi="Courier New"/>
      <w:sz w:val="20"/>
    </w:rPr>
  </w:style>
  <w:style w:type="character" w:styleId="43">
    <w:name w:val="HTML Cite"/>
    <w:basedOn w:val="34"/>
    <w:semiHidden/>
    <w:unhideWhenUsed/>
    <w:qFormat/>
    <w:uiPriority w:val="0"/>
  </w:style>
  <w:style w:type="paragraph" w:customStyle="1" w:styleId="44">
    <w:name w:val="Default"/>
    <w:next w:val="27"/>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5">
    <w:name w:val="navigateb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
    <w:name w:val="menb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
    <w:name w:val="darkfontstyle"/>
    <w:basedOn w:val="1"/>
    <w:qFormat/>
    <w:uiPriority w:val="0"/>
    <w:pPr>
      <w:widowControl/>
      <w:spacing w:before="100" w:beforeAutospacing="1" w:after="100" w:afterAutospacing="1"/>
      <w:jc w:val="left"/>
    </w:pPr>
    <w:rPr>
      <w:rFonts w:ascii="宋体" w:hAnsi="宋体" w:cs="宋体"/>
      <w:color w:val="396BA2"/>
      <w:kern w:val="0"/>
      <w:sz w:val="24"/>
      <w:szCs w:val="24"/>
    </w:rPr>
  </w:style>
  <w:style w:type="paragraph" w:customStyle="1" w:styleId="48">
    <w:name w:val="grayfontstyle"/>
    <w:basedOn w:val="1"/>
    <w:qFormat/>
    <w:uiPriority w:val="0"/>
    <w:pPr>
      <w:widowControl/>
      <w:spacing w:before="100" w:beforeAutospacing="1" w:after="100" w:afterAutospacing="1"/>
      <w:jc w:val="left"/>
    </w:pPr>
    <w:rPr>
      <w:rFonts w:ascii="宋体" w:hAnsi="宋体" w:cs="宋体"/>
      <w:color w:val="524B48"/>
      <w:kern w:val="0"/>
      <w:sz w:val="24"/>
      <w:szCs w:val="24"/>
    </w:rPr>
  </w:style>
  <w:style w:type="paragraph" w:customStyle="1" w:styleId="49">
    <w:name w:val="redfontstyle"/>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50">
    <w:name w:val="fontdarkbold14"/>
    <w:basedOn w:val="1"/>
    <w:qFormat/>
    <w:uiPriority w:val="0"/>
    <w:pPr>
      <w:widowControl/>
      <w:spacing w:before="100" w:beforeAutospacing="1" w:after="100" w:afterAutospacing="1"/>
      <w:jc w:val="left"/>
    </w:pPr>
    <w:rPr>
      <w:rFonts w:ascii="宋体" w:hAnsi="宋体" w:cs="宋体"/>
      <w:b/>
      <w:bCs/>
      <w:color w:val="396BA2"/>
      <w:kern w:val="0"/>
      <w:szCs w:val="21"/>
    </w:rPr>
  </w:style>
  <w:style w:type="paragraph" w:customStyle="1" w:styleId="51">
    <w:name w:val="fontwhitebold14"/>
    <w:basedOn w:val="1"/>
    <w:qFormat/>
    <w:uiPriority w:val="0"/>
    <w:pPr>
      <w:widowControl/>
      <w:spacing w:before="100" w:beforeAutospacing="1" w:after="100" w:afterAutospacing="1"/>
      <w:jc w:val="left"/>
    </w:pPr>
    <w:rPr>
      <w:rFonts w:ascii="宋体" w:hAnsi="宋体" w:cs="宋体"/>
      <w:b/>
      <w:bCs/>
      <w:color w:val="FFFFFF"/>
      <w:kern w:val="0"/>
      <w:szCs w:val="21"/>
    </w:rPr>
  </w:style>
  <w:style w:type="paragraph" w:customStyle="1" w:styleId="52">
    <w:name w:val="fontwhitebold12"/>
    <w:basedOn w:val="1"/>
    <w:qFormat/>
    <w:uiPriority w:val="0"/>
    <w:pPr>
      <w:widowControl/>
      <w:spacing w:before="100" w:beforeAutospacing="1" w:after="100" w:afterAutospacing="1"/>
      <w:jc w:val="left"/>
    </w:pPr>
    <w:rPr>
      <w:rFonts w:ascii="宋体" w:hAnsi="宋体" w:cs="宋体"/>
      <w:b/>
      <w:bCs/>
      <w:color w:val="FFFFFF"/>
      <w:kern w:val="0"/>
      <w:sz w:val="18"/>
      <w:szCs w:val="18"/>
    </w:rPr>
  </w:style>
  <w:style w:type="paragraph" w:customStyle="1" w:styleId="53">
    <w:name w:val="lightbgstyle"/>
    <w:basedOn w:val="1"/>
    <w:qFormat/>
    <w:uiPriority w:val="0"/>
    <w:pPr>
      <w:widowControl/>
      <w:shd w:val="clear" w:color="auto" w:fill="EEF5FF"/>
      <w:spacing w:before="100" w:beforeAutospacing="1" w:after="100" w:afterAutospacing="1"/>
      <w:jc w:val="left"/>
    </w:pPr>
    <w:rPr>
      <w:rFonts w:ascii="宋体" w:hAnsi="宋体" w:cs="宋体"/>
      <w:kern w:val="0"/>
      <w:sz w:val="24"/>
      <w:szCs w:val="24"/>
    </w:rPr>
  </w:style>
  <w:style w:type="paragraph" w:customStyle="1" w:styleId="54">
    <w:name w:val="whitebgstyle"/>
    <w:basedOn w:val="1"/>
    <w:qFormat/>
    <w:uiPriority w:val="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55">
    <w:name w:val="panellinesty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6">
    <w:name w:val="paneloffstyle"/>
    <w:basedOn w:val="1"/>
    <w:qFormat/>
    <w:uiPriority w:val="0"/>
    <w:pPr>
      <w:widowControl/>
      <w:spacing w:before="100" w:beforeAutospacing="1" w:after="100" w:afterAutospacing="1"/>
      <w:jc w:val="center"/>
    </w:pPr>
    <w:rPr>
      <w:rFonts w:ascii="宋体" w:hAnsi="宋体" w:cs="宋体"/>
      <w:color w:val="000000"/>
      <w:kern w:val="0"/>
      <w:sz w:val="24"/>
      <w:szCs w:val="24"/>
    </w:rPr>
  </w:style>
  <w:style w:type="paragraph" w:customStyle="1" w:styleId="57">
    <w:name w:val="panelonstyle"/>
    <w:basedOn w:val="1"/>
    <w:qFormat/>
    <w:uiPriority w:val="0"/>
    <w:pPr>
      <w:widowControl/>
      <w:spacing w:before="100" w:beforeAutospacing="1" w:after="100" w:afterAutospacing="1"/>
      <w:jc w:val="center"/>
    </w:pPr>
    <w:rPr>
      <w:rFonts w:ascii="宋体" w:hAnsi="宋体" w:cs="宋体"/>
      <w:b/>
      <w:bCs/>
      <w:color w:val="FFFFFF"/>
      <w:kern w:val="0"/>
      <w:sz w:val="24"/>
      <w:szCs w:val="24"/>
    </w:rPr>
  </w:style>
  <w:style w:type="paragraph" w:customStyle="1" w:styleId="58">
    <w:name w:val="paneloffstyle2"/>
    <w:basedOn w:val="1"/>
    <w:qFormat/>
    <w:uiPriority w:val="0"/>
    <w:pPr>
      <w:widowControl/>
      <w:spacing w:before="100" w:beforeAutospacing="1" w:after="100" w:afterAutospacing="1"/>
      <w:jc w:val="center"/>
    </w:pPr>
    <w:rPr>
      <w:rFonts w:ascii="宋体" w:hAnsi="宋体" w:cs="宋体"/>
      <w:color w:val="000000"/>
      <w:kern w:val="0"/>
      <w:sz w:val="24"/>
      <w:szCs w:val="24"/>
    </w:rPr>
  </w:style>
  <w:style w:type="paragraph" w:customStyle="1" w:styleId="59">
    <w:name w:val="panelonstyle2"/>
    <w:basedOn w:val="1"/>
    <w:qFormat/>
    <w:uiPriority w:val="0"/>
    <w:pPr>
      <w:widowControl/>
      <w:spacing w:before="100" w:beforeAutospacing="1" w:after="100" w:afterAutospacing="1"/>
      <w:jc w:val="center"/>
    </w:pPr>
    <w:rPr>
      <w:rFonts w:ascii="宋体" w:hAnsi="宋体" w:cs="宋体"/>
      <w:b/>
      <w:bCs/>
      <w:color w:val="FFFFFF"/>
      <w:kern w:val="0"/>
      <w:sz w:val="24"/>
      <w:szCs w:val="24"/>
    </w:rPr>
  </w:style>
  <w:style w:type="paragraph" w:customStyle="1" w:styleId="60">
    <w:name w:val="bgpaneltable"/>
    <w:basedOn w:val="1"/>
    <w:qFormat/>
    <w:uiPriority w:val="0"/>
    <w:pPr>
      <w:widowControl/>
      <w:pBdr>
        <w:left w:val="single" w:color="9BC1DF" w:sz="6" w:space="0"/>
        <w:bottom w:val="single" w:color="9BC1DF" w:sz="6" w:space="0"/>
        <w:right w:val="single" w:color="9BC1DF" w:sz="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61">
    <w:name w:val="paneloffstyle1"/>
    <w:basedOn w:val="1"/>
    <w:qFormat/>
    <w:uiPriority w:val="0"/>
    <w:pPr>
      <w:widowControl/>
      <w:spacing w:before="100" w:beforeAutospacing="1" w:after="100" w:afterAutospacing="1"/>
      <w:jc w:val="center"/>
    </w:pPr>
    <w:rPr>
      <w:rFonts w:ascii="宋体" w:hAnsi="宋体" w:cs="宋体"/>
      <w:color w:val="000000"/>
      <w:kern w:val="0"/>
      <w:sz w:val="24"/>
      <w:szCs w:val="24"/>
    </w:rPr>
  </w:style>
  <w:style w:type="paragraph" w:customStyle="1" w:styleId="62">
    <w:name w:val="panelonstyle1"/>
    <w:basedOn w:val="1"/>
    <w:qFormat/>
    <w:uiPriority w:val="0"/>
    <w:pPr>
      <w:widowControl/>
      <w:spacing w:before="100" w:beforeAutospacing="1" w:after="100" w:afterAutospacing="1"/>
      <w:jc w:val="center"/>
    </w:pPr>
    <w:rPr>
      <w:rFonts w:ascii="宋体" w:hAnsi="宋体" w:cs="宋体"/>
      <w:b/>
      <w:bCs/>
      <w:color w:val="FFFFFF"/>
      <w:kern w:val="0"/>
      <w:sz w:val="24"/>
      <w:szCs w:val="24"/>
    </w:rPr>
  </w:style>
  <w:style w:type="paragraph" w:customStyle="1" w:styleId="63">
    <w:name w:val="bgsxxx"/>
    <w:basedOn w:val="1"/>
    <w:qFormat/>
    <w:uiPriority w:val="0"/>
    <w:pPr>
      <w:widowControl/>
      <w:jc w:val="left"/>
    </w:pPr>
    <w:rPr>
      <w:rFonts w:ascii="宋体" w:hAnsi="宋体" w:cs="宋体"/>
      <w:kern w:val="0"/>
      <w:sz w:val="24"/>
      <w:szCs w:val="24"/>
    </w:rPr>
  </w:style>
  <w:style w:type="paragraph" w:customStyle="1" w:styleId="64">
    <w:name w:val="titleb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5">
    <w:name w:val="titlebglef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6">
    <w:name w:val="tablebgleft1"/>
    <w:basedOn w:val="1"/>
    <w:qFormat/>
    <w:uiPriority w:val="0"/>
    <w:pPr>
      <w:widowControl/>
      <w:pBdr>
        <w:left w:val="single" w:color="9FC1E7" w:sz="6" w:space="0"/>
        <w:bottom w:val="single" w:color="9FC1E7" w:sz="6" w:space="0"/>
        <w:right w:val="single" w:color="9FC1E7" w:sz="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67">
    <w:name w:val="ggtztextb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8">
    <w:name w:val="titlebgleft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9">
    <w:name w:val="tablebgleft2"/>
    <w:basedOn w:val="1"/>
    <w:qFormat/>
    <w:uiPriority w:val="0"/>
    <w:pPr>
      <w:widowControl/>
      <w:pBdr>
        <w:left w:val="single" w:color="9BC1DF" w:sz="6" w:space="0"/>
        <w:bottom w:val="single" w:color="9BC1DF" w:sz="6" w:space="0"/>
        <w:right w:val="single" w:color="9BC1DF" w:sz="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70">
    <w:name w:val="titlebgrigh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
    <w:name w:val="tablebgright1"/>
    <w:basedOn w:val="1"/>
    <w:qFormat/>
    <w:uiPriority w:val="0"/>
    <w:pPr>
      <w:widowControl/>
      <w:pBdr>
        <w:left w:val="single" w:color="9FC1E7" w:sz="6" w:space="0"/>
        <w:bottom w:val="single" w:color="9FC1E7" w:sz="6" w:space="0"/>
        <w:right w:val="single" w:color="9FC1E7" w:sz="6" w:space="0"/>
      </w:pBdr>
      <w:shd w:val="clear" w:color="auto" w:fill="F0F4F7"/>
      <w:spacing w:before="100" w:beforeAutospacing="1" w:after="100" w:afterAutospacing="1"/>
      <w:jc w:val="left"/>
    </w:pPr>
    <w:rPr>
      <w:rFonts w:ascii="宋体" w:hAnsi="宋体" w:cs="宋体"/>
      <w:kern w:val="0"/>
      <w:sz w:val="24"/>
      <w:szCs w:val="24"/>
    </w:rPr>
  </w:style>
  <w:style w:type="paragraph" w:customStyle="1" w:styleId="72">
    <w:name w:val="titlebgright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3">
    <w:name w:val="tablebgright2"/>
    <w:basedOn w:val="1"/>
    <w:qFormat/>
    <w:uiPriority w:val="0"/>
    <w:pPr>
      <w:widowControl/>
      <w:pBdr>
        <w:left w:val="single" w:color="9FC1E7" w:sz="6" w:space="0"/>
        <w:bottom w:val="single" w:color="9FC1E7" w:sz="6" w:space="0"/>
        <w:right w:val="single" w:color="9FC1E7" w:sz="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74">
    <w:name w:val="bgszzs"/>
    <w:basedOn w:val="1"/>
    <w:qFormat/>
    <w:uiPriority w:val="0"/>
    <w:pPr>
      <w:widowControl/>
      <w:pBdr>
        <w:top w:val="single" w:color="F0CF78" w:sz="6" w:space="0"/>
        <w:left w:val="single" w:color="F0CF78" w:sz="6" w:space="0"/>
        <w:bottom w:val="single" w:color="F0CF78" w:sz="6" w:space="0"/>
        <w:right w:val="single" w:color="F0CF78" w:sz="6" w:space="0"/>
      </w:pBdr>
      <w:shd w:val="clear" w:color="auto" w:fill="FFFFE3"/>
      <w:spacing w:before="100" w:beforeAutospacing="1" w:after="100" w:afterAutospacing="1"/>
      <w:jc w:val="left"/>
    </w:pPr>
    <w:rPr>
      <w:rFonts w:ascii="宋体" w:hAnsi="宋体" w:cs="宋体"/>
      <w:kern w:val="0"/>
      <w:sz w:val="24"/>
      <w:szCs w:val="24"/>
    </w:rPr>
  </w:style>
  <w:style w:type="paragraph" w:customStyle="1" w:styleId="75">
    <w:name w:val="bglogi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
    <w:name w:val="bgenter"/>
    <w:basedOn w:val="1"/>
    <w:qFormat/>
    <w:uiPriority w:val="0"/>
    <w:pPr>
      <w:widowControl/>
      <w:pBdr>
        <w:top w:val="single" w:color="F0F4F7" w:sz="36" w:space="6"/>
        <w:left w:val="single" w:color="F0F4F7" w:sz="36" w:space="6"/>
        <w:bottom w:val="single" w:color="F0F4F7" w:sz="36" w:space="6"/>
        <w:right w:val="single" w:color="F0F4F7" w:sz="36" w:space="6"/>
      </w:pBdr>
      <w:spacing w:before="100" w:beforeAutospacing="1" w:after="100" w:afterAutospacing="1"/>
      <w:jc w:val="left"/>
    </w:pPr>
    <w:rPr>
      <w:rFonts w:ascii="宋体" w:hAnsi="宋体" w:cs="宋体"/>
      <w:kern w:val="0"/>
      <w:sz w:val="24"/>
      <w:szCs w:val="24"/>
    </w:rPr>
  </w:style>
  <w:style w:type="paragraph" w:customStyle="1" w:styleId="77">
    <w:name w:val="bgxygh"/>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8">
    <w:name w:val="bgbgcgm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9">
    <w:name w:val="bgddfw"/>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0">
    <w:name w:val="bgpxy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1">
    <w:name w:val="btddfw"/>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2">
    <w:name w:val="titlenews"/>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
    <w:name w:val="bgnews"/>
    <w:basedOn w:val="1"/>
    <w:qFormat/>
    <w:uiPriority w:val="0"/>
    <w:pPr>
      <w:widowControl/>
      <w:pBdr>
        <w:left w:val="single" w:color="9FC1E7" w:sz="6" w:space="0"/>
        <w:bottom w:val="single" w:color="9FC1E7" w:sz="6" w:space="0"/>
        <w:right w:val="single" w:color="9FC1E7" w:sz="6" w:space="0"/>
      </w:pBdr>
      <w:spacing w:before="100" w:beforeAutospacing="1" w:after="100" w:afterAutospacing="1"/>
      <w:jc w:val="left"/>
    </w:pPr>
    <w:rPr>
      <w:rFonts w:ascii="宋体" w:hAnsi="宋体" w:cs="宋体"/>
      <w:kern w:val="0"/>
      <w:sz w:val="24"/>
      <w:szCs w:val="24"/>
    </w:rPr>
  </w:style>
  <w:style w:type="paragraph" w:customStyle="1" w:styleId="84">
    <w:name w:val="bgggtz"/>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5">
    <w:name w:val="bgport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
    <w:name w:val="bgfaqs"/>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
    <w:name w:val="bgsearch"/>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8">
    <w:name w:val="bgblj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9">
    <w:name w:val="bgyqlj"/>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
    <w:name w:val="bottomb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1">
    <w:name w:val="locationbg"/>
    <w:basedOn w:val="1"/>
    <w:qFormat/>
    <w:uiPriority w:val="0"/>
    <w:pPr>
      <w:widowControl/>
      <w:spacing w:before="100" w:beforeAutospacing="1" w:after="100" w:afterAutospacing="1"/>
      <w:ind w:firstLine="540"/>
      <w:jc w:val="left"/>
    </w:pPr>
    <w:rPr>
      <w:rFonts w:ascii="宋体" w:hAnsi="宋体" w:cs="宋体"/>
      <w:kern w:val="0"/>
      <w:sz w:val="24"/>
      <w:szCs w:val="24"/>
    </w:rPr>
  </w:style>
  <w:style w:type="paragraph" w:customStyle="1" w:styleId="92">
    <w:name w:val="normal-channeltit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
    <w:name w:val="normal-channeltitlefont"/>
    <w:basedOn w:val="1"/>
    <w:qFormat/>
    <w:uiPriority w:val="0"/>
    <w:pPr>
      <w:widowControl/>
      <w:spacing w:before="100" w:beforeAutospacing="1" w:after="100" w:afterAutospacing="1"/>
      <w:jc w:val="left"/>
    </w:pPr>
    <w:rPr>
      <w:rFonts w:ascii="宋体" w:hAnsi="宋体" w:cs="宋体"/>
      <w:b/>
      <w:bCs/>
      <w:color w:val="FFFFFF"/>
      <w:kern w:val="0"/>
      <w:sz w:val="20"/>
      <w:szCs w:val="20"/>
    </w:rPr>
  </w:style>
  <w:style w:type="paragraph" w:customStyle="1" w:styleId="94">
    <w:name w:val="datatabletitlebg"/>
    <w:basedOn w:val="1"/>
    <w:qFormat/>
    <w:uiPriority w:val="0"/>
    <w:pPr>
      <w:widowControl/>
      <w:spacing w:before="100" w:beforeAutospacing="1" w:after="100" w:afterAutospacing="1"/>
      <w:jc w:val="left"/>
    </w:pPr>
    <w:rPr>
      <w:rFonts w:ascii="宋体" w:hAnsi="宋体" w:cs="宋体"/>
      <w:b/>
      <w:bCs/>
      <w:color w:val="0B5596"/>
      <w:kern w:val="0"/>
      <w:szCs w:val="21"/>
    </w:rPr>
  </w:style>
  <w:style w:type="paragraph" w:customStyle="1" w:styleId="95">
    <w:name w:val="splitbarstyle"/>
    <w:basedOn w:val="1"/>
    <w:qFormat/>
    <w:uiPriority w:val="0"/>
    <w:pPr>
      <w:widowControl/>
      <w:spacing w:before="100" w:beforeAutospacing="1" w:after="100" w:afterAutospacing="1"/>
      <w:jc w:val="left"/>
    </w:pPr>
    <w:rPr>
      <w:rFonts w:ascii="宋体" w:hAnsi="宋体" w:cs="宋体"/>
      <w:b/>
      <w:bCs/>
      <w:color w:val="0B5596"/>
      <w:kern w:val="0"/>
      <w:sz w:val="18"/>
      <w:szCs w:val="18"/>
    </w:rPr>
  </w:style>
  <w:style w:type="paragraph" w:customStyle="1" w:styleId="96">
    <w:name w:val="darktableborder"/>
    <w:basedOn w:val="1"/>
    <w:qFormat/>
    <w:uiPriority w:val="0"/>
    <w:pPr>
      <w:widowControl/>
      <w:pBdr>
        <w:top w:val="single" w:color="9FC1E7" w:sz="6" w:space="0"/>
        <w:left w:val="single" w:color="9FC1E7" w:sz="6" w:space="0"/>
        <w:bottom w:val="single" w:color="9FC1E7" w:sz="6" w:space="0"/>
        <w:right w:val="single" w:color="9FC1E7" w:sz="6" w:space="0"/>
      </w:pBdr>
      <w:spacing w:before="100" w:beforeAutospacing="1" w:after="100" w:afterAutospacing="1"/>
      <w:jc w:val="left"/>
    </w:pPr>
    <w:rPr>
      <w:rFonts w:ascii="宋体" w:hAnsi="宋体" w:cs="宋体"/>
      <w:kern w:val="0"/>
      <w:sz w:val="24"/>
      <w:szCs w:val="24"/>
    </w:rPr>
  </w:style>
  <w:style w:type="paragraph" w:customStyle="1" w:styleId="97">
    <w:name w:val="channeltitle"/>
    <w:basedOn w:val="1"/>
    <w:qFormat/>
    <w:uiPriority w:val="0"/>
    <w:pPr>
      <w:widowControl/>
      <w:spacing w:before="100" w:beforeAutospacing="1" w:after="100" w:afterAutospacing="1"/>
      <w:jc w:val="left"/>
    </w:pPr>
    <w:rPr>
      <w:rFonts w:ascii="宋体" w:hAnsi="宋体" w:cs="宋体"/>
      <w:b/>
      <w:bCs/>
      <w:color w:val="FFFFFF"/>
      <w:kern w:val="0"/>
      <w:szCs w:val="21"/>
    </w:rPr>
  </w:style>
  <w:style w:type="paragraph" w:customStyle="1" w:styleId="98">
    <w:name w:val="channeltable"/>
    <w:basedOn w:val="1"/>
    <w:qFormat/>
    <w:uiPriority w:val="0"/>
    <w:pPr>
      <w:widowControl/>
      <w:pBdr>
        <w:left w:val="single" w:color="9FC1E7" w:sz="6" w:space="0"/>
        <w:bottom w:val="single" w:color="9FC1E7" w:sz="6" w:space="0"/>
        <w:right w:val="single" w:color="9FC1E7" w:sz="6" w:space="0"/>
      </w:pBdr>
      <w:shd w:val="clear" w:color="auto" w:fill="EEF5FF"/>
      <w:spacing w:before="100" w:beforeAutospacing="1" w:after="100" w:afterAutospacing="1"/>
      <w:jc w:val="left"/>
    </w:pPr>
    <w:rPr>
      <w:rFonts w:ascii="宋体" w:hAnsi="宋体" w:cs="宋体"/>
      <w:kern w:val="0"/>
      <w:sz w:val="24"/>
      <w:szCs w:val="24"/>
    </w:rPr>
  </w:style>
  <w:style w:type="paragraph" w:customStyle="1" w:styleId="99">
    <w:name w:val="channelnav1"/>
    <w:basedOn w:val="1"/>
    <w:qFormat/>
    <w:uiPriority w:val="0"/>
    <w:pPr>
      <w:widowControl/>
      <w:spacing w:before="100" w:beforeAutospacing="1" w:after="100" w:afterAutospacing="1"/>
      <w:jc w:val="left"/>
    </w:pPr>
    <w:rPr>
      <w:rFonts w:ascii="宋体" w:hAnsi="宋体" w:cs="宋体"/>
      <w:b/>
      <w:bCs/>
      <w:color w:val="FFFFFF"/>
      <w:kern w:val="0"/>
      <w:szCs w:val="21"/>
    </w:rPr>
  </w:style>
  <w:style w:type="paragraph" w:customStyle="1" w:styleId="100">
    <w:name w:val="channelnav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1">
    <w:name w:val="leftb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2">
    <w:name w:val="rightb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3">
    <w:name w:val="channeltitle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4">
    <w:name w:val="channeltablenormal"/>
    <w:basedOn w:val="1"/>
    <w:qFormat/>
    <w:uiPriority w:val="0"/>
    <w:pPr>
      <w:widowControl/>
      <w:pBdr>
        <w:left w:val="single" w:color="9FC1E7" w:sz="6" w:space="0"/>
        <w:bottom w:val="single" w:color="9FC1E7" w:sz="6" w:space="6"/>
        <w:right w:val="single" w:color="9FC1E7" w:sz="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105">
    <w:name w:val="channeltitlegzd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6">
    <w:name w:val="channeltablegzdt"/>
    <w:basedOn w:val="1"/>
    <w:qFormat/>
    <w:uiPriority w:val="0"/>
    <w:pPr>
      <w:widowControl/>
      <w:pBdr>
        <w:left w:val="single" w:color="9FC1E7" w:sz="6" w:space="0"/>
        <w:bottom w:val="single" w:color="9FC1E7" w:sz="6" w:space="6"/>
        <w:right w:val="single" w:color="9FC1E7" w:sz="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107">
    <w:name w:val="channeltitlecgx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8">
    <w:name w:val="channeltablecgxx"/>
    <w:basedOn w:val="1"/>
    <w:qFormat/>
    <w:uiPriority w:val="0"/>
    <w:pPr>
      <w:widowControl/>
      <w:pBdr>
        <w:left w:val="single" w:color="9FC1E7" w:sz="6" w:space="0"/>
        <w:bottom w:val="single" w:color="9FC1E7" w:sz="6" w:space="6"/>
        <w:right w:val="single" w:color="9FC1E7" w:sz="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109">
    <w:name w:val="channeltitlebsz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0">
    <w:name w:val="channeltablebszn"/>
    <w:basedOn w:val="1"/>
    <w:qFormat/>
    <w:uiPriority w:val="0"/>
    <w:pPr>
      <w:widowControl/>
      <w:pBdr>
        <w:left w:val="single" w:color="9FC1E7" w:sz="6" w:space="0"/>
        <w:bottom w:val="single" w:color="9FC1E7" w:sz="6" w:space="6"/>
        <w:right w:val="single" w:color="9FC1E7" w:sz="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111">
    <w:name w:val="channeltitlezcf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2">
    <w:name w:val="channeltablezcfg"/>
    <w:basedOn w:val="1"/>
    <w:qFormat/>
    <w:uiPriority w:val="0"/>
    <w:pPr>
      <w:widowControl/>
      <w:pBdr>
        <w:left w:val="single" w:color="D4E8FE" w:sz="36" w:space="0"/>
        <w:bottom w:val="single" w:color="D4E8FE" w:sz="36" w:space="6"/>
        <w:right w:val="single" w:color="D4E8FE" w:sz="3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113">
    <w:name w:val="channeltitlellsj"/>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
    <w:name w:val="channeltablellsj"/>
    <w:basedOn w:val="1"/>
    <w:qFormat/>
    <w:uiPriority w:val="0"/>
    <w:pPr>
      <w:widowControl/>
      <w:pBdr>
        <w:left w:val="single" w:color="9FC1E7" w:sz="6" w:space="0"/>
        <w:bottom w:val="single" w:color="9FC1E7" w:sz="6" w:space="6"/>
        <w:right w:val="single" w:color="9FC1E7" w:sz="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115">
    <w:name w:val="channeltitlepxy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6">
    <w:name w:val="channeltablepxyd"/>
    <w:basedOn w:val="1"/>
    <w:qFormat/>
    <w:uiPriority w:val="0"/>
    <w:pPr>
      <w:widowControl/>
      <w:pBdr>
        <w:left w:val="single" w:color="9FC1E7" w:sz="6" w:space="0"/>
        <w:bottom w:val="single" w:color="9FC1E7" w:sz="6" w:space="6"/>
        <w:right w:val="single" w:color="9FC1E7" w:sz="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117">
    <w:name w:val="channeltitlezch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8">
    <w:name w:val="channeltablezchd"/>
    <w:basedOn w:val="1"/>
    <w:qFormat/>
    <w:uiPriority w:val="0"/>
    <w:pPr>
      <w:widowControl/>
      <w:pBdr>
        <w:left w:val="single" w:color="9FC1E7" w:sz="6" w:space="0"/>
        <w:bottom w:val="single" w:color="9FC1E7" w:sz="6" w:space="6"/>
        <w:right w:val="single" w:color="9FC1E7" w:sz="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119">
    <w:name w:val="linedotted"/>
    <w:basedOn w:val="1"/>
    <w:qFormat/>
    <w:uiPriority w:val="0"/>
    <w:pPr>
      <w:widowControl/>
      <w:pBdr>
        <w:bottom w:val="dotted" w:color="999999" w:sz="6" w:space="0"/>
      </w:pBdr>
      <w:spacing w:before="100" w:beforeAutospacing="1" w:after="100" w:afterAutospacing="1"/>
      <w:jc w:val="left"/>
    </w:pPr>
    <w:rPr>
      <w:rFonts w:ascii="宋体" w:hAnsi="宋体" w:cs="宋体"/>
      <w:kern w:val="0"/>
      <w:sz w:val="24"/>
      <w:szCs w:val="24"/>
    </w:rPr>
  </w:style>
  <w:style w:type="paragraph" w:customStyle="1" w:styleId="120">
    <w:name w:val="linesolid"/>
    <w:basedOn w:val="1"/>
    <w:qFormat/>
    <w:uiPriority w:val="0"/>
    <w:pPr>
      <w:widowControl/>
      <w:pBdr>
        <w:bottom w:val="single" w:color="9FC1E7" w:sz="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121">
    <w:name w:val="linerow"/>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2">
    <w:name w:val="linedou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3">
    <w:name w:val="height5"/>
    <w:basedOn w:val="1"/>
    <w:qFormat/>
    <w:uiPriority w:val="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124">
    <w:name w:val="yqljselect"/>
    <w:basedOn w:val="1"/>
    <w:qFormat/>
    <w:uiPriority w:val="0"/>
    <w:pPr>
      <w:widowControl/>
      <w:pBdr>
        <w:top w:val="single" w:color="D7D7D7" w:sz="6" w:space="0"/>
        <w:left w:val="single" w:color="D7D7D7" w:sz="6" w:space="0"/>
        <w:bottom w:val="single" w:color="D7D7D7" w:sz="6" w:space="0"/>
        <w:right w:val="single" w:color="D7D7D7" w:sz="6" w:space="0"/>
      </w:pBdr>
      <w:shd w:val="clear" w:color="auto" w:fill="EEF2F5"/>
      <w:spacing w:before="100" w:beforeAutospacing="1" w:after="100" w:afterAutospacing="1"/>
      <w:jc w:val="left"/>
    </w:pPr>
    <w:rPr>
      <w:rFonts w:ascii="宋体" w:hAnsi="宋体" w:cs="宋体"/>
      <w:kern w:val="0"/>
      <w:sz w:val="24"/>
      <w:szCs w:val="24"/>
    </w:rPr>
  </w:style>
  <w:style w:type="paragraph" w:customStyle="1" w:styleId="125">
    <w:name w:val="indexlinkimg"/>
    <w:basedOn w:val="1"/>
    <w:qFormat/>
    <w:uiPriority w:val="0"/>
    <w:pPr>
      <w:widowControl/>
      <w:shd w:val="clear" w:color="auto" w:fill="F5F5F5"/>
      <w:spacing w:before="100" w:beforeAutospacing="1" w:after="100" w:afterAutospacing="1"/>
      <w:jc w:val="left"/>
    </w:pPr>
    <w:rPr>
      <w:rFonts w:ascii="宋体" w:hAnsi="宋体" w:cs="宋体"/>
      <w:kern w:val="0"/>
      <w:sz w:val="24"/>
      <w:szCs w:val="24"/>
    </w:rPr>
  </w:style>
  <w:style w:type="paragraph" w:customStyle="1" w:styleId="126">
    <w:name w:val="articlelocation"/>
    <w:basedOn w:val="1"/>
    <w:qFormat/>
    <w:uiPriority w:val="0"/>
    <w:pPr>
      <w:widowControl/>
      <w:spacing w:before="100" w:beforeAutospacing="1" w:after="100" w:afterAutospacing="1"/>
      <w:ind w:firstLine="1500"/>
      <w:jc w:val="left"/>
    </w:pPr>
    <w:rPr>
      <w:rFonts w:ascii="宋体" w:hAnsi="宋体" w:cs="宋体"/>
      <w:kern w:val="0"/>
      <w:sz w:val="24"/>
      <w:szCs w:val="24"/>
    </w:rPr>
  </w:style>
  <w:style w:type="paragraph" w:customStyle="1" w:styleId="127">
    <w:name w:val="articletitle"/>
    <w:basedOn w:val="1"/>
    <w:qFormat/>
    <w:uiPriority w:val="0"/>
    <w:pPr>
      <w:widowControl/>
      <w:spacing w:before="100" w:beforeAutospacing="1" w:after="100" w:afterAutospacing="1"/>
      <w:jc w:val="center"/>
    </w:pPr>
    <w:rPr>
      <w:rFonts w:ascii="宋体" w:hAnsi="宋体" w:cs="宋体"/>
      <w:b/>
      <w:bCs/>
      <w:kern w:val="0"/>
      <w:sz w:val="36"/>
      <w:szCs w:val="36"/>
    </w:rPr>
  </w:style>
  <w:style w:type="paragraph" w:customStyle="1" w:styleId="128">
    <w:name w:val="plain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9">
    <w:name w:val="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0">
    <w:name w:val="defaul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1">
    <w:name w:val="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2">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3">
    <w:name w:val="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4">
    <w:name w:val="p0"/>
    <w:basedOn w:val="1"/>
    <w:qFormat/>
    <w:uiPriority w:val="0"/>
    <w:pPr>
      <w:widowControl/>
    </w:pPr>
    <w:rPr>
      <w:rFonts w:ascii="Times New Roman" w:hAnsi="Times New Roman" w:cs="Times New Roman"/>
      <w:kern w:val="0"/>
      <w:szCs w:val="21"/>
    </w:rPr>
  </w:style>
  <w:style w:type="paragraph" w:customStyle="1" w:styleId="13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36">
    <w:name w:val="正文1"/>
    <w:basedOn w:val="1"/>
    <w:link w:val="154"/>
    <w:qFormat/>
    <w:uiPriority w:val="0"/>
    <w:pPr>
      <w:spacing w:line="360" w:lineRule="auto"/>
    </w:pPr>
    <w:rPr>
      <w:rFonts w:ascii="宋体" w:hAnsi="华文宋体"/>
      <w:kern w:val="20"/>
      <w:sz w:val="24"/>
      <w:szCs w:val="20"/>
    </w:rPr>
  </w:style>
  <w:style w:type="paragraph" w:customStyle="1" w:styleId="137">
    <w:name w:val="样式 标题 3 + (中文) 黑体 小四 非加粗 段前: 7.8 磅 段后: 0 磅 行距: 固定值 20 磅"/>
    <w:basedOn w:val="9"/>
    <w:qFormat/>
    <w:uiPriority w:val="0"/>
    <w:pPr>
      <w:spacing w:before="0" w:after="0" w:line="400" w:lineRule="exact"/>
    </w:pPr>
    <w:rPr>
      <w:rFonts w:ascii="Times New Roman" w:hAnsi="Times New Roman" w:eastAsia="黑体"/>
      <w:b w:val="0"/>
      <w:bCs/>
      <w:szCs w:val="20"/>
    </w:rPr>
  </w:style>
  <w:style w:type="paragraph" w:customStyle="1" w:styleId="138">
    <w:name w:val="标题 4 New"/>
    <w:basedOn w:val="1"/>
    <w:next w:val="1"/>
    <w:qFormat/>
    <w:uiPriority w:val="0"/>
    <w:pPr>
      <w:keepNext/>
      <w:keepLines/>
      <w:spacing w:line="360" w:lineRule="auto"/>
      <w:outlineLvl w:val="3"/>
    </w:pPr>
    <w:rPr>
      <w:rFonts w:ascii="Arial" w:hAnsi="Arial" w:cs="Times New Roman"/>
      <w:b/>
      <w:bCs/>
      <w:szCs w:val="28"/>
    </w:rPr>
  </w:style>
  <w:style w:type="paragraph" w:customStyle="1" w:styleId="139">
    <w:name w:val="正文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0">
    <w:name w:val="列出段落1"/>
    <w:basedOn w:val="1"/>
    <w:qFormat/>
    <w:uiPriority w:val="0"/>
    <w:pPr>
      <w:ind w:firstLine="420" w:firstLineChars="200"/>
    </w:pPr>
    <w:rPr>
      <w:rFonts w:cs="Times New Roman"/>
    </w:rPr>
  </w:style>
  <w:style w:type="paragraph" w:customStyle="1" w:styleId="141">
    <w:name w:val="正文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2">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3">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4">
    <w:name w:val="newstyle15"/>
    <w:basedOn w:val="1"/>
    <w:qFormat/>
    <w:uiPriority w:val="0"/>
    <w:pPr>
      <w:widowControl/>
      <w:spacing w:line="432" w:lineRule="auto"/>
      <w:jc w:val="left"/>
    </w:pPr>
    <w:rPr>
      <w:rFonts w:ascii="宋体" w:hAnsi="宋体" w:cs="宋体"/>
      <w:kern w:val="0"/>
      <w:sz w:val="24"/>
      <w:szCs w:val="24"/>
    </w:rPr>
  </w:style>
  <w:style w:type="character" w:customStyle="1" w:styleId="145">
    <w:name w:val="标题 1 字符"/>
    <w:link w:val="7"/>
    <w:qFormat/>
    <w:uiPriority w:val="0"/>
    <w:rPr>
      <w:rFonts w:ascii="宋体" w:hAnsi="宋体" w:cs="宋体"/>
      <w:b/>
      <w:kern w:val="44"/>
      <w:sz w:val="48"/>
      <w:szCs w:val="44"/>
    </w:rPr>
  </w:style>
  <w:style w:type="character" w:customStyle="1" w:styleId="146">
    <w:name w:val="标题 2 字符"/>
    <w:link w:val="8"/>
    <w:qFormat/>
    <w:uiPriority w:val="0"/>
    <w:rPr>
      <w:rFonts w:ascii="Arial" w:hAnsi="Arial" w:eastAsia="黑体" w:cs="Times New Roman"/>
      <w:b/>
      <w:bCs/>
      <w:sz w:val="33"/>
      <w:szCs w:val="32"/>
    </w:rPr>
  </w:style>
  <w:style w:type="character" w:customStyle="1" w:styleId="147">
    <w:name w:val="标题 3 字符"/>
    <w:link w:val="9"/>
    <w:qFormat/>
    <w:uiPriority w:val="9"/>
    <w:rPr>
      <w:rFonts w:ascii="宋体" w:hAnsi="宋体" w:cs="宋体"/>
      <w:b/>
      <w:color w:val="000000"/>
      <w:sz w:val="24"/>
      <w:szCs w:val="24"/>
    </w:rPr>
  </w:style>
  <w:style w:type="character" w:customStyle="1" w:styleId="148">
    <w:name w:val="页眉 字符"/>
    <w:link w:val="25"/>
    <w:qFormat/>
    <w:uiPriority w:val="99"/>
    <w:rPr>
      <w:sz w:val="18"/>
      <w:szCs w:val="18"/>
    </w:rPr>
  </w:style>
  <w:style w:type="character" w:customStyle="1" w:styleId="149">
    <w:name w:val="页脚 字符"/>
    <w:link w:val="24"/>
    <w:qFormat/>
    <w:uiPriority w:val="99"/>
    <w:rPr>
      <w:sz w:val="18"/>
      <w:szCs w:val="18"/>
    </w:rPr>
  </w:style>
  <w:style w:type="character" w:customStyle="1" w:styleId="150">
    <w:name w:val="纯文本 字符"/>
    <w:link w:val="21"/>
    <w:qFormat/>
    <w:uiPriority w:val="0"/>
    <w:rPr>
      <w:rFonts w:ascii="宋体" w:hAnsi="宋体" w:eastAsia="宋体" w:cs="宋体"/>
      <w:kern w:val="0"/>
      <w:sz w:val="24"/>
      <w:szCs w:val="24"/>
    </w:rPr>
  </w:style>
  <w:style w:type="character" w:customStyle="1" w:styleId="151">
    <w:name w:val="正文文本缩进 字符"/>
    <w:link w:val="6"/>
    <w:semiHidden/>
    <w:qFormat/>
    <w:uiPriority w:val="99"/>
    <w:rPr>
      <w:rFonts w:ascii="宋体" w:hAnsi="宋体" w:eastAsia="宋体" w:cs="宋体"/>
      <w:kern w:val="0"/>
      <w:sz w:val="24"/>
      <w:szCs w:val="24"/>
    </w:rPr>
  </w:style>
  <w:style w:type="character" w:customStyle="1" w:styleId="152">
    <w:name w:val="正文文本 3 字符"/>
    <w:link w:val="18"/>
    <w:semiHidden/>
    <w:qFormat/>
    <w:uiPriority w:val="99"/>
    <w:rPr>
      <w:rFonts w:ascii="宋体" w:hAnsi="宋体" w:eastAsia="宋体" w:cs="宋体"/>
      <w:kern w:val="0"/>
      <w:sz w:val="24"/>
      <w:szCs w:val="24"/>
    </w:rPr>
  </w:style>
  <w:style w:type="character" w:customStyle="1" w:styleId="153">
    <w:name w:val="日期 字符"/>
    <w:basedOn w:val="34"/>
    <w:link w:val="22"/>
    <w:semiHidden/>
    <w:qFormat/>
    <w:uiPriority w:val="0"/>
  </w:style>
  <w:style w:type="character" w:customStyle="1" w:styleId="154">
    <w:name w:val="正文1{858D7CFB-ED40-4347-BF05-701D383B685F}"/>
    <w:link w:val="136"/>
    <w:qFormat/>
    <w:uiPriority w:val="0"/>
    <w:rPr>
      <w:rFonts w:ascii="宋体" w:hAnsi="华文宋体"/>
      <w:kern w:val="20"/>
      <w:sz w:val="24"/>
      <w:szCs w:val="20"/>
    </w:rPr>
  </w:style>
  <w:style w:type="character" w:customStyle="1" w:styleId="155">
    <w:name w:val="批注框文本 字符"/>
    <w:link w:val="23"/>
    <w:semiHidden/>
    <w:qFormat/>
    <w:uiPriority w:val="99"/>
    <w:rPr>
      <w:sz w:val="18"/>
      <w:szCs w:val="18"/>
    </w:rPr>
  </w:style>
  <w:style w:type="character" w:customStyle="1" w:styleId="156">
    <w:name w:val="正文文本 字符"/>
    <w:basedOn w:val="34"/>
    <w:link w:val="3"/>
    <w:semiHidden/>
    <w:qFormat/>
    <w:uiPriority w:val="99"/>
  </w:style>
  <w:style w:type="character" w:customStyle="1" w:styleId="157">
    <w:name w:val="文档结构图 字符"/>
    <w:link w:val="17"/>
    <w:semiHidden/>
    <w:qFormat/>
    <w:uiPriority w:val="99"/>
    <w:rPr>
      <w:rFonts w:ascii="宋体" w:eastAsia="宋体"/>
      <w:sz w:val="18"/>
      <w:szCs w:val="18"/>
    </w:rPr>
  </w:style>
  <w:style w:type="character" w:customStyle="1" w:styleId="158">
    <w:name w:val="标题 4 字符"/>
    <w:link w:val="10"/>
    <w:qFormat/>
    <w:uiPriority w:val="9"/>
    <w:rPr>
      <w:rFonts w:ascii="Cambria" w:hAnsi="Cambria" w:cs="黑体"/>
      <w:b/>
      <w:bCs/>
      <w:kern w:val="2"/>
      <w:sz w:val="24"/>
      <w:szCs w:val="24"/>
    </w:rPr>
  </w:style>
  <w:style w:type="character" w:customStyle="1" w:styleId="159">
    <w:name w:val="标题 5 字符"/>
    <w:link w:val="11"/>
    <w:qFormat/>
    <w:uiPriority w:val="9"/>
    <w:rPr>
      <w:b/>
      <w:bCs/>
      <w:sz w:val="28"/>
      <w:szCs w:val="28"/>
    </w:rPr>
  </w:style>
  <w:style w:type="character" w:customStyle="1" w:styleId="160">
    <w:name w:val="标题 6 字符"/>
    <w:link w:val="12"/>
    <w:qFormat/>
    <w:uiPriority w:val="9"/>
    <w:rPr>
      <w:rFonts w:ascii="Cambria" w:hAnsi="Cambria" w:eastAsia="宋体" w:cs="黑体"/>
      <w:b/>
      <w:bCs/>
      <w:sz w:val="24"/>
      <w:szCs w:val="24"/>
    </w:rPr>
  </w:style>
  <w:style w:type="character" w:customStyle="1" w:styleId="161">
    <w:name w:val="标题 7 字符"/>
    <w:link w:val="13"/>
    <w:qFormat/>
    <w:uiPriority w:val="9"/>
    <w:rPr>
      <w:b/>
      <w:bCs/>
      <w:sz w:val="24"/>
      <w:szCs w:val="24"/>
    </w:rPr>
  </w:style>
  <w:style w:type="paragraph" w:customStyle="1" w:styleId="162">
    <w:name w:val="无间隔1"/>
    <w:link w:val="163"/>
    <w:qFormat/>
    <w:uiPriority w:val="1"/>
    <w:rPr>
      <w:rFonts w:ascii="Calibri" w:hAnsi="Calibri" w:eastAsia="宋体" w:cs="Times New Roman"/>
      <w:sz w:val="22"/>
      <w:szCs w:val="22"/>
      <w:lang w:val="en-US" w:eastAsia="zh-CN" w:bidi="ar-SA"/>
    </w:rPr>
  </w:style>
  <w:style w:type="character" w:customStyle="1" w:styleId="163">
    <w:name w:val="无间隔 Char"/>
    <w:link w:val="162"/>
    <w:qFormat/>
    <w:uiPriority w:val="1"/>
    <w:rPr>
      <w:rFonts w:ascii="Calibri" w:hAnsi="Calibri"/>
      <w:sz w:val="22"/>
      <w:szCs w:val="22"/>
    </w:rPr>
  </w:style>
  <w:style w:type="character" w:customStyle="1" w:styleId="164">
    <w:name w:val="正文文本 + MingLiU"/>
    <w:qFormat/>
    <w:uiPriority w:val="0"/>
    <w:rPr>
      <w:rFonts w:ascii="MingLiU" w:hAnsi="MingLiU" w:eastAsia="MingLiU" w:cs="MingLiU"/>
      <w:color w:val="000000"/>
      <w:spacing w:val="20"/>
      <w:w w:val="100"/>
      <w:position w:val="0"/>
      <w:sz w:val="21"/>
      <w:szCs w:val="21"/>
      <w:shd w:val="clear" w:color="auto" w:fill="FFFFFF"/>
      <w:lang w:val="zh-TW"/>
    </w:rPr>
  </w:style>
  <w:style w:type="paragraph" w:customStyle="1" w:styleId="165">
    <w:name w:val="列出段落2"/>
    <w:basedOn w:val="1"/>
    <w:qFormat/>
    <w:uiPriority w:val="0"/>
    <w:pPr>
      <w:ind w:firstLine="420" w:firstLineChars="200"/>
    </w:pPr>
    <w:rPr>
      <w:rFonts w:cs="Times New Roman"/>
    </w:rPr>
  </w:style>
  <w:style w:type="paragraph" w:customStyle="1" w:styleId="166">
    <w:name w:val="列出段落3"/>
    <w:basedOn w:val="1"/>
    <w:qFormat/>
    <w:uiPriority w:val="0"/>
    <w:pPr>
      <w:ind w:firstLine="420" w:firstLineChars="200"/>
    </w:pPr>
    <w:rPr>
      <w:rFonts w:cs="Times New Roman"/>
    </w:rPr>
  </w:style>
  <w:style w:type="character" w:customStyle="1" w:styleId="167">
    <w:name w:val="标题 字符"/>
    <w:link w:val="31"/>
    <w:qFormat/>
    <w:uiPriority w:val="99"/>
    <w:rPr>
      <w:rFonts w:ascii="Calibri Light" w:hAnsi="Calibri Light"/>
      <w:b/>
      <w:bCs/>
      <w:kern w:val="2"/>
      <w:sz w:val="32"/>
      <w:szCs w:val="32"/>
    </w:rPr>
  </w:style>
  <w:style w:type="paragraph" w:customStyle="1" w:styleId="168">
    <w:name w:val="List Paragraph1"/>
    <w:basedOn w:val="1"/>
    <w:qFormat/>
    <w:uiPriority w:val="99"/>
    <w:pPr>
      <w:ind w:firstLine="420" w:firstLineChars="200"/>
    </w:pPr>
    <w:rPr>
      <w:rFonts w:cs="Times New Roman"/>
    </w:rPr>
  </w:style>
  <w:style w:type="paragraph" w:customStyle="1" w:styleId="169">
    <w:name w:val="_Style 2"/>
    <w:basedOn w:val="1"/>
    <w:qFormat/>
    <w:uiPriority w:val="34"/>
    <w:pPr>
      <w:ind w:firstLine="420" w:firstLineChars="200"/>
    </w:pPr>
    <w:rPr>
      <w:rFonts w:cs="Times New Roman"/>
      <w:szCs w:val="24"/>
    </w:rPr>
  </w:style>
  <w:style w:type="paragraph" w:customStyle="1" w:styleId="170">
    <w:name w:val="_Style 49"/>
    <w:basedOn w:val="1"/>
    <w:next w:val="21"/>
    <w:qFormat/>
    <w:uiPriority w:val="0"/>
    <w:rPr>
      <w:rFonts w:ascii="宋体" w:hAnsi="Courier New"/>
      <w:sz w:val="24"/>
    </w:rPr>
  </w:style>
  <w:style w:type="character" w:customStyle="1" w:styleId="171">
    <w:name w:val="font61"/>
    <w:basedOn w:val="34"/>
    <w:qFormat/>
    <w:uiPriority w:val="0"/>
    <w:rPr>
      <w:rFonts w:hint="eastAsia" w:ascii="宋体" w:hAnsi="宋体" w:eastAsia="宋体" w:cs="宋体"/>
      <w:color w:val="000000"/>
      <w:sz w:val="18"/>
      <w:szCs w:val="18"/>
      <w:u w:val="none"/>
    </w:rPr>
  </w:style>
  <w:style w:type="paragraph" w:customStyle="1" w:styleId="172">
    <w:name w:val="无间隔2"/>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73">
    <w:name w:val="List Paragraph"/>
    <w:basedOn w:val="1"/>
    <w:qFormat/>
    <w:uiPriority w:val="34"/>
    <w:pPr>
      <w:ind w:firstLine="420" w:firstLineChars="200"/>
    </w:pPr>
    <w:rPr>
      <w:rFonts w:asciiTheme="minorHAnsi" w:hAnsiTheme="minorHAnsi" w:eastAsiaTheme="minorEastAsia" w:cstheme="minorBidi"/>
      <w:sz w:val="24"/>
      <w:szCs w:val="24"/>
    </w:rPr>
  </w:style>
  <w:style w:type="paragraph" w:customStyle="1" w:styleId="174">
    <w:name w:val="普通(网站) Char"/>
    <w:basedOn w:val="1"/>
    <w:qFormat/>
    <w:uiPriority w:val="0"/>
    <w:pPr>
      <w:widowControl/>
      <w:spacing w:before="100" w:beforeAutospacing="1" w:after="100" w:afterAutospacing="1"/>
      <w:jc w:val="left"/>
    </w:pPr>
    <w:rPr>
      <w:rFonts w:ascii="宋体" w:hAnsi="宋体" w:cs="Times New Roman"/>
      <w:kern w:val="0"/>
      <w:sz w:val="24"/>
      <w:szCs w:val="24"/>
    </w:rPr>
  </w:style>
  <w:style w:type="paragraph" w:customStyle="1" w:styleId="175">
    <w:name w:val="正文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character" w:customStyle="1" w:styleId="176">
    <w:name w:val="layui-this"/>
    <w:basedOn w:val="34"/>
    <w:qFormat/>
    <w:uiPriority w:val="0"/>
    <w:rPr>
      <w:bdr w:val="single" w:color="EEEEEE" w:sz="6" w:space="0"/>
      <w:shd w:val="clear" w:fill="FFFFFF"/>
    </w:rPr>
  </w:style>
  <w:style w:type="character" w:customStyle="1" w:styleId="177">
    <w:name w:val="first-child"/>
    <w:basedOn w:val="34"/>
    <w:qFormat/>
    <w:uiPriority w:val="0"/>
  </w:style>
  <w:style w:type="character" w:customStyle="1" w:styleId="178">
    <w:name w:val="mail-contents"/>
    <w:basedOn w:val="34"/>
    <w:qFormat/>
    <w:uiPriority w:val="0"/>
  </w:style>
  <w:style w:type="paragraph" w:customStyle="1" w:styleId="179">
    <w:name w:val="Table Paragraph"/>
    <w:basedOn w:val="1"/>
    <w:qFormat/>
    <w:uiPriority w:val="1"/>
  </w:style>
  <w:style w:type="character" w:customStyle="1" w:styleId="180">
    <w:name w:val="hover24"/>
    <w:basedOn w:val="34"/>
    <w:uiPriority w:val="0"/>
    <w:rPr>
      <w:shd w:val="clear" w:fill="EEEEEE"/>
    </w:rPr>
  </w:style>
  <w:style w:type="character" w:customStyle="1" w:styleId="181">
    <w:name w:val="more"/>
    <w:basedOn w:val="34"/>
    <w:qFormat/>
    <w:uiPriority w:val="0"/>
  </w:style>
  <w:style w:type="character" w:customStyle="1" w:styleId="182">
    <w:name w:val="spacing5"/>
    <w:basedOn w:val="34"/>
    <w:uiPriority w:val="0"/>
    <w:rPr>
      <w:spacing w:val="75"/>
    </w:rPr>
  </w:style>
  <w:style w:type="character" w:customStyle="1" w:styleId="183">
    <w:name w:val="zybh2"/>
    <w:basedOn w:val="34"/>
    <w:uiPriority w:val="0"/>
    <w:rPr>
      <w:b/>
      <w:color w:val="F9A156"/>
    </w:rPr>
  </w:style>
  <w:style w:type="character" w:customStyle="1" w:styleId="184">
    <w:name w:val="zybh3"/>
    <w:basedOn w:val="34"/>
    <w:uiPriority w:val="0"/>
    <w:rPr>
      <w:color w:val="51BDA7"/>
    </w:rPr>
  </w:style>
  <w:style w:type="character" w:customStyle="1" w:styleId="185">
    <w:name w:val="id"/>
    <w:basedOn w:val="34"/>
    <w:uiPriority w:val="0"/>
    <w:rPr>
      <w:color w:val="FFFFFF"/>
      <w:shd w:val="clear" w:fill="3B84CD"/>
    </w:rPr>
  </w:style>
  <w:style w:type="character" w:customStyle="1" w:styleId="186">
    <w:name w:val="w40b4"/>
    <w:basedOn w:val="34"/>
    <w:uiPriority w:val="0"/>
  </w:style>
  <w:style w:type="character" w:customStyle="1" w:styleId="187">
    <w:name w:val="w50b"/>
    <w:basedOn w:val="34"/>
    <w:qFormat/>
    <w:uiPriority w:val="0"/>
  </w:style>
  <w:style w:type="character" w:customStyle="1" w:styleId="188">
    <w:name w:val="w34b2"/>
    <w:basedOn w:val="34"/>
    <w:uiPriority w:val="0"/>
  </w:style>
  <w:style w:type="character" w:customStyle="1" w:styleId="189">
    <w:name w:val="last-child1"/>
    <w:basedOn w:val="34"/>
    <w:uiPriority w:val="0"/>
  </w:style>
  <w:style w:type="character" w:customStyle="1" w:styleId="190">
    <w:name w:val="w55b"/>
    <w:basedOn w:val="34"/>
    <w:uiPriority w:val="0"/>
  </w:style>
  <w:style w:type="character" w:customStyle="1" w:styleId="191">
    <w:name w:val="w35b"/>
    <w:basedOn w:val="34"/>
    <w:uiPriority w:val="0"/>
  </w:style>
  <w:style w:type="character" w:customStyle="1" w:styleId="192">
    <w:name w:val="w60b4"/>
    <w:basedOn w:val="34"/>
    <w:uiPriority w:val="0"/>
  </w:style>
  <w:style w:type="character" w:customStyle="1" w:styleId="193">
    <w:name w:val="w32b"/>
    <w:basedOn w:val="34"/>
    <w:uiPriority w:val="0"/>
  </w:style>
  <w:style w:type="character" w:customStyle="1" w:styleId="194">
    <w:name w:val="w80b"/>
    <w:basedOn w:val="34"/>
    <w:uiPriority w:val="0"/>
  </w:style>
  <w:style w:type="character" w:customStyle="1" w:styleId="195">
    <w:name w:val="w29b"/>
    <w:basedOn w:val="34"/>
    <w:uiPriority w:val="0"/>
  </w:style>
  <w:style w:type="character" w:customStyle="1" w:styleId="196">
    <w:name w:val="w19b"/>
    <w:basedOn w:val="34"/>
    <w:uiPriority w:val="0"/>
  </w:style>
  <w:style w:type="character" w:customStyle="1" w:styleId="197">
    <w:name w:val="w72b2"/>
    <w:basedOn w:val="34"/>
    <w:uiPriority w:val="0"/>
  </w:style>
  <w:style w:type="character" w:customStyle="1" w:styleId="198">
    <w:name w:val="w49b"/>
    <w:basedOn w:val="34"/>
    <w:qFormat/>
    <w:uiPriority w:val="0"/>
  </w:style>
  <w:style w:type="character" w:customStyle="1" w:styleId="199">
    <w:name w:val="time2"/>
    <w:basedOn w:val="34"/>
    <w:qFormat/>
    <w:uiPriority w:val="0"/>
    <w:rPr>
      <w:color w:val="FFFFFF"/>
      <w:sz w:val="39"/>
      <w:szCs w:val="39"/>
      <w:shd w:val="clear" w:fill="3B84CD"/>
    </w:rPr>
  </w:style>
  <w:style w:type="character" w:customStyle="1" w:styleId="200">
    <w:name w:val="ux"/>
    <w:basedOn w:val="34"/>
    <w:uiPriority w:val="0"/>
    <w:rPr>
      <w:b/>
      <w:u w:val="single"/>
    </w:rPr>
  </w:style>
  <w:style w:type="character" w:customStyle="1" w:styleId="201">
    <w:name w:val="font11"/>
    <w:basedOn w:val="34"/>
    <w:qFormat/>
    <w:uiPriority w:val="0"/>
    <w:rPr>
      <w:rFonts w:hint="eastAsia" w:ascii="宋体" w:hAnsi="宋体" w:eastAsia="宋体" w:cs="宋体"/>
      <w:color w:val="000000"/>
      <w:sz w:val="22"/>
      <w:szCs w:val="22"/>
      <w:u w:val="none"/>
    </w:rPr>
  </w:style>
  <w:style w:type="character" w:customStyle="1" w:styleId="202">
    <w:name w:val="font01"/>
    <w:basedOn w:val="34"/>
    <w:qFormat/>
    <w:uiPriority w:val="0"/>
    <w:rPr>
      <w:rFonts w:ascii="Arial" w:hAnsi="Arial" w:cs="Arial"/>
      <w:color w:val="000000"/>
      <w:sz w:val="22"/>
      <w:szCs w:val="22"/>
      <w:u w:val="none"/>
    </w:rPr>
  </w:style>
  <w:style w:type="paragraph" w:customStyle="1" w:styleId="203">
    <w:name w:val="正文2"/>
    <w:basedOn w:val="1"/>
    <w:qFormat/>
    <w:uiPriority w:val="0"/>
    <w:rPr>
      <w:rFonts w:ascii="黑体" w:hAnsi="黑体" w:eastAsia="黑体"/>
      <w:b/>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2DDCE3-95C6-44CC-A27C-A112161B3A9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17626</Words>
  <Characters>19400</Characters>
  <Lines>288</Lines>
  <Paragraphs>81</Paragraphs>
  <TotalTime>15</TotalTime>
  <ScaleCrop>false</ScaleCrop>
  <LinksUpToDate>false</LinksUpToDate>
  <CharactersWithSpaces>21680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2016-08-08T14:44:00Z</dcterms:created>
  <dc:creator>User</dc:creator>
  <cp:lastModifiedBy>AAA境外POS机信用卡贷款</cp:lastModifiedBy>
  <cp:lastPrinted>2019-11-26T01:33:00Z</cp:lastPrinted>
  <dcterms:modified xsi:type="dcterms:W3CDTF">2019-12-18T09:40:45Z</dcterms:modified>
  <dc:title>民权县乡镇卫生院取暖工程</dc:title>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