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夏邑县第五小学录播教室布置项目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竞争性谈判结果公告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受</w:t>
      </w:r>
      <w:r>
        <w:rPr>
          <w:rFonts w:hint="eastAsia" w:ascii="宋体" w:hAnsi="宋体"/>
          <w:color w:val="000000"/>
          <w:sz w:val="24"/>
          <w:lang w:eastAsia="zh-CN"/>
        </w:rPr>
        <w:t>夏邑县第五小学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夏邑县第五小学录播教室布置项目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规定程序进行开标、评标等工作，现就本次结果公布如下：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40" w:lineRule="exact"/>
        <w:jc w:val="both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夏邑县第五小学录播教室布置项目</w:t>
      </w:r>
    </w:p>
    <w:p>
      <w:pPr>
        <w:pStyle w:val="5"/>
        <w:spacing w:before="0" w:beforeAutospacing="0" w:after="0" w:afterAutospacing="0" w:line="440" w:lineRule="exact"/>
        <w:jc w:val="both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二、采购编号：夏财采购【2019】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462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号</w:t>
      </w:r>
    </w:p>
    <w:p>
      <w:pPr>
        <w:pStyle w:val="5"/>
        <w:spacing w:before="0" w:beforeAutospacing="0" w:after="0" w:afterAutospacing="0" w:line="440" w:lineRule="exac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三、项目内容及需求：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具体参数及采购需求详见竞争性谈判文件；</w:t>
      </w:r>
    </w:p>
    <w:p>
      <w:pPr>
        <w:pStyle w:val="5"/>
        <w:spacing w:before="0" w:beforeAutospacing="0" w:after="0" w:afterAutospacing="0" w:line="4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四、质量要求：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符合国家标准、行业标准和专业标准等相关标准。</w:t>
      </w:r>
    </w:p>
    <w:p>
      <w:pPr>
        <w:pStyle w:val="5"/>
        <w:spacing w:before="0" w:beforeAutospacing="0" w:after="0" w:afterAutospacing="0" w:line="440" w:lineRule="exac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五、质 保 期：1年。</w:t>
      </w:r>
    </w:p>
    <w:p>
      <w:pPr>
        <w:pStyle w:val="5"/>
        <w:spacing w:before="0" w:beforeAutospacing="0" w:after="0" w:afterAutospacing="0" w:line="440" w:lineRule="exac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六、交 货 期：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合同签订后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日历天</w:t>
      </w:r>
    </w:p>
    <w:p>
      <w:pPr>
        <w:pStyle w:val="5"/>
        <w:spacing w:before="0" w:beforeAutospacing="0" w:after="0" w:afterAutospacing="0" w:line="440" w:lineRule="exac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七、预算控制价：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299800.00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元</w:t>
      </w:r>
    </w:p>
    <w:p>
      <w:pPr>
        <w:pStyle w:val="5"/>
        <w:spacing w:before="0" w:beforeAutospacing="0" w:after="0" w:afterAutospacing="0" w:line="440" w:lineRule="exac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资金来源：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资金。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：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河南省政府采购网</w:t>
      </w:r>
      <w:r>
        <w:rPr>
          <w:rFonts w:hint="eastAsia" w:ascii="宋体" w:hAnsi="宋体"/>
          <w:sz w:val="24"/>
          <w:highlight w:val="none"/>
          <w:lang w:eastAsia="zh-CN"/>
        </w:rPr>
        <w:t>》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商丘市政府采购网</w:t>
      </w:r>
      <w:r>
        <w:rPr>
          <w:rFonts w:hint="eastAsia" w:ascii="宋体" w:hAnsi="宋体"/>
          <w:sz w:val="24"/>
          <w:highlight w:val="none"/>
          <w:lang w:eastAsia="zh-CN"/>
        </w:rPr>
        <w:t>》、《中国采购与招标网》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left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发布日期：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color w:val="000000"/>
          <w:kern w:val="0"/>
          <w:sz w:val="24"/>
        </w:rPr>
        <w:t>日至201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12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0分至1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</w:t>
      </w:r>
      <w:r>
        <w:rPr>
          <w:rFonts w:hint="eastAsia" w:hAnsi="宋体"/>
          <w:color w:val="auto"/>
          <w:sz w:val="24"/>
          <w:szCs w:val="24"/>
          <w:shd w:val="clear" w:color="auto" w:fill="FFFFFF"/>
        </w:rPr>
        <w:t>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40" w:firstLineChars="100"/>
        <w:textAlignment w:val="auto"/>
        <w:rPr>
          <w:rFonts w:hint="default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竞争性谈判时间：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12月23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商丘市</w:t>
      </w:r>
      <w:r>
        <w:rPr>
          <w:rFonts w:hint="eastAsia" w:ascii="宋体" w:hAnsi="宋体"/>
          <w:color w:val="auto"/>
          <w:sz w:val="24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240" w:firstLineChars="100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李叶、刘翠桃、 豆兴锋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河南旺联电子科技有限公司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299510.00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元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大写：贰拾玖万玖仟伍佰壹拾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元整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十一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联系方式</w:t>
      </w:r>
    </w:p>
    <w:p>
      <w:pPr>
        <w:numPr>
          <w:ilvl w:val="0"/>
          <w:numId w:val="0"/>
        </w:numPr>
        <w:spacing w:line="380" w:lineRule="exact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采 购 人：</w:t>
      </w:r>
      <w:r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夏邑县第五小学</w:t>
      </w:r>
    </w:p>
    <w:p>
      <w:pPr>
        <w:spacing w:line="380" w:lineRule="exact"/>
        <w:rPr>
          <w:rFonts w:hint="eastAsia" w:ascii="宋体" w:hAnsi="宋体" w:eastAsia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王先生</w:t>
      </w:r>
    </w:p>
    <w:p>
      <w:pPr>
        <w:spacing w:line="380" w:lineRule="exact"/>
        <w:rPr>
          <w:rFonts w:hint="eastAsia" w:ascii="宋体" w:hAnsi="宋体" w:eastAsia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13937013175</w:t>
      </w:r>
    </w:p>
    <w:p>
      <w:pPr>
        <w:spacing w:line="380" w:lineRule="exact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代理机构：河南呈祥工程咨询有限公司</w:t>
      </w:r>
    </w:p>
    <w:p>
      <w:pPr>
        <w:spacing w:line="380" w:lineRule="exact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联系地址：商丘市淮河路与帝和路交叉口新城国际20号楼1802室</w:t>
      </w:r>
    </w:p>
    <w:p>
      <w:pPr>
        <w:spacing w:line="380" w:lineRule="exact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联 系 人：屠经理               </w:t>
      </w:r>
    </w:p>
    <w:p>
      <w:pPr>
        <w:spacing w:line="380" w:lineRule="exact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联系电话：18337011975</w:t>
      </w:r>
    </w:p>
    <w:p>
      <w:pPr>
        <w:spacing w:line="400" w:lineRule="exact"/>
        <w:rPr>
          <w:rFonts w:ascii="Calibri" w:hAnsi="Calibri" w:cs="宋体"/>
          <w:color w:val="444444"/>
          <w:szCs w:val="21"/>
        </w:rPr>
      </w:pPr>
    </w:p>
    <w:p>
      <w:pPr>
        <w:spacing w:line="440" w:lineRule="exact"/>
        <w:ind w:firstLine="480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915D1"/>
    <w:multiLevelType w:val="singleLevel"/>
    <w:tmpl w:val="99D915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4D51C95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214C6877"/>
    <w:rsid w:val="22C12387"/>
    <w:rsid w:val="25747A75"/>
    <w:rsid w:val="262845BF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27B286F"/>
    <w:rsid w:val="346307CA"/>
    <w:rsid w:val="34D3331D"/>
    <w:rsid w:val="375029BB"/>
    <w:rsid w:val="3787218B"/>
    <w:rsid w:val="3BDB1B5A"/>
    <w:rsid w:val="3C3952BF"/>
    <w:rsid w:val="3CFB33C7"/>
    <w:rsid w:val="3EA40279"/>
    <w:rsid w:val="3FC07C2A"/>
    <w:rsid w:val="405E266A"/>
    <w:rsid w:val="406C14D7"/>
    <w:rsid w:val="42B6664C"/>
    <w:rsid w:val="439C478C"/>
    <w:rsid w:val="476F788D"/>
    <w:rsid w:val="491D1B99"/>
    <w:rsid w:val="493F28C2"/>
    <w:rsid w:val="49745BAC"/>
    <w:rsid w:val="499816E2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746DE"/>
    <w:rsid w:val="514D45E4"/>
    <w:rsid w:val="520457AC"/>
    <w:rsid w:val="526E3D96"/>
    <w:rsid w:val="52E07C4B"/>
    <w:rsid w:val="534231FD"/>
    <w:rsid w:val="54021F90"/>
    <w:rsid w:val="547D1494"/>
    <w:rsid w:val="556B318E"/>
    <w:rsid w:val="567861E0"/>
    <w:rsid w:val="574F7FD0"/>
    <w:rsid w:val="57A37C1B"/>
    <w:rsid w:val="58862386"/>
    <w:rsid w:val="594249E4"/>
    <w:rsid w:val="5B0F56C1"/>
    <w:rsid w:val="5B140710"/>
    <w:rsid w:val="5B9E54FD"/>
    <w:rsid w:val="5BE36109"/>
    <w:rsid w:val="5C145707"/>
    <w:rsid w:val="5CED09B2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5A2646D"/>
    <w:rsid w:val="682F7D5A"/>
    <w:rsid w:val="68DC4044"/>
    <w:rsid w:val="69582C70"/>
    <w:rsid w:val="6984535A"/>
    <w:rsid w:val="69F8765F"/>
    <w:rsid w:val="6A373B00"/>
    <w:rsid w:val="6B4D2BF7"/>
    <w:rsid w:val="6BDE23FE"/>
    <w:rsid w:val="6C4B6E68"/>
    <w:rsid w:val="6D87593F"/>
    <w:rsid w:val="6F60012D"/>
    <w:rsid w:val="73B21971"/>
    <w:rsid w:val="763142DD"/>
    <w:rsid w:val="76E50802"/>
    <w:rsid w:val="76FF3877"/>
    <w:rsid w:val="77343E9C"/>
    <w:rsid w:val="774B676F"/>
    <w:rsid w:val="77775C32"/>
    <w:rsid w:val="79336370"/>
    <w:rsid w:val="79930EEA"/>
    <w:rsid w:val="7A0D3378"/>
    <w:rsid w:val="7AE019E1"/>
    <w:rsid w:val="7B476478"/>
    <w:rsid w:val="7BDD2791"/>
    <w:rsid w:val="7BE161D9"/>
    <w:rsid w:val="7C2D6C76"/>
    <w:rsid w:val="7D3F4FF1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2019-12-23T03:15:57Z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