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cs="宋体"/>
          <w:kern w:val="0"/>
          <w:sz w:val="28"/>
          <w:szCs w:val="28"/>
          <w:lang w:val="zh-CN"/>
        </w:rPr>
      </w:pPr>
    </w:p>
    <w:p>
      <w:pPr>
        <w:pStyle w:val="9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9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救护工作用车采购需求</w:t>
      </w:r>
    </w:p>
    <w:tbl>
      <w:tblPr>
        <w:tblStyle w:val="7"/>
        <w:tblW w:w="8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475"/>
        <w:gridCol w:w="5476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  <w:jc w:val="center"/>
        </w:trPr>
        <w:tc>
          <w:tcPr>
            <w:tcW w:w="91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车辆基本技术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参数</w:t>
            </w:r>
          </w:p>
        </w:tc>
        <w:tc>
          <w:tcPr>
            <w:tcW w:w="7824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（一）车型：使用福特新全顺品牌车辆改装的救护车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bidi="zh-CN"/>
              </w:rPr>
              <w:t>★</w:t>
            </w:r>
            <w:r>
              <w:rPr>
                <w:rFonts w:hint="eastAsia" w:ascii="宋体" w:hAnsi="宋体" w:eastAsia="宋体" w:cs="宋体"/>
                <w:szCs w:val="21"/>
              </w:rPr>
              <w:t>车辆外形尺寸（mm）：长≥5300，宽≥2000，2460≤高≤2480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废气排放标准：国六 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（二）发动机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燃油种类：柴油 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工作方式：直列4缸，缸内直喷，涡轮增压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排气量（ml）：≥1998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最大功率（kw）：≥90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（三）底盘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轴距（mm）：≥3300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总质量（kg）：≥3500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bidi="zh-CN"/>
              </w:rPr>
              <w:t>★</w:t>
            </w:r>
            <w:r>
              <w:rPr>
                <w:rFonts w:hint="eastAsia" w:ascii="宋体" w:hAnsi="宋体" w:eastAsia="宋体" w:cs="宋体"/>
                <w:szCs w:val="21"/>
              </w:rPr>
              <w:t>整备质量（kg）：2470-2560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油箱容积（L）：≥80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轮胎数：4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座位数：7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轮胎规格：215/75R16LT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（四）车辆标准配置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前置前驱、承载式车身结构、四轮盘刹式制动、驾驶员安全气囊、车内中控锁及遥控钥匙、ABS+EBD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电动车窗、后双开门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（五）其它：</w:t>
            </w:r>
          </w:p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最高车速（km/h）：≥155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变速器：5档手动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54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性能规格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外观</w:t>
            </w:r>
          </w:p>
        </w:tc>
        <w:tc>
          <w:tcPr>
            <w:tcW w:w="5476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车身腰部贴红色彩条及急救标示，根据用户需求设计外观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医疗舱车厢透明玻璃上贴医用黑膜。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警灯警报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装置</w:t>
            </w:r>
          </w:p>
        </w:tc>
        <w:tc>
          <w:tcPr>
            <w:tcW w:w="5476" w:type="dxa"/>
            <w:vAlign w:val="center"/>
          </w:tcPr>
          <w:p>
            <w:pPr>
              <w:autoSpaceDE w:val="0"/>
              <w:autoSpaceDN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驾驶室安装警报、警灯控制按扭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autoSpaceDE w:val="0"/>
              <w:autoSpaceDN w:val="0"/>
              <w:snapToGrid w:val="0"/>
              <w:ind w:left="42" w:leftChars="20"/>
              <w:rPr>
                <w:rFonts w:ascii="宋体" w:hAnsi="宋体" w:eastAsia="宋体" w:cs="宋体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bidi="zh-CN"/>
              </w:rPr>
              <w:t>★在车顶前部安装一套分体嵌入式的LED警灯总成，灯罩采用高透光材料制成节能环保，透明度高、穿雾能力强、抗冲击力强、不褪色。（投标文件中需提供本部位的实物相片，否则视为负偏离）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100W 警报器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车身两侧及后方安装蓝色爆闪灯各 2 只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车外扩音器内置于警报器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警报控制手柄安装在驾驶室内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1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医疗舱内配置</w:t>
            </w: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驾驶室与医疗舱之间设有整体式隔断总成,将整个车厢分为两个前后独立的区域,分隔墙设有铝合金观察窗，窗户上安装可推拉的透明玻璃，便于观察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医疗舱前部安装一个医生软包座椅，医疗舱前方设计 1 个40 升氧气瓶柜，，氧气终端 1 个、呼吸机终端 1 个、氧气管路等中央供氧系统一套。仪器符合国家标准，保证使用安全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医疗舱右侧安装单人朝前座椅一个，座椅后面安装长排两人座椅一套，长排座椅安装安全扶手、安全带、靠背等，座椅底下设置为储物柜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医疗舱左侧安装一组控制面板总成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医疗舱两边的墙壁、门、车顶及所有内饰采用高分子环保材料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医疗专用地板采用耐酸、碱,防火、防滑、防静电地板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医疗舱内安装一组对讲系统，前后双控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医疗舱内所有医用柜系统采用新型环保材质，板材厚度 15mm。所有柜门要求带安全锁止装置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医疗舱顶部安装安全扶手，黄色喷塑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医疗舱顶部安装2只输液瓶悬吊装置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自动上车担架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担架仓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 kg 灭火器及支撑架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脚踏式医用垃圾桶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pStyle w:val="1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医疗舱内配置有效地固定消毒装置，如紫外光消毒灯，功率 18W，杀菌，可有效减少细菌传播；安装和使用符合《消毒技术规范》。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中央电源分配系统</w:t>
            </w:r>
          </w:p>
        </w:tc>
        <w:tc>
          <w:tcPr>
            <w:tcW w:w="5476" w:type="dxa"/>
            <w:vAlign w:val="center"/>
          </w:tcPr>
          <w:p>
            <w:pPr>
              <w:autoSpaceDE w:val="0"/>
              <w:autoSpaceDN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纯正弦波 1000W 逆变电源系统，提供 24 小时不间断电源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autoSpaceDE w:val="0"/>
              <w:autoSpaceDN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 xml:space="preserve">医疗舱内安装 220V 插座 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autoSpaceDE w:val="0"/>
              <w:autoSpaceDN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 xml:space="preserve">医疗舱内安装12V 插座 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后空调,后暖风机独立控制系统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autoSpaceDE w:val="0"/>
              <w:autoSpaceDN w:val="0"/>
              <w:snapToGrid w:val="0"/>
              <w:ind w:left="42" w:leftChars="20"/>
              <w:rPr>
                <w:rFonts w:ascii="宋体" w:hAnsi="宋体" w:eastAsia="宋体" w:cs="宋体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自动充电系统（装有智能充电调节器：当发电机输入电压达到 13.5V 时，调节器开始对辅电瓶调节充电；当发电机输入电压低于 13.2V 时，调节器即自动断开）。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bidi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电路控制系统采用冗余设计，对救护车内电器进行时序和联动控制，确保整车电路系统及车载用电设备的安全、稳定运行，提供相关证明材料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bidi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改装部分线束采用高安全性阻燃镀锡铜线，现场提供样品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autoSpaceDE w:val="0"/>
              <w:autoSpaceDN w:val="0"/>
              <w:snapToGrid w:val="0"/>
              <w:ind w:left="42" w:leftChars="20"/>
              <w:rPr>
                <w:rFonts w:ascii="宋体" w:hAnsi="宋体" w:eastAsia="宋体" w:cs="宋体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外接电源（220V/16A 防水、带防护盖)，配 10 米移动电缆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空调及照明系统</w:t>
            </w:r>
          </w:p>
        </w:tc>
        <w:tc>
          <w:tcPr>
            <w:tcW w:w="5476" w:type="dxa"/>
            <w:vAlign w:val="center"/>
          </w:tcPr>
          <w:p>
            <w:pPr>
              <w:autoSpaceDE w:val="0"/>
              <w:autoSpaceDN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驾驶室安装独立空调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autoSpaceDE w:val="0"/>
              <w:autoSpaceDN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医疗舱安装独立空调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autoSpaceDE w:val="0"/>
              <w:autoSpaceDN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医疗舱安装电动排风系统，具有吸气、排气双功能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autoSpaceDE w:val="0"/>
              <w:autoSpaceDN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医疗舱内安装 LED 照明灯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76" w:type="dxa"/>
            <w:vAlign w:val="center"/>
          </w:tcPr>
          <w:p>
            <w:pPr>
              <w:autoSpaceDE w:val="0"/>
              <w:autoSpaceDN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 w:bidi="zh-CN"/>
              </w:rPr>
              <w:t>医疗舱后门处安装后照明射灯，保证夜间乘车人员上下车辆安全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1只</w:t>
            </w:r>
          </w:p>
        </w:tc>
      </w:tr>
    </w:tbl>
    <w:p>
      <w:pPr>
        <w:pStyle w:val="2"/>
      </w:pPr>
      <w:r>
        <w:rPr>
          <w:rFonts w:hint="eastAsia"/>
        </w:rPr>
        <w:t>厂家提供上户所需一切手续</w:t>
      </w:r>
    </w:p>
    <w:p>
      <w:pPr>
        <w:pStyle w:val="2"/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Style w:val="2"/>
      </w:pPr>
      <w:r>
        <w:drawing>
          <wp:inline distT="0" distB="0" distL="0" distR="0">
            <wp:extent cx="4763135" cy="3569970"/>
            <wp:effectExtent l="19050" t="0" r="0" b="0"/>
            <wp:docPr id="3" name="图片 1" descr="C:\Users\Administrator\Desktop\446e999fed3e3cf807b5fa1913c1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446e999fed3e3cf807b5fa1913c151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B6421"/>
    <w:rsid w:val="000219C9"/>
    <w:rsid w:val="000A0F6E"/>
    <w:rsid w:val="001164BA"/>
    <w:rsid w:val="00171E6A"/>
    <w:rsid w:val="00290957"/>
    <w:rsid w:val="003A46FF"/>
    <w:rsid w:val="00446BB5"/>
    <w:rsid w:val="00452440"/>
    <w:rsid w:val="005B5153"/>
    <w:rsid w:val="006E611B"/>
    <w:rsid w:val="00771BD2"/>
    <w:rsid w:val="007C275B"/>
    <w:rsid w:val="0097644B"/>
    <w:rsid w:val="009E673B"/>
    <w:rsid w:val="00AD59B8"/>
    <w:rsid w:val="00B268D9"/>
    <w:rsid w:val="00B757BD"/>
    <w:rsid w:val="00BE345F"/>
    <w:rsid w:val="00BF0E37"/>
    <w:rsid w:val="00C526B9"/>
    <w:rsid w:val="00C92E4D"/>
    <w:rsid w:val="00CE192C"/>
    <w:rsid w:val="00D347EF"/>
    <w:rsid w:val="00D914C1"/>
    <w:rsid w:val="00DB0FC2"/>
    <w:rsid w:val="00DC44AE"/>
    <w:rsid w:val="00DC74BA"/>
    <w:rsid w:val="00E409A6"/>
    <w:rsid w:val="00EB22DD"/>
    <w:rsid w:val="00FA1A8D"/>
    <w:rsid w:val="01E72213"/>
    <w:rsid w:val="034A3338"/>
    <w:rsid w:val="041A2973"/>
    <w:rsid w:val="042E46CD"/>
    <w:rsid w:val="07020227"/>
    <w:rsid w:val="07961E5A"/>
    <w:rsid w:val="082D7168"/>
    <w:rsid w:val="08336675"/>
    <w:rsid w:val="0A9E01DA"/>
    <w:rsid w:val="0BCF07D2"/>
    <w:rsid w:val="0BE05FF1"/>
    <w:rsid w:val="0EC91C9A"/>
    <w:rsid w:val="117719A8"/>
    <w:rsid w:val="11E91F26"/>
    <w:rsid w:val="154719CB"/>
    <w:rsid w:val="165D7112"/>
    <w:rsid w:val="1A3915C1"/>
    <w:rsid w:val="1E7B2618"/>
    <w:rsid w:val="1FBA5F2A"/>
    <w:rsid w:val="24F768C6"/>
    <w:rsid w:val="25CB6421"/>
    <w:rsid w:val="268644F7"/>
    <w:rsid w:val="26A057DA"/>
    <w:rsid w:val="28E70C5A"/>
    <w:rsid w:val="29197A67"/>
    <w:rsid w:val="298A5895"/>
    <w:rsid w:val="2B7607EC"/>
    <w:rsid w:val="2CAB0D4A"/>
    <w:rsid w:val="2D8804D0"/>
    <w:rsid w:val="321A1538"/>
    <w:rsid w:val="349603E0"/>
    <w:rsid w:val="34F53C00"/>
    <w:rsid w:val="36113939"/>
    <w:rsid w:val="38673D2F"/>
    <w:rsid w:val="39EE5723"/>
    <w:rsid w:val="3AE12754"/>
    <w:rsid w:val="3B625D74"/>
    <w:rsid w:val="3BE5624A"/>
    <w:rsid w:val="3C607AE6"/>
    <w:rsid w:val="3EE06C49"/>
    <w:rsid w:val="3F07731A"/>
    <w:rsid w:val="3F3D264B"/>
    <w:rsid w:val="41A64E97"/>
    <w:rsid w:val="43567C3D"/>
    <w:rsid w:val="45AF5EB3"/>
    <w:rsid w:val="460752DD"/>
    <w:rsid w:val="48203D09"/>
    <w:rsid w:val="48A77454"/>
    <w:rsid w:val="4AB0269B"/>
    <w:rsid w:val="4C677044"/>
    <w:rsid w:val="4C892171"/>
    <w:rsid w:val="4E2F6D37"/>
    <w:rsid w:val="4F0C356B"/>
    <w:rsid w:val="4FD40069"/>
    <w:rsid w:val="50E56194"/>
    <w:rsid w:val="519E5D5E"/>
    <w:rsid w:val="557D3D8C"/>
    <w:rsid w:val="562B0F43"/>
    <w:rsid w:val="5848769B"/>
    <w:rsid w:val="59B22889"/>
    <w:rsid w:val="5BF27FE4"/>
    <w:rsid w:val="5EB20CE9"/>
    <w:rsid w:val="5F48046D"/>
    <w:rsid w:val="630871D3"/>
    <w:rsid w:val="68836405"/>
    <w:rsid w:val="697F1DC0"/>
    <w:rsid w:val="6ACB5436"/>
    <w:rsid w:val="6B3C0B4A"/>
    <w:rsid w:val="6FE620F5"/>
    <w:rsid w:val="72B1552C"/>
    <w:rsid w:val="75300521"/>
    <w:rsid w:val="77E56F0D"/>
    <w:rsid w:val="783141A2"/>
    <w:rsid w:val="7874701A"/>
    <w:rsid w:val="789006AB"/>
    <w:rsid w:val="79AB22DA"/>
    <w:rsid w:val="79B66E1F"/>
    <w:rsid w:val="79FC5867"/>
    <w:rsid w:val="7ABD1A92"/>
    <w:rsid w:val="7AF61B02"/>
    <w:rsid w:val="7C016655"/>
    <w:rsid w:val="7C980DE7"/>
    <w:rsid w:val="7DA25EED"/>
    <w:rsid w:val="7F577F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正文1"/>
    <w:basedOn w:val="1"/>
    <w:qFormat/>
    <w:uiPriority w:val="0"/>
    <w:pPr>
      <w:widowControl/>
    </w:pPr>
    <w:rPr>
      <w:szCs w:val="21"/>
    </w:rPr>
  </w:style>
  <w:style w:type="paragraph" w:customStyle="1" w:styleId="10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Table Paragraph"/>
    <w:basedOn w:val="1"/>
    <w:qFormat/>
    <w:uiPriority w:val="1"/>
    <w:pPr>
      <w:spacing w:before="135"/>
    </w:pPr>
    <w:rPr>
      <w:rFonts w:ascii="宋体" w:hAnsi="宋体" w:eastAsia="宋体" w:cs="宋体"/>
      <w:lang w:val="zh-CN" w:bidi="zh-CN"/>
    </w:rPr>
  </w:style>
  <w:style w:type="character" w:customStyle="1" w:styleId="12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正文2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16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251</Words>
  <Characters>1431</Characters>
  <Lines>11</Lines>
  <Paragraphs>3</Paragraphs>
  <TotalTime>23</TotalTime>
  <ScaleCrop>false</ScaleCrop>
  <LinksUpToDate>false</LinksUpToDate>
  <CharactersWithSpaces>1679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2018-03-20T07:20:00Z</dcterms:created>
  <dc:creator>15333</dc:creator>
  <cp:lastModifiedBy>＋－×÷</cp:lastModifiedBy>
  <cp:lastPrinted>2019-05-29T03:48:00Z</cp:lastPrinted>
  <dcterms:modified xsi:type="dcterms:W3CDTF">2019-11-18T01:35:02Z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