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val="en-US" w:eastAsia="zh-CN"/>
        </w:rPr>
        <w:t>夏邑县医疗保障局资料室及门卫室项目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受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夏邑县医疗保障局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夏邑县医疗保障局资料室及门卫室项目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规定程序进行开标、评标等工作，现就本次结果公布如下：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562" w:right="0" w:rightChars="0" w:hanging="562" w:hangingChars="200"/>
        <w:jc w:val="left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default" w:ascii="宋体" w:hAnsi="宋体" w:eastAsia="宋体"/>
          <w:b/>
          <w:bCs/>
          <w:color w:val="000000"/>
          <w:sz w:val="28"/>
          <w:szCs w:val="28"/>
        </w:rPr>
        <w:t>、 项目名称及编号</w:t>
      </w:r>
      <w:r>
        <w:rPr>
          <w:rFonts w:hint="default" w:ascii="宋体" w:hAnsi="宋体" w:eastAsia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1.</w:t>
      </w:r>
      <w:r>
        <w:rPr>
          <w:rFonts w:hint="default" w:ascii="宋体" w:hAnsi="宋体" w:eastAsia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夏邑县医疗保障局资料室及门卫室项目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 w:firstLine="560" w:firstLineChars="200"/>
        <w:jc w:val="left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项目</w:t>
      </w:r>
      <w:r>
        <w:rPr>
          <w:rFonts w:hint="default" w:ascii="宋体" w:hAnsi="宋体" w:eastAsia="宋体"/>
          <w:color w:val="000000"/>
          <w:sz w:val="28"/>
          <w:szCs w:val="28"/>
        </w:rPr>
        <w:t>编号：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夏财采购【2019】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386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号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8"/>
          <w:szCs w:val="28"/>
        </w:rPr>
        <w:t>项目简要说明</w:t>
      </w:r>
      <w:r>
        <w:rPr>
          <w:rFonts w:hint="default" w:ascii="宋体" w:hAnsi="宋体" w:eastAsia="宋体"/>
          <w:b/>
          <w:bCs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项目实施地点：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夏邑县医疗保障局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left="559" w:leftChars="266" w:right="0" w:righ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2.谈判控制价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397963.86元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3.</w:t>
      </w:r>
      <w:r>
        <w:rPr>
          <w:rFonts w:hint="default" w:ascii="宋体" w:hAnsi="宋体" w:eastAsia="宋体"/>
          <w:color w:val="000000"/>
          <w:sz w:val="28"/>
          <w:szCs w:val="28"/>
          <w:highlight w:val="none"/>
          <w:shd w:val="clear" w:color="auto" w:fill="auto"/>
          <w:lang w:val="en-US" w:eastAsia="zh-CN"/>
        </w:rPr>
        <w:t>计 划 工 期：</w:t>
      </w:r>
      <w:r>
        <w:rPr>
          <w:rFonts w:hint="eastAsia" w:ascii="宋体" w:hAnsi="宋体" w:eastAsia="宋体"/>
          <w:color w:val="000000"/>
          <w:sz w:val="28"/>
          <w:szCs w:val="24"/>
          <w:highlight w:val="none"/>
          <w:shd w:val="clear" w:color="auto" w:fill="auto"/>
          <w:lang w:val="en-US" w:eastAsia="zh-CN"/>
        </w:rPr>
        <w:t>15日</w:t>
      </w:r>
      <w:r>
        <w:rPr>
          <w:rFonts w:hint="eastAsia" w:ascii="宋体" w:hAnsi="宋体" w:eastAsia="宋体"/>
          <w:color w:val="000000"/>
          <w:sz w:val="28"/>
          <w:szCs w:val="28"/>
          <w:highlight w:val="none"/>
          <w:shd w:val="clear" w:color="auto" w:fill="auto"/>
          <w:lang w:val="en-US" w:eastAsia="zh-CN"/>
        </w:rPr>
        <w:t>历天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4.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工 程 质 量：合格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5.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资 金 来 源：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财政资金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6.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采 购 形 式：竞争性谈判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7.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标 段 划 分：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一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个标段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8.</w:t>
      </w:r>
      <w:r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  <w:t>采 购 内 容：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（详见图纸）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81" w:firstLineChars="1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《</w:t>
      </w:r>
      <w:r>
        <w:rPr>
          <w:rFonts w:hint="eastAsia" w:ascii="宋体" w:hAnsi="宋体"/>
          <w:sz w:val="28"/>
          <w:szCs w:val="28"/>
          <w:highlight w:val="none"/>
        </w:rPr>
        <w:t>河南省政府采购网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》</w:t>
      </w:r>
      <w:r>
        <w:rPr>
          <w:rFonts w:hint="eastAsia" w:ascii="宋体" w:hAnsi="宋体"/>
          <w:sz w:val="28"/>
          <w:szCs w:val="28"/>
          <w:highlight w:val="none"/>
        </w:rPr>
        <w:t>、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《</w:t>
      </w:r>
      <w:r>
        <w:rPr>
          <w:rFonts w:hint="eastAsia" w:ascii="宋体" w:hAnsi="宋体"/>
          <w:sz w:val="28"/>
          <w:szCs w:val="28"/>
          <w:highlight w:val="none"/>
        </w:rPr>
        <w:t>商丘市政府采购网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81" w:firstLineChars="1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发布日期：</w:t>
      </w:r>
      <w:r>
        <w:rPr>
          <w:rFonts w:hint="eastAsia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日至201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11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0分至1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0分</w:t>
      </w:r>
      <w:r>
        <w:rPr>
          <w:rFonts w:hint="eastAsia" w:hAnsi="宋体"/>
          <w:color w:val="auto"/>
          <w:sz w:val="28"/>
          <w:szCs w:val="28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80" w:firstLineChars="100"/>
        <w:textAlignment w:val="auto"/>
        <w:rPr>
          <w:rFonts w:hint="default" w:hAnsi="宋体" w:eastAsia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竞争性谈判时间：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201</w:t>
      </w:r>
      <w:r>
        <w:rPr>
          <w:rFonts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11月15</w:t>
      </w:r>
      <w:r>
        <w:rPr>
          <w:rFonts w:hint="eastAsia" w:hAnsi="宋体"/>
          <w:color w:val="000000"/>
          <w:sz w:val="28"/>
          <w:szCs w:val="28"/>
          <w:shd w:val="clear" w:color="auto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80" w:firstLineChars="100"/>
        <w:jc w:val="left"/>
        <w:textAlignment w:val="auto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8"/>
          <w:szCs w:val="24"/>
          <w:lang w:val="en-US" w:eastAsia="zh-CN"/>
        </w:rPr>
        <w:t>商丘市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239" w:leftChars="114" w:right="0" w:rightChars="0" w:firstLine="280" w:firstLineChars="100"/>
        <w:textAlignment w:val="auto"/>
        <w:rPr>
          <w:rFonts w:hint="default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贾祥涛、马彬、金玉奇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成交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河南金子建设工程有限公司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60" w:firstLineChars="2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390000.00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大写：叁拾玖万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元整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联系方式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采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4"/>
          <w:lang w:eastAsia="zh-CN"/>
        </w:rPr>
        <w:t>购 人：夏邑县医疗保障局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 系 人：洪先生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联系电话：</w:t>
      </w:r>
      <w:r>
        <w:rPr>
          <w:rFonts w:hint="eastAsia" w:ascii="宋体" w:hAnsi="宋体"/>
          <w:sz w:val="28"/>
          <w:szCs w:val="24"/>
          <w:lang w:val="en-US" w:eastAsia="zh-CN"/>
        </w:rPr>
        <w:t>19137011782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代理机构：河南呈祥工程咨询有限公司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联系地址：</w:t>
      </w:r>
      <w:r>
        <w:rPr>
          <w:rFonts w:hint="eastAsia" w:ascii="宋体" w:hAnsi="宋体"/>
          <w:sz w:val="28"/>
          <w:szCs w:val="24"/>
          <w:lang w:val="en-US" w:eastAsia="zh-CN"/>
        </w:rPr>
        <w:t>商丘市淮河路与帝和路交叉口新城国际20号楼1802室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 xml:space="preserve">联 系 人：屠经理               </w:t>
      </w:r>
    </w:p>
    <w:p>
      <w:pPr>
        <w:spacing w:line="380" w:lineRule="exact"/>
        <w:ind w:firstLine="360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  <w:lang w:eastAsia="zh-CN"/>
        </w:rPr>
        <w:t>联系电话：18337011975</w:t>
      </w:r>
    </w:p>
    <w:p>
      <w:pPr>
        <w:spacing w:line="400" w:lineRule="exact"/>
        <w:rPr>
          <w:rFonts w:ascii="Calibri" w:hAnsi="Calibri" w:cs="宋体"/>
          <w:color w:val="444444"/>
          <w:sz w:val="22"/>
          <w:szCs w:val="22"/>
        </w:rPr>
      </w:pPr>
    </w:p>
    <w:p>
      <w:pPr>
        <w:spacing w:line="440" w:lineRule="exact"/>
        <w:ind w:firstLine="560" w:firstLineChars="200"/>
        <w:jc w:val="both"/>
        <w:rPr>
          <w:rFonts w:hint="eastAsia"/>
          <w:b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80" w:firstLineChars="1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2720"/>
    <w:multiLevelType w:val="singleLevel"/>
    <w:tmpl w:val="64262720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4D51C95"/>
    <w:rsid w:val="05AE3993"/>
    <w:rsid w:val="06D0755C"/>
    <w:rsid w:val="07634E29"/>
    <w:rsid w:val="078821D0"/>
    <w:rsid w:val="078A05D8"/>
    <w:rsid w:val="09790F20"/>
    <w:rsid w:val="0992301A"/>
    <w:rsid w:val="09A80B20"/>
    <w:rsid w:val="09C408FD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214C6877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27B286F"/>
    <w:rsid w:val="346307CA"/>
    <w:rsid w:val="34D3331D"/>
    <w:rsid w:val="3787218B"/>
    <w:rsid w:val="3BDB1B5A"/>
    <w:rsid w:val="3C3952BF"/>
    <w:rsid w:val="3CFB33C7"/>
    <w:rsid w:val="3E0F0E71"/>
    <w:rsid w:val="3EA40279"/>
    <w:rsid w:val="3FC07C2A"/>
    <w:rsid w:val="405E266A"/>
    <w:rsid w:val="406C14D7"/>
    <w:rsid w:val="42B6664C"/>
    <w:rsid w:val="439C478C"/>
    <w:rsid w:val="476F788D"/>
    <w:rsid w:val="491D1B99"/>
    <w:rsid w:val="493F28C2"/>
    <w:rsid w:val="49745BAC"/>
    <w:rsid w:val="499816E2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4021F90"/>
    <w:rsid w:val="547D1494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2019-11-15T07:32:18Z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