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360" w:lineRule="auto"/>
        <w:ind w:leftChars="0" w:right="0" w:rightChars="0"/>
        <w:jc w:val="center"/>
        <w:textAlignment w:val="auto"/>
        <w:outlineLvl w:val="0"/>
        <w:rPr>
          <w:rFonts w:hint="eastAsia"/>
          <w:sz w:val="24"/>
          <w:szCs w:val="20"/>
          <w:lang w:eastAsia="zh-CN"/>
        </w:rPr>
      </w:pPr>
      <w:r>
        <w:rPr>
          <w:rFonts w:hint="eastAsia"/>
          <w:sz w:val="24"/>
          <w:szCs w:val="16"/>
          <w:lang w:eastAsia="zh-CN"/>
        </w:rPr>
        <w:t>夏邑县松源养老公寓及夏邑县12349居家养老服务中心装修改造项</w:t>
      </w:r>
      <w:r>
        <w:rPr>
          <w:rFonts w:hint="eastAsia"/>
          <w:sz w:val="24"/>
          <w:szCs w:val="20"/>
          <w:lang w:eastAsia="zh-CN"/>
        </w:rPr>
        <w:t>目</w:t>
      </w:r>
    </w:p>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360" w:lineRule="auto"/>
        <w:ind w:leftChars="0" w:right="0" w:rightChars="0"/>
        <w:jc w:val="center"/>
        <w:textAlignment w:val="auto"/>
        <w:outlineLvl w:val="0"/>
        <w:rPr>
          <w:rFonts w:hint="eastAsia"/>
          <w:sz w:val="24"/>
          <w:szCs w:val="20"/>
          <w:lang w:eastAsia="zh-CN"/>
        </w:rPr>
      </w:pPr>
      <w:bookmarkStart w:id="0" w:name="_GoBack"/>
      <w:bookmarkEnd w:id="0"/>
      <w:r>
        <w:rPr>
          <w:rFonts w:hint="eastAsia"/>
          <w:sz w:val="24"/>
          <w:szCs w:val="20"/>
          <w:lang w:eastAsia="zh-CN"/>
        </w:rPr>
        <w:t>竞争性谈判公告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firstLine="480" w:firstLineChars="200"/>
        <w:jc w:val="left"/>
        <w:rPr>
          <w:rFonts w:hint="eastAsia" w:ascii="宋体" w:hAnsi="宋体" w:eastAsia="宋体"/>
          <w:color w:val="auto"/>
          <w:sz w:val="24"/>
        </w:rPr>
      </w:pPr>
      <w:r>
        <w:rPr>
          <w:rFonts w:hint="eastAsia" w:ascii="宋体" w:hAnsi="宋体" w:eastAsia="宋体"/>
          <w:color w:val="000000"/>
          <w:sz w:val="24"/>
          <w:lang w:val="en-US" w:eastAsia="zh-CN"/>
        </w:rPr>
        <w:t>夏邑县松源养老公寓及夏邑县12349居家养老服务中心装修改造项目已由上级有关部门批准建设，</w:t>
      </w:r>
      <w:r>
        <w:rPr>
          <w:rFonts w:hint="default" w:ascii="宋体" w:hAnsi="宋体" w:eastAsia="宋体"/>
          <w:color w:val="000000"/>
          <w:sz w:val="24"/>
          <w:lang w:val="en-US" w:eastAsia="zh-CN"/>
        </w:rPr>
        <w:t>资金已落实。</w:t>
      </w:r>
      <w:r>
        <w:rPr>
          <w:rFonts w:hint="eastAsia" w:ascii="宋体" w:hAnsi="宋体" w:eastAsia="宋体"/>
          <w:color w:val="000000"/>
          <w:sz w:val="24"/>
          <w:lang w:val="en-US" w:eastAsia="zh-CN"/>
        </w:rPr>
        <w:t>河南呈祥工程咨询有限公司</w:t>
      </w:r>
      <w:r>
        <w:rPr>
          <w:rFonts w:hint="default" w:ascii="宋体" w:hAnsi="宋体" w:eastAsia="宋体"/>
          <w:color w:val="000000"/>
          <w:sz w:val="24"/>
          <w:lang w:val="en-US" w:eastAsia="zh-CN"/>
        </w:rPr>
        <w:t>受</w:t>
      </w:r>
      <w:r>
        <w:rPr>
          <w:rFonts w:hint="eastAsia" w:ascii="宋体" w:hAnsi="宋体" w:eastAsia="宋体"/>
          <w:color w:val="000000"/>
          <w:sz w:val="24"/>
          <w:lang w:val="en-US" w:eastAsia="zh-CN"/>
        </w:rPr>
        <w:t>夏邑县民政局</w:t>
      </w:r>
      <w:r>
        <w:rPr>
          <w:rFonts w:hint="default" w:ascii="宋体" w:hAnsi="宋体" w:eastAsia="宋体"/>
          <w:color w:val="000000"/>
          <w:sz w:val="24"/>
          <w:lang w:val="en-US" w:eastAsia="zh-CN"/>
        </w:rPr>
        <w:t>的委托，就该工程</w:t>
      </w:r>
      <w:r>
        <w:rPr>
          <w:rFonts w:hint="eastAsia" w:ascii="宋体" w:hAnsi="宋体" w:eastAsia="宋体"/>
          <w:color w:val="000000"/>
          <w:sz w:val="24"/>
          <w:lang w:val="en-US" w:eastAsia="zh-CN"/>
        </w:rPr>
        <w:t>项目</w:t>
      </w:r>
      <w:r>
        <w:rPr>
          <w:rFonts w:hint="default" w:ascii="宋体" w:hAnsi="宋体" w:eastAsia="宋体"/>
          <w:color w:val="000000"/>
          <w:sz w:val="24"/>
          <w:lang w:val="en-US" w:eastAsia="zh-CN"/>
        </w:rPr>
        <w:t>采取竞争性谈判方式采购，欢迎符合相关条件的</w:t>
      </w:r>
      <w:r>
        <w:rPr>
          <w:rFonts w:hint="eastAsia" w:ascii="宋体" w:hAnsi="宋体" w:eastAsia="宋体"/>
          <w:color w:val="000000"/>
          <w:sz w:val="24"/>
          <w:lang w:val="en-US" w:eastAsia="zh-CN"/>
        </w:rPr>
        <w:t>响应</w:t>
      </w:r>
      <w:r>
        <w:rPr>
          <w:rFonts w:hint="default" w:ascii="宋体" w:hAnsi="宋体" w:eastAsia="宋体"/>
          <w:color w:val="000000"/>
          <w:sz w:val="24"/>
          <w:lang w:val="en-US" w:eastAsia="zh-CN"/>
        </w:rPr>
        <w:t>人报名。现将有关事项公告如下。</w:t>
      </w:r>
      <w:r>
        <w:rPr>
          <w:rFonts w:hint="default" w:ascii="宋体" w:hAnsi="宋体" w:eastAsia="宋体"/>
          <w:color w:val="000000"/>
          <w:sz w:val="24"/>
          <w:lang w:val="en-US" w:eastAsia="zh-CN"/>
        </w:rPr>
        <w:br w:type="textWrapping"/>
      </w:r>
      <w:r>
        <w:rPr>
          <w:rFonts w:hint="eastAsia" w:ascii="宋体" w:hAnsi="宋体" w:eastAsia="宋体"/>
          <w:b/>
          <w:bCs/>
          <w:color w:val="000000"/>
          <w:sz w:val="24"/>
          <w:lang w:val="en-US" w:eastAsia="zh-CN"/>
        </w:rPr>
        <w:t>1</w:t>
      </w:r>
      <w:r>
        <w:rPr>
          <w:rFonts w:hint="default" w:ascii="宋体" w:hAnsi="宋体" w:eastAsia="宋体"/>
          <w:b/>
          <w:bCs/>
          <w:color w:val="000000"/>
          <w:sz w:val="24"/>
        </w:rPr>
        <w:t>、 项目名称及编号</w:t>
      </w:r>
      <w:r>
        <w:rPr>
          <w:rFonts w:hint="default" w:ascii="宋体" w:hAnsi="宋体" w:eastAsia="宋体"/>
          <w:color w:val="000000"/>
          <w:sz w:val="24"/>
        </w:rPr>
        <w:br w:type="textWrapping"/>
      </w:r>
      <w:r>
        <w:rPr>
          <w:rFonts w:hint="eastAsia" w:ascii="宋体" w:hAnsi="宋体"/>
          <w:color w:val="000000"/>
          <w:sz w:val="24"/>
          <w:lang w:val="en-US" w:eastAsia="zh-CN"/>
        </w:rPr>
        <w:t xml:space="preserve">    </w:t>
      </w:r>
      <w:r>
        <w:rPr>
          <w:rFonts w:hint="eastAsia" w:ascii="宋体" w:hAnsi="宋体" w:eastAsia="宋体"/>
          <w:color w:val="000000"/>
          <w:sz w:val="24"/>
          <w:lang w:val="en-US" w:eastAsia="zh-CN"/>
        </w:rPr>
        <w:t>1.1</w:t>
      </w:r>
      <w:r>
        <w:rPr>
          <w:rFonts w:hint="default" w:ascii="宋体" w:hAnsi="宋体" w:eastAsia="宋体"/>
          <w:color w:val="000000"/>
          <w:sz w:val="24"/>
        </w:rPr>
        <w:t>项目名称：</w:t>
      </w:r>
      <w:r>
        <w:rPr>
          <w:rFonts w:hint="eastAsia" w:ascii="宋体" w:hAnsi="宋体" w:eastAsia="宋体"/>
          <w:color w:val="auto"/>
          <w:sz w:val="24"/>
          <w:lang w:eastAsia="zh-CN"/>
        </w:rPr>
        <w:t>夏邑县松源养老公寓及夏邑县12349居家养老服务中心装修改造项目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firstLine="480" w:firstLineChars="200"/>
        <w:jc w:val="left"/>
        <w:rPr>
          <w:rFonts w:hint="eastAsia" w:ascii="宋体" w:hAnsi="宋体"/>
          <w:color w:val="auto"/>
          <w:sz w:val="24"/>
          <w:lang w:val="en-US" w:eastAsia="zh-CN"/>
        </w:rPr>
      </w:pPr>
      <w:r>
        <w:rPr>
          <w:rFonts w:hint="eastAsia" w:ascii="宋体" w:hAnsi="宋体" w:eastAsia="宋体"/>
          <w:color w:val="000000"/>
          <w:sz w:val="24"/>
          <w:lang w:val="en-US" w:eastAsia="zh-CN"/>
        </w:rPr>
        <w:t>1.2</w:t>
      </w:r>
      <w:r>
        <w:rPr>
          <w:rFonts w:hint="eastAsia" w:ascii="宋体" w:hAnsi="宋体"/>
          <w:color w:val="000000"/>
          <w:sz w:val="24"/>
          <w:lang w:val="en-US" w:eastAsia="zh-CN"/>
        </w:rPr>
        <w:t>项目</w:t>
      </w:r>
      <w:r>
        <w:rPr>
          <w:rFonts w:hint="default" w:ascii="宋体" w:hAnsi="宋体" w:eastAsia="宋体"/>
          <w:color w:val="000000"/>
          <w:sz w:val="24"/>
        </w:rPr>
        <w:t>编号：</w:t>
      </w:r>
      <w:r>
        <w:rPr>
          <w:rFonts w:hint="eastAsia" w:ascii="宋体" w:hAnsi="宋体"/>
          <w:color w:val="auto"/>
          <w:sz w:val="24"/>
          <w:lang w:eastAsia="zh-CN"/>
        </w:rPr>
        <w:t>夏财采购【2019】</w:t>
      </w:r>
      <w:r>
        <w:rPr>
          <w:rFonts w:hint="eastAsia" w:ascii="宋体" w:hAnsi="宋体"/>
          <w:color w:val="auto"/>
          <w:sz w:val="24"/>
          <w:lang w:val="en-US" w:eastAsia="zh-CN"/>
        </w:rPr>
        <w:t>397</w:t>
      </w:r>
      <w:r>
        <w:rPr>
          <w:rFonts w:hint="eastAsia" w:ascii="宋体" w:hAnsi="宋体"/>
          <w:color w:val="auto"/>
          <w:sz w:val="24"/>
          <w:lang w:eastAsia="zh-CN"/>
        </w:rPr>
        <w:t xml:space="preserve">号 </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olor w:val="000000"/>
          <w:sz w:val="24"/>
          <w:lang w:val="en-US" w:eastAsia="zh-CN"/>
        </w:rPr>
      </w:pPr>
      <w:r>
        <w:rPr>
          <w:rFonts w:hint="default" w:ascii="宋体" w:hAnsi="宋体" w:eastAsia="宋体"/>
          <w:b/>
          <w:bCs/>
          <w:color w:val="000000"/>
          <w:sz w:val="24"/>
        </w:rPr>
        <w:t>项目简要说明</w:t>
      </w:r>
      <w:r>
        <w:rPr>
          <w:rFonts w:hint="default" w:ascii="宋体" w:hAnsi="宋体" w:eastAsia="宋体"/>
          <w:b/>
          <w:bCs/>
          <w:color w:val="000000"/>
          <w:sz w:val="24"/>
        </w:rPr>
        <w:br w:type="textWrapping"/>
      </w:r>
      <w:r>
        <w:rPr>
          <w:rFonts w:hint="eastAsia" w:ascii="宋体" w:hAnsi="宋体"/>
          <w:b/>
          <w:bCs/>
          <w:color w:val="000000"/>
          <w:sz w:val="24"/>
          <w:lang w:val="en-US" w:eastAsia="zh-CN"/>
        </w:rPr>
        <w:t xml:space="preserve">    </w:t>
      </w:r>
      <w:r>
        <w:rPr>
          <w:rFonts w:hint="eastAsia" w:ascii="宋体" w:hAnsi="宋体" w:eastAsia="宋体"/>
          <w:color w:val="000000"/>
          <w:sz w:val="24"/>
          <w:lang w:val="en-US" w:eastAsia="zh-CN"/>
        </w:rPr>
        <w:t>2.1</w:t>
      </w:r>
      <w:r>
        <w:rPr>
          <w:rFonts w:hint="default" w:ascii="宋体" w:hAnsi="宋体" w:eastAsia="宋体"/>
          <w:color w:val="000000"/>
          <w:sz w:val="24"/>
          <w:lang w:val="en-US" w:eastAsia="zh-CN"/>
        </w:rPr>
        <w:t>项目实施地点：</w:t>
      </w:r>
      <w:r>
        <w:rPr>
          <w:rFonts w:hint="eastAsia" w:ascii="宋体" w:hAnsi="宋体" w:eastAsia="宋体"/>
          <w:color w:val="000000"/>
          <w:sz w:val="24"/>
          <w:lang w:val="en-US" w:eastAsia="zh-CN"/>
        </w:rPr>
        <w:t>夏邑县民政局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479" w:leftChars="228" w:right="0" w:rightChars="0" w:firstLine="0" w:firstLineChars="0"/>
        <w:jc w:val="left"/>
        <w:rPr>
          <w:rFonts w:hint="eastAsia" w:ascii="宋体" w:hAnsi="宋体" w:eastAsia="宋体" w:cs="宋体"/>
          <w:color w:val="000000"/>
          <w:kern w:val="0"/>
          <w:sz w:val="24"/>
          <w:lang w:val="en-US" w:eastAsia="zh-CN"/>
        </w:rPr>
      </w:pPr>
      <w:r>
        <w:rPr>
          <w:rFonts w:hint="eastAsia" w:ascii="宋体" w:hAnsi="宋体" w:eastAsia="宋体"/>
          <w:color w:val="000000"/>
          <w:sz w:val="24"/>
          <w:lang w:val="en-US" w:eastAsia="zh-CN"/>
        </w:rPr>
        <w:t>2.2谈判控制价</w:t>
      </w:r>
      <w:r>
        <w:rPr>
          <w:rFonts w:hint="default" w:ascii="宋体" w:hAnsi="宋体" w:eastAsia="宋体"/>
          <w:color w:val="000000"/>
          <w:sz w:val="24"/>
          <w:lang w:val="en-US" w:eastAsia="zh-CN"/>
        </w:rPr>
        <w:t>：</w:t>
      </w:r>
      <w:r>
        <w:rPr>
          <w:rFonts w:hint="eastAsia" w:ascii="宋体" w:hAnsi="宋体" w:eastAsia="宋体"/>
          <w:color w:val="000000"/>
          <w:sz w:val="24"/>
          <w:lang w:val="en-US" w:eastAsia="zh-CN"/>
        </w:rPr>
        <w:t>999983.57元</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2.3</w:t>
      </w:r>
      <w:r>
        <w:rPr>
          <w:rFonts w:hint="default" w:ascii="宋体" w:hAnsi="宋体" w:eastAsia="宋体"/>
          <w:color w:val="000000"/>
          <w:sz w:val="24"/>
          <w:highlight w:val="none"/>
          <w:shd w:val="clear" w:color="auto" w:fill="auto"/>
          <w:lang w:val="en-US" w:eastAsia="zh-CN"/>
        </w:rPr>
        <w:t>计 划 工 期：</w:t>
      </w:r>
      <w:r>
        <w:rPr>
          <w:rFonts w:hint="eastAsia" w:ascii="宋体" w:hAnsi="宋体" w:eastAsia="宋体"/>
          <w:color w:val="000000"/>
          <w:sz w:val="24"/>
          <w:szCs w:val="22"/>
          <w:highlight w:val="none"/>
          <w:shd w:val="clear" w:color="auto" w:fill="auto"/>
          <w:lang w:val="en-US" w:eastAsia="zh-CN"/>
        </w:rPr>
        <w:t>15日</w:t>
      </w:r>
      <w:r>
        <w:rPr>
          <w:rFonts w:hint="eastAsia" w:ascii="宋体" w:hAnsi="宋体" w:eastAsia="宋体"/>
          <w:color w:val="000000"/>
          <w:sz w:val="24"/>
          <w:highlight w:val="none"/>
          <w:shd w:val="clear" w:color="auto" w:fill="auto"/>
          <w:lang w:val="en-US" w:eastAsia="zh-CN"/>
        </w:rPr>
        <w:t>历天</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2.4</w:t>
      </w:r>
      <w:r>
        <w:rPr>
          <w:rFonts w:hint="default" w:ascii="宋体" w:hAnsi="宋体" w:eastAsia="宋体"/>
          <w:color w:val="000000"/>
          <w:sz w:val="24"/>
          <w:lang w:val="en-US" w:eastAsia="zh-CN"/>
        </w:rPr>
        <w:t>工 程 质 量：合格</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2.5</w:t>
      </w:r>
      <w:r>
        <w:rPr>
          <w:rFonts w:hint="default" w:ascii="宋体" w:hAnsi="宋体" w:eastAsia="宋体"/>
          <w:color w:val="000000"/>
          <w:sz w:val="24"/>
          <w:lang w:val="en-US" w:eastAsia="zh-CN"/>
        </w:rPr>
        <w:t>资 金 来 源：</w:t>
      </w:r>
      <w:r>
        <w:rPr>
          <w:rFonts w:hint="eastAsia" w:ascii="宋体" w:hAnsi="宋体" w:eastAsia="宋体"/>
          <w:color w:val="000000"/>
          <w:sz w:val="24"/>
          <w:lang w:val="en-US" w:eastAsia="zh-CN"/>
        </w:rPr>
        <w:t>财政专项资金</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2.6</w:t>
      </w:r>
      <w:r>
        <w:rPr>
          <w:rFonts w:hint="default" w:ascii="宋体" w:hAnsi="宋体" w:eastAsia="宋体"/>
          <w:color w:val="000000"/>
          <w:sz w:val="24"/>
          <w:lang w:val="en-US" w:eastAsia="zh-CN"/>
        </w:rPr>
        <w:t>采 购 形 式：竞争性谈判</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2.7</w:t>
      </w:r>
      <w:r>
        <w:rPr>
          <w:rFonts w:hint="default" w:ascii="宋体" w:hAnsi="宋体" w:eastAsia="宋体"/>
          <w:color w:val="000000"/>
          <w:sz w:val="24"/>
          <w:lang w:val="en-US" w:eastAsia="zh-CN"/>
        </w:rPr>
        <w:t>标 段 划 分：</w:t>
      </w:r>
      <w:r>
        <w:rPr>
          <w:rFonts w:hint="eastAsia" w:ascii="宋体" w:hAnsi="宋体" w:eastAsia="宋体"/>
          <w:color w:val="000000"/>
          <w:sz w:val="24"/>
          <w:lang w:val="en-US" w:eastAsia="zh-CN"/>
        </w:rPr>
        <w:t>一</w:t>
      </w:r>
      <w:r>
        <w:rPr>
          <w:rFonts w:hint="default" w:ascii="宋体" w:hAnsi="宋体" w:eastAsia="宋体"/>
          <w:color w:val="000000"/>
          <w:sz w:val="24"/>
          <w:lang w:val="en-US" w:eastAsia="zh-CN"/>
        </w:rPr>
        <w:t>个标段</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2.8</w:t>
      </w:r>
      <w:r>
        <w:rPr>
          <w:rFonts w:hint="default" w:ascii="宋体" w:hAnsi="宋体" w:eastAsia="宋体"/>
          <w:color w:val="000000"/>
          <w:sz w:val="24"/>
          <w:lang w:val="en-US" w:eastAsia="zh-CN"/>
        </w:rPr>
        <w:t>采 购 内 容：</w:t>
      </w:r>
      <w:r>
        <w:rPr>
          <w:rFonts w:hint="eastAsia" w:ascii="宋体" w:hAnsi="宋体" w:eastAsia="宋体"/>
          <w:color w:val="000000"/>
          <w:sz w:val="24"/>
          <w:lang w:val="en-US" w:eastAsia="zh-CN"/>
        </w:rPr>
        <w:t>（详见清单）</w:t>
      </w:r>
    </w:p>
    <w:p>
      <w:pPr>
        <w:rPr>
          <w:rFonts w:hint="eastAsia" w:ascii="宋体" w:hAnsi="宋体"/>
          <w:b/>
          <w:sz w:val="28"/>
          <w:szCs w:val="28"/>
        </w:rPr>
      </w:pPr>
      <w:r>
        <w:rPr>
          <w:rFonts w:hint="eastAsia" w:ascii="宋体" w:hAnsi="宋体"/>
          <w:b/>
          <w:sz w:val="28"/>
          <w:szCs w:val="28"/>
          <w:lang w:val="en-US" w:eastAsia="zh-CN"/>
        </w:rPr>
        <w:t>3</w:t>
      </w:r>
      <w:r>
        <w:rPr>
          <w:rFonts w:hint="eastAsia" w:ascii="宋体" w:hAnsi="宋体"/>
          <w:b/>
          <w:sz w:val="28"/>
          <w:szCs w:val="28"/>
        </w:rPr>
        <w:t>、</w:t>
      </w:r>
      <w:r>
        <w:rPr>
          <w:rFonts w:hint="eastAsia" w:ascii="宋体" w:hAnsi="宋体"/>
          <w:b/>
          <w:sz w:val="28"/>
          <w:szCs w:val="28"/>
          <w:lang w:eastAsia="zh-CN"/>
        </w:rPr>
        <w:t>谈判响应</w:t>
      </w:r>
      <w:r>
        <w:rPr>
          <w:rFonts w:hint="eastAsia" w:ascii="宋体" w:hAnsi="宋体"/>
          <w:b/>
          <w:sz w:val="28"/>
          <w:szCs w:val="28"/>
        </w:rPr>
        <w:t>人资格要求</w:t>
      </w:r>
    </w:p>
    <w:p>
      <w:pPr>
        <w:pStyle w:val="5"/>
        <w:widowControl/>
        <w:shd w:val="clear" w:color="auto" w:fill="FFFFFF"/>
        <w:spacing w:before="0" w:beforeAutospacing="0" w:after="0" w:afterAutospacing="0" w:line="480" w:lineRule="exact"/>
        <w:ind w:firstLine="241" w:firstLineChars="100"/>
        <w:rPr>
          <w:rFonts w:hint="eastAsia"/>
          <w:b/>
          <w:bCs/>
          <w:color w:val="000000"/>
          <w:szCs w:val="32"/>
        </w:rPr>
      </w:pPr>
      <w:r>
        <w:rPr>
          <w:rFonts w:hint="eastAsia"/>
          <w:b/>
          <w:bCs/>
          <w:color w:val="000000"/>
          <w:szCs w:val="32"/>
          <w:lang w:eastAsia="zh-CN"/>
        </w:rPr>
        <w:t>（一）</w:t>
      </w:r>
      <w:r>
        <w:rPr>
          <w:rFonts w:hint="eastAsia"/>
          <w:b/>
          <w:bCs/>
          <w:color w:val="000000"/>
          <w:szCs w:val="32"/>
        </w:rPr>
        <w:t>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1、响应</w:t>
      </w:r>
      <w:r>
        <w:rPr>
          <w:rFonts w:hint="eastAsia" w:ascii="宋体" w:hAnsi="宋体" w:eastAsia="宋体"/>
          <w:color w:val="000000"/>
          <w:sz w:val="24"/>
          <w:lang w:val="zh-CN" w:eastAsia="zh-CN"/>
        </w:rPr>
        <w:t>申请人必须是在中华人民共和国境内注册的法人或其他组织，具有独立法人资格，取得合法企业工商营业执照；</w:t>
      </w:r>
      <w:r>
        <w:rPr>
          <w:rFonts w:hint="eastAsia" w:ascii="宋体" w:hAnsi="宋体" w:eastAsia="宋体"/>
          <w:color w:val="000000"/>
          <w:sz w:val="24"/>
          <w:lang w:val="en-US" w:eastAsia="zh-CN"/>
        </w:rPr>
        <w:t>符合《中华人民共和国政府采购法》22条之规定，</w:t>
      </w:r>
      <w:r>
        <w:rPr>
          <w:rFonts w:hint="eastAsia" w:ascii="宋体" w:hAnsi="宋体" w:eastAsia="宋体"/>
          <w:color w:val="000000"/>
          <w:sz w:val="24"/>
          <w:lang w:val="zh-CN" w:eastAsia="zh-CN"/>
        </w:rPr>
        <w:t>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（1）具有独立承担民事责任的能力；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（2）具有良好的商业信誉和健全的财务会计制度；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（3）具有履行合同所必需的设备和专业技术能力；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（4）有依法缴纳税收和社会保障资金的良好记录；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（5）参加政府采购活动前三年内，在经营活动中没有重大违法记录；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en-US" w:eastAsia="zh-CN"/>
        </w:rPr>
      </w:pPr>
      <w:r>
        <w:rPr>
          <w:rFonts w:hint="eastAsia" w:ascii="宋体" w:hAnsi="宋体" w:eastAsia="宋体"/>
          <w:color w:val="000000"/>
          <w:sz w:val="24"/>
          <w:lang w:val="zh-CN" w:eastAsia="zh-CN"/>
        </w:rPr>
        <w:t>（6）法律、行政法规规定的其他条件。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2</w:t>
      </w:r>
      <w:r>
        <w:rPr>
          <w:rFonts w:hint="eastAsia" w:ascii="宋体" w:hAnsi="宋体" w:eastAsia="宋体"/>
          <w:color w:val="000000"/>
          <w:sz w:val="24"/>
          <w:lang w:val="zh-CN" w:eastAsia="zh-CN"/>
        </w:rPr>
        <w:t>、响应人应具备建筑工程施工总承包三级及以上资质；且具有有效的安全生产许可证。</w:t>
      </w:r>
    </w:p>
    <w:p>
      <w:pPr>
        <w:pStyle w:val="8"/>
        <w:spacing w:line="440" w:lineRule="exact"/>
        <w:rPr>
          <w:rFonts w:hint="eastAsia" w:ascii="宋体" w:hAnsi="宋体" w:cs="宋体"/>
          <w:b/>
          <w:bCs/>
          <w:color w:val="000000"/>
          <w:sz w:val="24"/>
        </w:rPr>
      </w:pPr>
      <w:r>
        <w:rPr>
          <w:rFonts w:hint="eastAsia" w:cs="宋体"/>
          <w:b/>
          <w:bCs/>
          <w:color w:val="000000"/>
          <w:sz w:val="24"/>
          <w:lang w:val="en-US" w:eastAsia="zh-CN"/>
        </w:rPr>
        <w:t>(二)</w:t>
      </w:r>
      <w:r>
        <w:rPr>
          <w:rFonts w:hint="eastAsia" w:ascii="宋体" w:hAnsi="宋体" w:cs="宋体"/>
          <w:b/>
          <w:bCs/>
          <w:color w:val="000000"/>
          <w:sz w:val="24"/>
        </w:rPr>
        <w:t>项目经理要求：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 xml:space="preserve"> 响应</w:t>
      </w:r>
      <w:r>
        <w:rPr>
          <w:rFonts w:hint="eastAsia" w:ascii="宋体" w:hAnsi="宋体" w:eastAsia="宋体"/>
          <w:color w:val="000000"/>
          <w:sz w:val="24"/>
          <w:lang w:val="zh-CN" w:eastAsia="zh-CN"/>
        </w:rPr>
        <w:t>人</w:t>
      </w:r>
      <w:r>
        <w:rPr>
          <w:rFonts w:hint="eastAsia" w:ascii="宋体" w:hAnsi="宋体" w:eastAsia="宋体"/>
          <w:color w:val="000000"/>
          <w:sz w:val="24"/>
          <w:lang w:val="en-US" w:eastAsia="zh-CN"/>
        </w:rPr>
        <w:t>拟派项目经理须具备建筑工程专业贰级及以上建造师注册执业证书及有效的安全生产考核合格证书</w:t>
      </w:r>
      <w:r>
        <w:rPr>
          <w:rFonts w:hint="eastAsia" w:ascii="宋体" w:hAnsi="宋体" w:eastAsia="宋体"/>
          <w:color w:val="000000"/>
          <w:sz w:val="24"/>
          <w:lang w:val="zh-CN" w:eastAsia="zh-CN"/>
        </w:rPr>
        <w:t>。</w:t>
      </w:r>
    </w:p>
    <w:p>
      <w:pPr>
        <w:pStyle w:val="5"/>
        <w:widowControl/>
        <w:shd w:val="clear" w:color="auto" w:fill="FFFFFF"/>
        <w:spacing w:before="0" w:beforeAutospacing="0" w:after="0" w:afterAutospacing="0" w:line="480" w:lineRule="exact"/>
        <w:rPr>
          <w:rFonts w:hint="eastAsia" w:ascii="宋体" w:hAnsi="宋体" w:cs="宋体"/>
          <w:b/>
          <w:bCs/>
          <w:color w:val="000000"/>
          <w:sz w:val="24"/>
        </w:rPr>
      </w:pPr>
      <w:r>
        <w:rPr>
          <w:rFonts w:hint="eastAsia" w:ascii="宋体" w:hAnsi="宋体" w:eastAsia="宋体"/>
          <w:color w:val="000000"/>
          <w:sz w:val="24"/>
          <w:lang w:val="en-US" w:eastAsia="zh-CN"/>
        </w:rPr>
        <w:t xml:space="preserve"> </w:t>
      </w:r>
      <w:r>
        <w:rPr>
          <w:rFonts w:hint="eastAsia" w:cs="宋体"/>
          <w:b/>
          <w:bCs/>
          <w:color w:val="000000"/>
          <w:sz w:val="24"/>
          <w:lang w:eastAsia="zh-CN"/>
        </w:rPr>
        <w:t>（三）</w:t>
      </w:r>
      <w:r>
        <w:rPr>
          <w:rFonts w:hint="eastAsia" w:ascii="宋体" w:hAnsi="宋体" w:cs="宋体"/>
          <w:b/>
          <w:bCs/>
          <w:color w:val="000000"/>
          <w:sz w:val="24"/>
        </w:rPr>
        <w:t>信誉要求：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根据《河南省财政厅关于转发财政部关于在政府采购活动中查询及使用信用记录有关问题的通知的通知》豫财购[2016]15号文件规定，提供“信用中国”网站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http://www.creditchina.gov.cn/）无不良信用和《中国政府采购网》（ </w:t>
      </w:r>
      <w:r>
        <w:rPr>
          <w:rFonts w:hint="eastAsia" w:ascii="宋体" w:hAnsi="宋体" w:eastAsia="宋体"/>
          <w:color w:val="000000"/>
          <w:sz w:val="24"/>
          <w:lang w:val="en-US" w:eastAsia="zh-CN"/>
        </w:rPr>
        <mc:AlternateContent>
          <mc:Choice Requires="wps">
            <w:drawing>
              <wp:inline distT="0" distB="0" distL="114300" distR="114300">
                <wp:extent cx="191135" cy="1428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RHnF61QAAAAMBAAAPAAAAAAAA&#10;AAEAIAAAACIAAABkcnMvZG93bnJldi54bWxQSwECFAAUAAAACACHTuJAVMX4paMBAAAqAwAADgAA&#10;AAAAAAABACAAAAAkAQAAZHJzL2Uyb0RvYy54bWxQSwUGAAAAAAYABgBZAQAAOQUAAAAA&#10;">
                <v:fill on="f" focussize="0,0"/>
                <v:stroke on="f"/>
                <v:imagedata o:title=""/>
                <o:lock v:ext="edit" aspectratio="t"/>
                <w10:wrap type="none"/>
                <w10:anchorlock/>
              </v:rect>
            </w:pict>
          </mc:Fallback>
        </mc:AlternateContent>
      </w:r>
      <w:r>
        <w:rPr>
          <w:rFonts w:hint="eastAsia" w:ascii="宋体" w:hAnsi="宋体" w:eastAsia="宋体"/>
          <w:color w:val="000000"/>
          <w:sz w:val="24"/>
          <w:lang w:val="en-US" w:eastAsia="zh-CN"/>
        </w:rPr>
        <w:t>http://www.ccgp.gov.cn/）无严重违法失信行为的查询结果打印件（或显示日期的截图）加盖单位公章做在响应文件中，否则按无效标处理（查询日期须在本公告发布时间之后）；</w:t>
      </w:r>
    </w:p>
    <w:p>
      <w:pPr>
        <w:spacing w:line="440" w:lineRule="exact"/>
        <w:rPr>
          <w:rFonts w:hint="eastAsia" w:ascii="宋体" w:hAnsi="宋体" w:cs="宋体"/>
          <w:b/>
          <w:bCs/>
          <w:color w:val="000000"/>
          <w:sz w:val="24"/>
        </w:rPr>
      </w:pPr>
      <w:r>
        <w:rPr>
          <w:rFonts w:hint="eastAsia" w:ascii="宋体" w:hAnsi="宋体" w:eastAsia="宋体"/>
          <w:color w:val="000000"/>
          <w:sz w:val="24"/>
          <w:lang w:val="en-US" w:eastAsia="zh-CN"/>
        </w:rPr>
        <w:t xml:space="preserve"> </w:t>
      </w:r>
      <w:r>
        <w:rPr>
          <w:rFonts w:hint="eastAsia" w:ascii="宋体" w:hAnsi="宋体" w:cs="宋体"/>
          <w:b/>
          <w:bCs/>
          <w:color w:val="000000"/>
          <w:sz w:val="24"/>
          <w:lang w:eastAsia="zh-CN"/>
        </w:rPr>
        <w:t>（四）</w:t>
      </w:r>
      <w:r>
        <w:rPr>
          <w:rFonts w:hint="eastAsia" w:ascii="宋体" w:hAnsi="宋体" w:cs="宋体"/>
          <w:b/>
          <w:bCs/>
          <w:color w:val="000000"/>
          <w:sz w:val="24"/>
        </w:rPr>
        <w:t>财务状况：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仿宋" w:hAnsi="仿宋" w:eastAsia="仿宋" w:cs="仿宋"/>
          <w:sz w:val="28"/>
          <w:szCs w:val="28"/>
          <w:lang w:val="en-US" w:eastAsia="zh-CN"/>
        </w:rPr>
      </w:pPr>
      <w:r>
        <w:rPr>
          <w:rFonts w:hint="eastAsia" w:ascii="宋体" w:hAnsi="宋体" w:eastAsia="宋体"/>
          <w:color w:val="000000"/>
          <w:sz w:val="24"/>
          <w:lang w:val="en-US" w:eastAsia="zh-CN"/>
        </w:rPr>
        <w:t>申请人近三年应具备良好的财务状况，须提供完整的经会计师事务所或审计机构审计的 2016、2017、2018年度财务审计报告（企业成立时间不足三年的，自成立年份起计）。</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宋体" w:hAnsi="宋体" w:eastAsia="宋体" w:cs="宋体"/>
          <w:b/>
          <w:bCs/>
          <w:color w:val="auto"/>
          <w:kern w:val="0"/>
          <w:sz w:val="24"/>
          <w:szCs w:val="24"/>
          <w:shd w:val="clear" w:color="auto" w:fill="FFFFFF"/>
          <w:lang w:val="en-US" w:eastAsia="zh-CN"/>
        </w:rPr>
      </w:pPr>
      <w:r>
        <w:rPr>
          <w:rFonts w:hint="eastAsia" w:ascii="宋体" w:hAnsi="宋体" w:eastAsia="宋体" w:cs="宋体"/>
          <w:b/>
          <w:bCs/>
          <w:color w:val="auto"/>
          <w:kern w:val="0"/>
          <w:sz w:val="24"/>
          <w:szCs w:val="24"/>
          <w:shd w:val="clear" w:color="auto" w:fill="FFFFFF"/>
          <w:lang w:val="en-US" w:eastAsia="zh-CN"/>
        </w:rPr>
        <w:t>（五）其他要求：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sz w:val="24"/>
          <w:lang w:val="en-US" w:eastAsia="zh-CN"/>
        </w:rPr>
      </w:pPr>
      <w:r>
        <w:rPr>
          <w:rFonts w:hint="eastAsia" w:ascii="宋体" w:hAnsi="宋体" w:eastAsia="宋体" w:cs="宋体"/>
          <w:b/>
          <w:bCs/>
          <w:color w:val="auto"/>
          <w:kern w:val="0"/>
          <w:sz w:val="24"/>
          <w:szCs w:val="24"/>
          <w:shd w:val="clear" w:color="auto" w:fill="FFFFFF"/>
          <w:lang w:val="en-US" w:eastAsia="zh-CN"/>
        </w:rPr>
        <w:t>5.1</w:t>
      </w:r>
      <w:r>
        <w:rPr>
          <w:rFonts w:hint="eastAsia" w:ascii="宋体" w:hAnsi="宋体" w:eastAsia="宋体"/>
          <w:color w:val="000000"/>
          <w:sz w:val="24"/>
          <w:lang w:val="en-US" w:eastAsia="zh-CN"/>
        </w:rPr>
        <w:t>响应企业在响应文件中应体现出绿色施工的具体措施（包括：绿色施工技术保障、绿色施工设备、绿色施工经费等），否则按废标处理。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sz w:val="24"/>
          <w:lang w:val="en-US" w:eastAsia="zh-CN"/>
        </w:rPr>
      </w:pPr>
      <w:r>
        <w:rPr>
          <w:rFonts w:hint="eastAsia" w:ascii="宋体" w:hAnsi="宋体" w:eastAsia="宋体" w:cs="宋体"/>
          <w:b/>
          <w:bCs/>
          <w:color w:val="auto"/>
          <w:kern w:val="0"/>
          <w:sz w:val="24"/>
          <w:szCs w:val="24"/>
          <w:shd w:val="clear" w:color="auto" w:fill="FFFFFF"/>
          <w:lang w:val="en-US" w:eastAsia="zh-CN"/>
        </w:rPr>
        <w:t>5.2</w:t>
      </w:r>
      <w:r>
        <w:rPr>
          <w:rFonts w:hint="eastAsia" w:ascii="宋体" w:hAnsi="宋体" w:eastAsia="宋体"/>
          <w:color w:val="000000"/>
          <w:sz w:val="24"/>
          <w:lang w:val="en-US" w:eastAsia="zh-CN"/>
        </w:rPr>
        <w:t>本项目不接受联合体谈判，严禁转包和分包。</w:t>
      </w:r>
    </w:p>
    <w:p>
      <w:pPr>
        <w:numPr>
          <w:ilvl w:val="0"/>
          <w:numId w:val="0"/>
        </w:numPr>
        <w:spacing w:line="440" w:lineRule="exact"/>
        <w:rPr>
          <w:rFonts w:hint="eastAsia" w:ascii="宋体" w:hAnsi="宋体"/>
          <w:b/>
          <w:sz w:val="24"/>
          <w:szCs w:val="24"/>
        </w:rPr>
      </w:pPr>
      <w:r>
        <w:rPr>
          <w:rFonts w:hint="eastAsia" w:ascii="宋体" w:hAnsi="宋体"/>
          <w:b/>
          <w:sz w:val="24"/>
          <w:szCs w:val="24"/>
          <w:lang w:val="en-US" w:eastAsia="zh-CN"/>
        </w:rPr>
        <w:t>4</w:t>
      </w:r>
      <w:r>
        <w:rPr>
          <w:rFonts w:hint="eastAsia" w:ascii="宋体" w:hAnsi="宋体"/>
          <w:b/>
          <w:sz w:val="24"/>
          <w:szCs w:val="24"/>
          <w:lang w:eastAsia="zh-CN"/>
        </w:rPr>
        <w:t>、</w:t>
      </w:r>
      <w:r>
        <w:rPr>
          <w:rFonts w:hint="eastAsia" w:ascii="宋体" w:hAnsi="宋体"/>
          <w:b/>
          <w:sz w:val="24"/>
          <w:szCs w:val="24"/>
        </w:rPr>
        <w:t>报名及获取谈判文件须知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cs="宋体"/>
          <w:color w:val="000000"/>
          <w:kern w:val="0"/>
          <w:sz w:val="24"/>
          <w:lang w:val="en-US" w:eastAsia="zh-CN"/>
        </w:rPr>
      </w:pPr>
      <w:r>
        <w:rPr>
          <w:rFonts w:hint="eastAsia" w:ascii="宋体" w:hAnsi="宋体" w:eastAsia="宋体"/>
          <w:color w:val="000000"/>
          <w:sz w:val="24"/>
          <w:lang w:val="en-US" w:eastAsia="zh-CN"/>
        </w:rPr>
        <w:t>4.1凡有意参加者，</w:t>
      </w:r>
      <w:r>
        <w:rPr>
          <w:rFonts w:hint="eastAsia" w:ascii="宋体" w:hAnsi="宋体" w:cs="宋体"/>
          <w:color w:val="000000"/>
          <w:kern w:val="0"/>
          <w:sz w:val="24"/>
          <w:lang w:eastAsia="zh-CN"/>
        </w:rPr>
        <w:t>请授权委托人携带资格要求中原件和二套装订成册并加盖单位公章的下列资料的复印件到</w:t>
      </w:r>
      <w:r>
        <w:rPr>
          <w:rFonts w:hint="eastAsia" w:ascii="宋体" w:hAnsi="宋体"/>
          <w:color w:val="auto"/>
          <w:sz w:val="24"/>
          <w:lang w:val="en-US" w:eastAsia="zh-CN"/>
        </w:rPr>
        <w:t>淮河路与帝和路交叉口新城国际20号楼1802室</w:t>
      </w:r>
      <w:r>
        <w:rPr>
          <w:rFonts w:hint="eastAsia" w:ascii="宋体" w:hAnsi="宋体" w:cs="宋体"/>
          <w:color w:val="000000"/>
          <w:kern w:val="0"/>
          <w:sz w:val="24"/>
          <w:lang w:eastAsia="zh-CN"/>
        </w:rPr>
        <w:t>进行报名</w:t>
      </w:r>
      <w:r>
        <w:rPr>
          <w:rFonts w:hint="eastAsia" w:ascii="宋体" w:hAnsi="宋体" w:cs="宋体"/>
          <w:color w:val="000000"/>
          <w:kern w:val="0"/>
          <w:sz w:val="24"/>
        </w:rPr>
        <w:t>并购买</w:t>
      </w:r>
      <w:r>
        <w:rPr>
          <w:rFonts w:hint="eastAsia" w:ascii="宋体" w:hAnsi="宋体" w:eastAsia="宋体"/>
          <w:color w:val="000000"/>
          <w:sz w:val="24"/>
          <w:lang w:val="en-US" w:eastAsia="zh-CN"/>
        </w:rPr>
        <w:t>竞争性谈判文件</w:t>
      </w:r>
      <w:r>
        <w:rPr>
          <w:rFonts w:hint="eastAsia" w:ascii="宋体" w:hAnsi="宋体" w:cs="宋体"/>
          <w:color w:val="000000"/>
          <w:kern w:val="0"/>
          <w:sz w:val="24"/>
          <w:lang w:eastAsia="zh-CN"/>
        </w:rPr>
        <w:t>： </w:t>
      </w:r>
      <w:r>
        <w:rPr>
          <w:rFonts w:hint="eastAsia" w:ascii="宋体" w:hAnsi="宋体" w:cs="宋体"/>
          <w:color w:val="000000"/>
          <w:kern w:val="0"/>
          <w:sz w:val="24"/>
          <w:lang w:eastAsia="zh-CN"/>
        </w:rPr>
        <w:br w:type="textWrapping"/>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（1）法人代表授权书、委托人身份证</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br w:type="textWrapping"/>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（2）有效的营业执照副本</w:t>
      </w:r>
      <w:r>
        <w:rPr>
          <w:rFonts w:hint="eastAsia" w:ascii="宋体" w:hAnsi="宋体" w:cs="宋体"/>
          <w:color w:val="000000"/>
          <w:kern w:val="0"/>
          <w:sz w:val="24"/>
          <w:lang w:val="en-US" w:eastAsia="zh-CN"/>
        </w:rPr>
        <w:t>(或三证合一的营业执照)</w:t>
      </w:r>
    </w:p>
    <w:p>
      <w:pPr>
        <w:keepNext w:val="0"/>
        <w:keepLines w:val="0"/>
        <w:pageBreakBefore w:val="0"/>
        <w:widowControl/>
        <w:numPr>
          <w:numId w:val="0"/>
        </w:numPr>
        <w:kinsoku/>
        <w:wordWrap/>
        <w:overflowPunct/>
        <w:topLinePunct w:val="0"/>
        <w:autoSpaceDE/>
        <w:autoSpaceDN/>
        <w:bidi w:val="0"/>
        <w:adjustRightInd/>
        <w:snapToGrid/>
        <w:spacing w:line="380" w:lineRule="exact"/>
        <w:ind w:left="239" w:leftChars="114" w:right="0" w:rightChars="0" w:firstLine="0" w:firstLineChars="0"/>
        <w:jc w:val="left"/>
        <w:textAlignment w:val="baseline"/>
        <w:outlineLvl w:val="9"/>
        <w:rPr>
          <w:rFonts w:hint="eastAsia" w:ascii="宋体" w:hAnsi="宋体" w:cs="宋体"/>
          <w:color w:val="000000"/>
          <w:kern w:val="0"/>
          <w:sz w:val="24"/>
          <w:lang w:eastAsia="zh-CN"/>
        </w:rPr>
      </w:pP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企业资质证书</w:t>
      </w:r>
      <w:r>
        <w:rPr>
          <w:rFonts w:hint="eastAsia" w:ascii="宋体" w:hAnsi="宋体" w:cs="宋体"/>
          <w:color w:val="000000"/>
          <w:kern w:val="0"/>
          <w:sz w:val="24"/>
          <w:lang w:eastAsia="zh-CN"/>
        </w:rPr>
        <w:br w:type="textWrapping"/>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）拟任项目经理注册建造师证及安全生产考核合格证</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240" w:firstLineChars="100"/>
        <w:jc w:val="left"/>
        <w:textAlignment w:val="baseline"/>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）拟任项目经理无在建项目证明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4.2</w:t>
      </w:r>
      <w:r>
        <w:rPr>
          <w:rFonts w:hint="eastAsia" w:ascii="宋体" w:hAnsi="宋体" w:cs="宋体"/>
          <w:color w:val="000000"/>
          <w:kern w:val="0"/>
          <w:sz w:val="24"/>
          <w:lang w:eastAsia="zh-CN"/>
        </w:rPr>
        <w:t>报名</w:t>
      </w:r>
      <w:r>
        <w:rPr>
          <w:rFonts w:hint="eastAsia" w:ascii="宋体" w:hAnsi="宋体" w:cs="宋体"/>
          <w:color w:val="000000"/>
          <w:kern w:val="0"/>
          <w:sz w:val="24"/>
        </w:rPr>
        <w:t>并购买</w:t>
      </w:r>
      <w:r>
        <w:rPr>
          <w:rFonts w:hint="eastAsia" w:ascii="宋体" w:hAnsi="宋体" w:eastAsia="宋体"/>
          <w:color w:val="000000"/>
          <w:sz w:val="24"/>
          <w:lang w:val="en-US" w:eastAsia="zh-CN"/>
        </w:rPr>
        <w:t>竞争性谈判文件时间：2019年11月14日--2019年11月18日上午08:00--12：00；下午14:00--17:30。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4.3 谈判文件售价：500元/份 、现金支付，售后不退。</w:t>
      </w:r>
    </w:p>
    <w:p>
      <w:pPr>
        <w:keepNext w:val="0"/>
        <w:keepLines w:val="0"/>
        <w:pageBreakBefore w:val="0"/>
        <w:kinsoku/>
        <w:wordWrap/>
        <w:overflowPunct/>
        <w:topLinePunct w:val="0"/>
        <w:autoSpaceDE/>
        <w:autoSpaceDN/>
        <w:bidi w:val="0"/>
        <w:adjustRightInd/>
        <w:spacing w:line="360" w:lineRule="auto"/>
        <w:ind w:right="0" w:rightChars="0" w:firstLine="361" w:firstLineChars="150"/>
        <w:textAlignment w:val="auto"/>
        <w:rPr>
          <w:rFonts w:hint="eastAsia" w:ascii="宋体" w:hAnsi="宋体" w:cs="宋体"/>
          <w:b/>
          <w:bCs/>
          <w:kern w:val="0"/>
          <w:sz w:val="24"/>
          <w:szCs w:val="24"/>
          <w:highlight w:val="none"/>
        </w:rPr>
      </w:pPr>
      <w:r>
        <w:rPr>
          <w:rFonts w:hint="eastAsia" w:ascii="宋体" w:hAnsi="宋体"/>
          <w:b/>
          <w:sz w:val="24"/>
          <w:szCs w:val="22"/>
          <w:highlight w:val="none"/>
          <w:lang w:val="en-US" w:eastAsia="zh-CN"/>
        </w:rPr>
        <w:t>5</w:t>
      </w:r>
      <w:r>
        <w:rPr>
          <w:rFonts w:hint="eastAsia" w:ascii="宋体" w:hAnsi="宋体"/>
          <w:b/>
          <w:sz w:val="24"/>
          <w:szCs w:val="22"/>
          <w:highlight w:val="none"/>
        </w:rPr>
        <w:t>、</w:t>
      </w:r>
      <w:r>
        <w:rPr>
          <w:rFonts w:hint="eastAsia" w:ascii="宋体" w:hAnsi="宋体"/>
          <w:b/>
          <w:sz w:val="24"/>
          <w:szCs w:val="22"/>
          <w:highlight w:val="none"/>
          <w:lang w:eastAsia="zh-CN"/>
        </w:rPr>
        <w:t>谈判</w:t>
      </w:r>
      <w:r>
        <w:rPr>
          <w:rFonts w:hint="eastAsia" w:ascii="宋体" w:hAnsi="宋体"/>
          <w:b/>
          <w:sz w:val="24"/>
          <w:szCs w:val="22"/>
          <w:highlight w:val="none"/>
        </w:rPr>
        <w:t>时间和地点</w:t>
      </w:r>
      <w:r>
        <w:rPr>
          <w:rFonts w:hint="eastAsia" w:ascii="宋体" w:hAnsi="宋体" w:cs="宋体"/>
          <w:b/>
          <w:bCs/>
          <w:kern w:val="0"/>
          <w:sz w:val="24"/>
          <w:szCs w:val="24"/>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谈判时间：2019年11月22日9点30分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default" w:ascii="宋体" w:hAnsi="宋体" w:eastAsia="宋体"/>
          <w:color w:val="000000"/>
          <w:sz w:val="24"/>
          <w:szCs w:val="22"/>
          <w:lang w:val="en-US" w:eastAsia="zh-CN"/>
        </w:rPr>
      </w:pPr>
      <w:r>
        <w:rPr>
          <w:rFonts w:hint="eastAsia" w:ascii="宋体" w:hAnsi="宋体" w:eastAsia="宋体"/>
          <w:color w:val="000000"/>
          <w:sz w:val="24"/>
          <w:szCs w:val="22"/>
          <w:lang w:val="en-US" w:eastAsia="zh-CN"/>
        </w:rPr>
        <w:t>谈判地点：商丘市</w:t>
      </w:r>
      <w:r>
        <w:rPr>
          <w:rFonts w:hint="eastAsia" w:ascii="宋体" w:hAnsi="宋体"/>
          <w:color w:val="auto"/>
          <w:sz w:val="24"/>
          <w:lang w:val="en-US" w:eastAsia="zh-CN"/>
        </w:rPr>
        <w:t>淮河路与帝和路交叉口新城国际20号楼1802室。</w:t>
      </w:r>
    </w:p>
    <w:p>
      <w:pPr>
        <w:spacing w:line="380" w:lineRule="exact"/>
        <w:ind w:firstLine="360"/>
        <w:rPr>
          <w:rFonts w:ascii="宋体" w:hAnsi="宋体"/>
          <w:b/>
          <w:sz w:val="24"/>
        </w:rPr>
      </w:pPr>
      <w:r>
        <w:rPr>
          <w:rFonts w:hint="eastAsia" w:ascii="宋体" w:hAnsi="宋体"/>
          <w:b/>
          <w:sz w:val="24"/>
          <w:lang w:val="en-US" w:eastAsia="zh-CN"/>
        </w:rPr>
        <w:t>6</w:t>
      </w:r>
      <w:r>
        <w:rPr>
          <w:rFonts w:hint="eastAsia" w:ascii="宋体" w:hAnsi="宋体"/>
          <w:b/>
          <w:sz w:val="24"/>
        </w:rPr>
        <w:t>、发布公告的媒介：</w:t>
      </w:r>
    </w:p>
    <w:p>
      <w:pPr>
        <w:spacing w:line="380" w:lineRule="exact"/>
        <w:ind w:firstLine="650" w:firstLineChars="271"/>
        <w:rPr>
          <w:rFonts w:ascii="宋体" w:hAnsi="宋体"/>
          <w:sz w:val="24"/>
        </w:rPr>
      </w:pPr>
      <w:r>
        <w:rPr>
          <w:rFonts w:hint="eastAsia" w:ascii="宋体" w:hAnsi="宋体"/>
          <w:sz w:val="24"/>
        </w:rPr>
        <w:t>本次竞争性谈判公告在</w:t>
      </w:r>
      <w:r>
        <w:rPr>
          <w:rFonts w:hint="eastAsia" w:ascii="宋体" w:hAnsi="宋体"/>
          <w:sz w:val="24"/>
          <w:highlight w:val="none"/>
          <w:lang w:eastAsia="zh-CN"/>
        </w:rPr>
        <w:t>《</w:t>
      </w:r>
      <w:r>
        <w:rPr>
          <w:rFonts w:hint="eastAsia" w:ascii="宋体" w:hAnsi="宋体"/>
          <w:sz w:val="24"/>
          <w:highlight w:val="none"/>
        </w:rPr>
        <w:t>河南省政府采购网</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eastAsia="zh-CN"/>
        </w:rPr>
        <w:t>《</w:t>
      </w:r>
      <w:r>
        <w:rPr>
          <w:rFonts w:hint="eastAsia" w:ascii="宋体" w:hAnsi="宋体"/>
          <w:sz w:val="24"/>
          <w:highlight w:val="none"/>
        </w:rPr>
        <w:t>商丘市政府采购网</w:t>
      </w:r>
      <w:r>
        <w:rPr>
          <w:rFonts w:hint="eastAsia" w:ascii="宋体" w:hAnsi="宋体"/>
          <w:sz w:val="24"/>
          <w:highlight w:val="none"/>
          <w:lang w:eastAsia="zh-CN"/>
        </w:rPr>
        <w:t>》、《中国采购与招标网》</w:t>
      </w:r>
      <w:r>
        <w:rPr>
          <w:rFonts w:hint="eastAsia" w:ascii="宋体" w:hAnsi="宋体"/>
          <w:sz w:val="24"/>
        </w:rPr>
        <w:t>同时发布。</w:t>
      </w:r>
    </w:p>
    <w:p>
      <w:pPr>
        <w:spacing w:line="380" w:lineRule="exact"/>
        <w:ind w:firstLine="360"/>
        <w:rPr>
          <w:rFonts w:ascii="宋体" w:hAnsi="宋体"/>
          <w:b/>
          <w:sz w:val="24"/>
        </w:rPr>
      </w:pPr>
      <w:r>
        <w:rPr>
          <w:rFonts w:hint="eastAsia" w:ascii="宋体" w:hAnsi="宋体"/>
          <w:b/>
          <w:sz w:val="24"/>
          <w:lang w:val="en-US" w:eastAsia="zh-CN"/>
        </w:rPr>
        <w:t>7</w:t>
      </w:r>
      <w:r>
        <w:rPr>
          <w:rFonts w:hint="eastAsia" w:ascii="宋体" w:hAnsi="宋体"/>
          <w:b/>
          <w:sz w:val="24"/>
        </w:rPr>
        <w:t>、联系方式：</w:t>
      </w:r>
    </w:p>
    <w:p>
      <w:pPr>
        <w:spacing w:line="380" w:lineRule="exact"/>
        <w:ind w:firstLine="720" w:firstLineChars="300"/>
        <w:rPr>
          <w:rFonts w:hint="eastAsia" w:ascii="宋体" w:hAnsi="宋体"/>
          <w:sz w:val="24"/>
          <w:szCs w:val="22"/>
          <w:lang w:eastAsia="zh-CN"/>
        </w:rPr>
      </w:pPr>
      <w:r>
        <w:rPr>
          <w:rFonts w:hint="eastAsia" w:ascii="宋体" w:hAnsi="宋体"/>
          <w:sz w:val="24"/>
          <w:szCs w:val="22"/>
          <w:lang w:eastAsia="zh-CN"/>
        </w:rPr>
        <w:t>采</w:t>
      </w:r>
      <w:r>
        <w:rPr>
          <w:rFonts w:hint="eastAsia" w:ascii="宋体" w:hAnsi="宋体"/>
          <w:sz w:val="24"/>
          <w:szCs w:val="22"/>
          <w:lang w:val="en-US" w:eastAsia="zh-CN"/>
        </w:rPr>
        <w:t xml:space="preserve"> </w:t>
      </w:r>
      <w:r>
        <w:rPr>
          <w:rFonts w:hint="eastAsia" w:ascii="宋体" w:hAnsi="宋体"/>
          <w:sz w:val="24"/>
          <w:szCs w:val="22"/>
          <w:lang w:eastAsia="zh-CN"/>
        </w:rPr>
        <w:t>购 人：夏邑县民政局</w:t>
      </w:r>
    </w:p>
    <w:p>
      <w:pPr>
        <w:spacing w:line="380" w:lineRule="exact"/>
        <w:ind w:firstLine="650" w:firstLineChars="271"/>
        <w:rPr>
          <w:rFonts w:hint="eastAsia" w:ascii="宋体" w:hAnsi="宋体"/>
          <w:sz w:val="24"/>
          <w:szCs w:val="22"/>
          <w:lang w:eastAsia="zh-CN"/>
        </w:rPr>
      </w:pPr>
      <w:r>
        <w:rPr>
          <w:rFonts w:hint="eastAsia" w:ascii="宋体" w:hAnsi="宋体"/>
          <w:sz w:val="24"/>
          <w:szCs w:val="22"/>
          <w:lang w:eastAsia="zh-CN"/>
        </w:rPr>
        <w:t>联 系 人：</w:t>
      </w:r>
      <w:r>
        <w:rPr>
          <w:rFonts w:hint="eastAsia" w:ascii="宋体" w:hAnsi="宋体"/>
          <w:sz w:val="24"/>
          <w:szCs w:val="22"/>
          <w:lang w:val="en-US" w:eastAsia="zh-CN"/>
        </w:rPr>
        <w:t>王</w:t>
      </w:r>
      <w:r>
        <w:rPr>
          <w:rFonts w:hint="eastAsia" w:ascii="宋体" w:hAnsi="宋体"/>
          <w:sz w:val="24"/>
          <w:szCs w:val="22"/>
          <w:lang w:eastAsia="zh-CN"/>
        </w:rPr>
        <w:t>先生</w:t>
      </w:r>
    </w:p>
    <w:p>
      <w:pPr>
        <w:spacing w:line="380" w:lineRule="exact"/>
        <w:ind w:firstLine="650" w:firstLineChars="271"/>
        <w:rPr>
          <w:rFonts w:hint="eastAsia" w:ascii="宋体" w:hAnsi="宋体"/>
          <w:sz w:val="24"/>
          <w:szCs w:val="22"/>
          <w:lang w:val="en-US" w:eastAsia="zh-CN"/>
        </w:rPr>
      </w:pPr>
      <w:r>
        <w:rPr>
          <w:rFonts w:hint="eastAsia" w:ascii="宋体" w:hAnsi="宋体"/>
          <w:sz w:val="24"/>
          <w:szCs w:val="22"/>
          <w:lang w:eastAsia="zh-CN"/>
        </w:rPr>
        <w:t>联系电话：</w:t>
      </w:r>
      <w:r>
        <w:rPr>
          <w:rFonts w:hint="eastAsia" w:ascii="宋体" w:hAnsi="宋体"/>
          <w:sz w:val="24"/>
          <w:szCs w:val="22"/>
          <w:lang w:val="en-US" w:eastAsia="zh-CN"/>
        </w:rPr>
        <w:t>13353701727</w:t>
      </w:r>
    </w:p>
    <w:p>
      <w:pPr>
        <w:spacing w:line="380" w:lineRule="exact"/>
        <w:ind w:firstLine="650" w:firstLineChars="271"/>
        <w:rPr>
          <w:rFonts w:hint="eastAsia" w:ascii="宋体" w:hAnsi="宋体"/>
          <w:sz w:val="24"/>
          <w:szCs w:val="22"/>
          <w:lang w:eastAsia="zh-CN"/>
        </w:rPr>
      </w:pPr>
      <w:r>
        <w:rPr>
          <w:rFonts w:hint="eastAsia" w:ascii="宋体" w:hAnsi="宋体"/>
          <w:sz w:val="24"/>
          <w:szCs w:val="22"/>
          <w:lang w:eastAsia="zh-CN"/>
        </w:rPr>
        <w:t>代理机构：河南呈祥工程咨询有限公司</w:t>
      </w:r>
    </w:p>
    <w:p>
      <w:pPr>
        <w:spacing w:line="380" w:lineRule="exact"/>
        <w:ind w:firstLine="650" w:firstLineChars="271"/>
        <w:rPr>
          <w:rFonts w:hint="eastAsia" w:ascii="宋体" w:hAnsi="宋体"/>
          <w:sz w:val="24"/>
          <w:szCs w:val="22"/>
          <w:lang w:val="en-US" w:eastAsia="zh-CN"/>
        </w:rPr>
      </w:pPr>
      <w:r>
        <w:rPr>
          <w:rFonts w:hint="eastAsia" w:ascii="宋体" w:hAnsi="宋体"/>
          <w:sz w:val="24"/>
          <w:szCs w:val="22"/>
          <w:lang w:eastAsia="zh-CN"/>
        </w:rPr>
        <w:t>联系地址：</w:t>
      </w:r>
      <w:r>
        <w:rPr>
          <w:rFonts w:hint="eastAsia" w:ascii="宋体" w:hAnsi="宋体"/>
          <w:sz w:val="24"/>
          <w:szCs w:val="22"/>
          <w:lang w:val="en-US" w:eastAsia="zh-CN"/>
        </w:rPr>
        <w:t>商丘市淮河路与帝和路交叉口新城国际20号楼1802室</w:t>
      </w:r>
    </w:p>
    <w:p>
      <w:pPr>
        <w:spacing w:line="380" w:lineRule="exact"/>
        <w:ind w:firstLine="650" w:firstLineChars="271"/>
        <w:rPr>
          <w:rFonts w:hint="eastAsia" w:ascii="宋体" w:hAnsi="宋体"/>
          <w:sz w:val="24"/>
          <w:szCs w:val="22"/>
          <w:lang w:eastAsia="zh-CN"/>
        </w:rPr>
      </w:pPr>
      <w:r>
        <w:rPr>
          <w:rFonts w:hint="eastAsia" w:ascii="宋体" w:hAnsi="宋体"/>
          <w:sz w:val="24"/>
          <w:szCs w:val="22"/>
          <w:lang w:eastAsia="zh-CN"/>
        </w:rPr>
        <w:t xml:space="preserve">联 系 人：屠经理               </w:t>
      </w:r>
    </w:p>
    <w:p>
      <w:pPr>
        <w:spacing w:line="380" w:lineRule="exact"/>
        <w:ind w:firstLine="650" w:firstLineChars="271"/>
        <w:rPr>
          <w:rFonts w:hint="eastAsia" w:ascii="宋体" w:hAnsi="宋体"/>
          <w:sz w:val="24"/>
          <w:szCs w:val="22"/>
          <w:lang w:eastAsia="zh-CN"/>
        </w:rPr>
      </w:pPr>
      <w:r>
        <w:rPr>
          <w:rFonts w:hint="eastAsia" w:ascii="宋体" w:hAnsi="宋体"/>
          <w:sz w:val="24"/>
          <w:szCs w:val="22"/>
          <w:lang w:eastAsia="zh-CN"/>
        </w:rPr>
        <w:t>联系电话：18337011975</w:t>
      </w:r>
    </w:p>
    <w:p>
      <w:pPr>
        <w:spacing w:line="400" w:lineRule="exact"/>
        <w:rPr>
          <w:rFonts w:ascii="Calibri" w:hAnsi="Calibri" w:cs="宋体"/>
          <w:color w:val="444444"/>
          <w:szCs w:val="21"/>
        </w:rPr>
      </w:pPr>
    </w:p>
    <w:p>
      <w:pPr>
        <w:spacing w:line="400" w:lineRule="exact"/>
        <w:ind w:firstLine="6000" w:firstLineChars="2500"/>
        <w:rPr>
          <w:rFonts w:hint="eastAsia" w:ascii="宋体" w:hAnsi="宋体"/>
          <w:sz w:val="24"/>
          <w:highlight w:val="none"/>
        </w:rPr>
      </w:pPr>
      <w:r>
        <w:rPr>
          <w:rFonts w:hint="eastAsia" w:ascii="宋体" w:hAnsi="宋体"/>
          <w:sz w:val="24"/>
          <w:highlight w:val="none"/>
        </w:rPr>
        <w:t>201</w:t>
      </w:r>
      <w:r>
        <w:rPr>
          <w:rFonts w:hint="eastAsia" w:ascii="宋体" w:hAnsi="宋体"/>
          <w:sz w:val="24"/>
          <w:highlight w:val="none"/>
          <w:lang w:val="en-US" w:eastAsia="zh-CN"/>
        </w:rPr>
        <w:t>9</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13</w:t>
      </w:r>
      <w:r>
        <w:rPr>
          <w:rFonts w:hint="eastAsia" w:ascii="宋体" w:hAnsi="宋体"/>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4"/>
      <w:lvlText w:val="%1."/>
      <w:legacy w:legacy="1" w:legacySpace="113" w:legacyIndent="425"/>
      <w:lvlJc w:val="left"/>
      <w:pPr>
        <w:ind w:left="425" w:hanging="425"/>
      </w:pPr>
    </w:lvl>
    <w:lvl w:ilvl="1" w:tentative="0">
      <w:start w:val="1"/>
      <w:numFmt w:val="decimal"/>
      <w:lvlText w:val="%2."/>
      <w:legacy w:legacy="1" w:legacySpace="0" w:legacyIndent="425"/>
      <w:lvlJc w:val="left"/>
      <w:pPr>
        <w:ind w:left="851" w:hanging="425"/>
      </w:pPr>
    </w:lvl>
    <w:lvl w:ilvl="2" w:tentative="0">
      <w:start w:val="1"/>
      <w:numFmt w:val="none"/>
      <w:suff w:val="nothing"/>
      <w:lvlText w:val=""/>
      <w:lvlJc w:val="left"/>
      <w:pPr>
        <w:ind w:left="851" w:hanging="425"/>
      </w:pPr>
    </w:lvl>
    <w:lvl w:ilvl="3" w:tentative="0">
      <w:start w:val="1"/>
      <w:numFmt w:val="lowerLetter"/>
      <w:lvlText w:val="%4)"/>
      <w:legacy w:legacy="1" w:legacySpace="0" w:legacyIndent="425"/>
      <w:lvlJc w:val="left"/>
      <w:pPr>
        <w:ind w:left="1700" w:hanging="425"/>
      </w:pPr>
    </w:lvl>
    <w:lvl w:ilvl="4" w:tentative="0">
      <w:start w:val="1"/>
      <w:numFmt w:val="decimal"/>
      <w:lvlText w:val="(%5)"/>
      <w:legacy w:legacy="1" w:legacySpace="0" w:legacyIndent="425"/>
      <w:lvlJc w:val="left"/>
      <w:pPr>
        <w:ind w:left="2125" w:hanging="425"/>
      </w:pPr>
    </w:lvl>
    <w:lvl w:ilvl="5" w:tentative="0">
      <w:start w:val="1"/>
      <w:numFmt w:val="lowerLetter"/>
      <w:lvlText w:val="(%6)"/>
      <w:legacy w:legacy="1" w:legacySpace="0" w:legacyIndent="425"/>
      <w:lvlJc w:val="left"/>
      <w:pPr>
        <w:ind w:left="2550" w:hanging="425"/>
      </w:pPr>
    </w:lvl>
    <w:lvl w:ilvl="6" w:tentative="0">
      <w:start w:val="1"/>
      <w:numFmt w:val="lowerRoman"/>
      <w:lvlText w:val="(%7)"/>
      <w:legacy w:legacy="1" w:legacySpace="0" w:legacyIndent="425"/>
      <w:lvlJc w:val="left"/>
      <w:pPr>
        <w:ind w:left="2975" w:hanging="425"/>
      </w:pPr>
    </w:lvl>
    <w:lvl w:ilvl="7" w:tentative="0">
      <w:start w:val="1"/>
      <w:numFmt w:val="lowerLetter"/>
      <w:lvlText w:val="(%8)"/>
      <w:legacy w:legacy="1" w:legacySpace="0" w:legacyIndent="425"/>
      <w:lvlJc w:val="left"/>
      <w:pPr>
        <w:ind w:left="3400" w:hanging="425"/>
      </w:pPr>
    </w:lvl>
    <w:lvl w:ilvl="8" w:tentative="0">
      <w:start w:val="1"/>
      <w:numFmt w:val="lowerRoman"/>
      <w:lvlText w:val="(%9)"/>
      <w:legacy w:legacy="1" w:legacySpace="0" w:legacyIndent="425"/>
      <w:lvlJc w:val="left"/>
      <w:pPr>
        <w:ind w:left="3825" w:hanging="425"/>
      </w:pPr>
    </w:lvl>
  </w:abstractNum>
  <w:abstractNum w:abstractNumId="1">
    <w:nsid w:val="64262720"/>
    <w:multiLevelType w:val="singleLevel"/>
    <w:tmpl w:val="64262720"/>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E0B16"/>
    <w:rsid w:val="1AFF7E2D"/>
    <w:rsid w:val="1FAB4885"/>
    <w:rsid w:val="54EE096A"/>
    <w:rsid w:val="583B1B49"/>
    <w:rsid w:val="67B07063"/>
    <w:rsid w:val="746F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djustRightInd w:val="0"/>
      <w:spacing w:before="160" w:after="160" w:line="160" w:lineRule="atLeast"/>
      <w:textAlignment w:val="baseline"/>
      <w:outlineLvl w:val="0"/>
    </w:pPr>
    <w:rPr>
      <w:rFonts w:ascii="黑体" w:eastAsia="黑体"/>
      <w:kern w:val="44"/>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2019-11-13T09:18:05Z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