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2019年乡镇财政收入指导性计划表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</w:t>
      </w:r>
      <w:r>
        <w:rPr>
          <w:rFonts w:hint="eastAsia" w:ascii="文星仿宋" w:hAnsi="文星仿宋" w:eastAsia="文星仿宋" w:cs="文星仿宋"/>
          <w:sz w:val="24"/>
          <w:szCs w:val="24"/>
          <w:lang w:val="en-US" w:eastAsia="zh-CN"/>
        </w:rPr>
        <w:t>单位：万元</w:t>
      </w:r>
    </w:p>
    <w:tbl>
      <w:tblPr>
        <w:tblStyle w:val="4"/>
        <w:tblpPr w:leftFromText="180" w:rightFromText="180" w:vertAnchor="text" w:horzAnchor="page" w:tblpX="1582" w:tblpY="24"/>
        <w:tblOverlap w:val="never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乡镇名称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财政收入任务数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城关镇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郭店乡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会亭镇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业庙乡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马头镇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中峰乡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罗庄镇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济阳镇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桑固乡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何营乡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李集镇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车站镇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杨集镇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王集乡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刘店集乡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骆集镇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太平镇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孔庄乡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韩道口镇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火店镇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北岭镇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曹集乡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胡桥乡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歧河乡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郭庄农贸区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10959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仿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53055"/>
    <w:rsid w:val="43BC73C3"/>
    <w:rsid w:val="6775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2019-08-14T09:05:00Z</dcterms:created>
  <dc:creator>000</dc:creator>
  <cp:lastModifiedBy>000</cp:lastModifiedBy>
  <cp:lastPrinted>2019-08-30T01:02:48Z</cp:lastPrinted>
  <dcterms:modified xsi:type="dcterms:W3CDTF">2019-08-30T01:03:22Z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