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hint="eastAsia" w:ascii="文星黑体" w:hAnsi="文星黑体" w:eastAsia="文星黑体" w:cs="文星黑体"/>
          <w:sz w:val="32"/>
          <w:szCs w:val="32"/>
          <w:lang w:val="en-US" w:eastAsia="zh-CN"/>
        </w:rPr>
      </w:pPr>
      <w:r>
        <w:rPr>
          <w:rFonts w:hint="eastAsia" w:ascii="文星黑体" w:hAnsi="文星黑体" w:eastAsia="文星黑体" w:cs="文星黑体"/>
          <w:sz w:val="32"/>
          <w:szCs w:val="32"/>
          <w:lang w:val="en-US" w:eastAsia="zh-CN"/>
        </w:rPr>
        <w:t>附件2</w:t>
      </w:r>
    </w:p>
    <w:p>
      <w:pPr>
        <w:spacing w:line="579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</w:pPr>
      <w:r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  <w:t>夏邑县工程建设项目阶段审批及牵头单位</w:t>
      </w:r>
    </w:p>
    <w:p>
      <w:pPr>
        <w:spacing w:line="579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各审批阶段均实行“一份办事指南，一张申请表单，一套申报材料，完成多项审批”的运作模式，牵头部门制定统一的办事指南和申报表格，每个审批阶段申请人只需提交一套申报材料。各阶段的主要审批事项以及纳入或并行推进的其他审批事项、强制性评估、中介服务、市政公用服务以及备案等事项的办理时间均计入审批用时。</w:t>
      </w:r>
    </w:p>
    <w:p>
      <w:pPr>
        <w:spacing w:line="579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黑体" w:hAnsi="文星黑体" w:eastAsia="文星黑体" w:cs="文星黑体"/>
          <w:sz w:val="32"/>
          <w:szCs w:val="32"/>
          <w:lang w:eastAsia="zh-CN"/>
        </w:rPr>
        <w:t>（一）</w:t>
      </w:r>
      <w:r>
        <w:rPr>
          <w:rFonts w:hint="eastAsia" w:ascii="文星黑体" w:hAnsi="文星黑体" w:eastAsia="文星黑体" w:cs="文星黑体"/>
          <w:sz w:val="32"/>
          <w:szCs w:val="32"/>
        </w:rPr>
        <w:t>立项用地规划许可阶段</w:t>
      </w:r>
    </w:p>
    <w:p>
      <w:pPr>
        <w:spacing w:line="579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主要审批事项：项目审批（核准、备案）、选址意见书核发、用地预审、划拨决定书核发、用地规划许可证核发等。</w:t>
      </w:r>
    </w:p>
    <w:p>
      <w:pPr>
        <w:spacing w:line="579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其他纳入或并行推进事项：详见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夏邑县</w:t>
      </w:r>
      <w:r>
        <w:rPr>
          <w:rFonts w:hint="eastAsia" w:ascii="文星仿宋" w:hAnsi="文星仿宋" w:eastAsia="文星仿宋" w:cs="文星仿宋"/>
          <w:sz w:val="32"/>
          <w:szCs w:val="32"/>
        </w:rPr>
        <w:t>工程建设项目分类并联审批流程图。</w:t>
      </w:r>
    </w:p>
    <w:p>
      <w:pPr>
        <w:spacing w:line="579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牵头部门：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县</w:t>
      </w:r>
      <w:r>
        <w:rPr>
          <w:rFonts w:hint="eastAsia" w:ascii="文星仿宋" w:hAnsi="文星仿宋" w:eastAsia="文星仿宋" w:cs="文星仿宋"/>
          <w:sz w:val="32"/>
          <w:szCs w:val="32"/>
        </w:rPr>
        <w:t>自然资源局。</w:t>
      </w:r>
    </w:p>
    <w:p>
      <w:pPr>
        <w:spacing w:line="579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联审部门：</w:t>
      </w:r>
      <w:r>
        <w:rPr>
          <w:rFonts w:hint="eastAsia" w:ascii="文星仿宋" w:hAnsi="文星仿宋" w:eastAsia="文星仿宋" w:cs="文星仿宋"/>
          <w:sz w:val="32"/>
          <w:szCs w:val="32"/>
          <w:lang w:eastAsia="zh-CN"/>
        </w:rPr>
        <w:t>县</w:t>
      </w:r>
      <w:r>
        <w:rPr>
          <w:rFonts w:hint="eastAsia" w:ascii="文星仿宋" w:hAnsi="文星仿宋" w:eastAsia="文星仿宋" w:cs="文星仿宋"/>
          <w:sz w:val="32"/>
          <w:szCs w:val="32"/>
        </w:rPr>
        <w:t>发改、住建、生态环境、应急、文广和旅游、城管、</w:t>
      </w:r>
      <w:r>
        <w:rPr>
          <w:rFonts w:hint="eastAsia" w:ascii="文星仿宋" w:hAnsi="文星仿宋" w:eastAsia="文星仿宋" w:cs="文星仿宋"/>
          <w:sz w:val="32"/>
          <w:szCs w:val="32"/>
          <w:lang w:eastAsia="zh-CN"/>
        </w:rPr>
        <w:t>公</w:t>
      </w:r>
      <w:r>
        <w:rPr>
          <w:rFonts w:hint="eastAsia" w:ascii="文星仿宋" w:hAnsi="文星仿宋" w:eastAsia="文星仿宋" w:cs="文星仿宋"/>
          <w:sz w:val="32"/>
          <w:szCs w:val="32"/>
        </w:rPr>
        <w:t>安、政法等部门。</w:t>
      </w:r>
    </w:p>
    <w:p>
      <w:pPr>
        <w:spacing w:line="579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按照本方案要求，由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县</w:t>
      </w:r>
      <w:r>
        <w:rPr>
          <w:rFonts w:hint="eastAsia" w:ascii="文星仿宋" w:hAnsi="文星仿宋" w:eastAsia="文星仿宋" w:cs="文星仿宋"/>
          <w:sz w:val="32"/>
          <w:szCs w:val="32"/>
        </w:rPr>
        <w:t>自然资源</w:t>
      </w:r>
      <w:r>
        <w:rPr>
          <w:rFonts w:hint="eastAsia" w:ascii="文星仿宋" w:hAnsi="文星仿宋" w:eastAsia="文星仿宋" w:cs="文星仿宋"/>
          <w:sz w:val="32"/>
          <w:szCs w:val="32"/>
          <w:lang w:eastAsia="zh-CN"/>
        </w:rPr>
        <w:t>局</w:t>
      </w:r>
      <w:r>
        <w:rPr>
          <w:rFonts w:hint="eastAsia" w:ascii="文星仿宋" w:hAnsi="文星仿宋" w:eastAsia="文星仿宋" w:cs="文星仿宋"/>
          <w:sz w:val="32"/>
          <w:szCs w:val="32"/>
        </w:rPr>
        <w:t>牵头制定《立项用地规划许可阶段实施细则》以及《联合</w:t>
      </w:r>
      <w:r>
        <w:rPr>
          <w:rFonts w:hint="eastAsia" w:ascii="文星仿宋" w:hAnsi="文星仿宋" w:eastAsia="文星仿宋" w:cs="文星仿宋"/>
          <w:sz w:val="32"/>
          <w:szCs w:val="32"/>
          <w:lang w:eastAsia="zh-CN"/>
        </w:rPr>
        <w:t>测绘</w:t>
      </w:r>
      <w:r>
        <w:rPr>
          <w:rFonts w:hint="eastAsia" w:ascii="文星仿宋" w:hAnsi="文星仿宋" w:eastAsia="文星仿宋" w:cs="文星仿宋"/>
          <w:sz w:val="32"/>
          <w:szCs w:val="32"/>
        </w:rPr>
        <w:t>实施办法》，制定本阶段审批表格，明确审批条件。</w:t>
      </w:r>
    </w:p>
    <w:p>
      <w:pPr>
        <w:spacing w:line="579" w:lineRule="exact"/>
        <w:ind w:firstLine="640" w:firstLineChars="200"/>
        <w:rPr>
          <w:rFonts w:hint="eastAsia" w:ascii="文星黑体" w:hAnsi="文星黑体" w:eastAsia="文星黑体" w:cs="文星黑体"/>
          <w:sz w:val="32"/>
          <w:szCs w:val="32"/>
        </w:rPr>
      </w:pPr>
      <w:r>
        <w:rPr>
          <w:rFonts w:hint="eastAsia" w:ascii="文星黑体" w:hAnsi="文星黑体" w:eastAsia="文星黑体" w:cs="文星黑体"/>
          <w:sz w:val="32"/>
          <w:szCs w:val="32"/>
          <w:lang w:eastAsia="zh-CN"/>
        </w:rPr>
        <w:t>（二）</w:t>
      </w:r>
      <w:r>
        <w:rPr>
          <w:rFonts w:hint="eastAsia" w:ascii="文星黑体" w:hAnsi="文星黑体" w:eastAsia="文星黑体" w:cs="文星黑体"/>
          <w:sz w:val="32"/>
          <w:szCs w:val="32"/>
        </w:rPr>
        <w:t>工程建设许可阶段</w:t>
      </w:r>
    </w:p>
    <w:p>
      <w:pPr>
        <w:spacing w:line="579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主要审批事项：设计方案审查、建设工程规划许可证核发等。</w:t>
      </w:r>
    </w:p>
    <w:p>
      <w:pPr>
        <w:spacing w:line="579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其他纳入或并行推进事项：详见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夏邑县</w:t>
      </w:r>
      <w:r>
        <w:rPr>
          <w:rFonts w:hint="eastAsia" w:ascii="文星仿宋" w:hAnsi="文星仿宋" w:eastAsia="文星仿宋" w:cs="文星仿宋"/>
          <w:sz w:val="32"/>
          <w:szCs w:val="32"/>
        </w:rPr>
        <w:t>工程建设项目分类并联审批流程图。</w:t>
      </w:r>
    </w:p>
    <w:p>
      <w:pPr>
        <w:spacing w:line="579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牵头部门：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县</w:t>
      </w:r>
      <w:r>
        <w:rPr>
          <w:rFonts w:hint="eastAsia" w:ascii="文星仿宋" w:hAnsi="文星仿宋" w:eastAsia="文星仿宋" w:cs="文星仿宋"/>
          <w:sz w:val="32"/>
          <w:szCs w:val="32"/>
        </w:rPr>
        <w:t>自然资源局。</w:t>
      </w:r>
    </w:p>
    <w:p>
      <w:pPr>
        <w:spacing w:line="579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联审部门：</w:t>
      </w:r>
      <w:r>
        <w:rPr>
          <w:rFonts w:hint="eastAsia" w:ascii="文星仿宋" w:hAnsi="文星仿宋" w:eastAsia="文星仿宋" w:cs="文星仿宋"/>
          <w:sz w:val="32"/>
          <w:szCs w:val="32"/>
          <w:lang w:eastAsia="zh-CN"/>
        </w:rPr>
        <w:t>县</w:t>
      </w:r>
      <w:r>
        <w:rPr>
          <w:rFonts w:hint="eastAsia" w:ascii="文星仿宋" w:hAnsi="文星仿宋" w:eastAsia="文星仿宋" w:cs="文星仿宋"/>
          <w:sz w:val="32"/>
          <w:szCs w:val="32"/>
        </w:rPr>
        <w:t>发改、住建、人防、应急以及城管等部门。</w:t>
      </w:r>
    </w:p>
    <w:p>
      <w:pPr>
        <w:spacing w:line="579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按本方案要求，由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县</w:t>
      </w:r>
      <w:r>
        <w:rPr>
          <w:rFonts w:hint="eastAsia" w:ascii="文星仿宋" w:hAnsi="文星仿宋" w:eastAsia="文星仿宋" w:cs="文星仿宋"/>
          <w:sz w:val="32"/>
          <w:szCs w:val="32"/>
        </w:rPr>
        <w:t>自然资源</w:t>
      </w:r>
      <w:r>
        <w:rPr>
          <w:rFonts w:hint="eastAsia" w:ascii="文星仿宋" w:hAnsi="文星仿宋" w:eastAsia="文星仿宋" w:cs="文星仿宋"/>
          <w:sz w:val="32"/>
          <w:szCs w:val="32"/>
          <w:lang w:eastAsia="zh-CN"/>
        </w:rPr>
        <w:t>局</w:t>
      </w:r>
      <w:r>
        <w:rPr>
          <w:rFonts w:hint="eastAsia" w:ascii="文星仿宋" w:hAnsi="文星仿宋" w:eastAsia="文星仿宋" w:cs="文星仿宋"/>
          <w:sz w:val="32"/>
          <w:szCs w:val="32"/>
        </w:rPr>
        <w:t>牵头制定《工程建设许可阶段实施细则》，制定本阶段审批表格，明确审批条件。</w:t>
      </w:r>
    </w:p>
    <w:p>
      <w:pPr>
        <w:spacing w:line="579" w:lineRule="exact"/>
        <w:ind w:firstLine="640" w:firstLineChars="200"/>
        <w:rPr>
          <w:rFonts w:hint="eastAsia" w:ascii="文星黑体" w:hAnsi="文星黑体" w:eastAsia="文星黑体" w:cs="文星黑体"/>
          <w:sz w:val="32"/>
          <w:szCs w:val="32"/>
        </w:rPr>
      </w:pPr>
      <w:r>
        <w:rPr>
          <w:rFonts w:hint="eastAsia" w:ascii="文星黑体" w:hAnsi="文星黑体" w:eastAsia="文星黑体" w:cs="文星黑体"/>
          <w:sz w:val="32"/>
          <w:szCs w:val="32"/>
          <w:lang w:eastAsia="zh-CN"/>
        </w:rPr>
        <w:t>（三）</w:t>
      </w:r>
      <w:r>
        <w:rPr>
          <w:rFonts w:hint="eastAsia" w:ascii="文星黑体" w:hAnsi="文星黑体" w:eastAsia="文星黑体" w:cs="文星黑体"/>
          <w:sz w:val="32"/>
          <w:szCs w:val="32"/>
        </w:rPr>
        <w:t>施工许可阶段</w:t>
      </w:r>
    </w:p>
    <w:p>
      <w:pPr>
        <w:spacing w:line="579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主要审批事项：消防、人防等施工图设计审核、确认，施工许可证核发。</w:t>
      </w:r>
    </w:p>
    <w:p>
      <w:pPr>
        <w:spacing w:line="579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其他纳入或并行推进事项：详见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夏邑县</w:t>
      </w:r>
      <w:r>
        <w:rPr>
          <w:rFonts w:hint="eastAsia" w:ascii="文星仿宋" w:hAnsi="文星仿宋" w:eastAsia="文星仿宋" w:cs="文星仿宋"/>
          <w:sz w:val="32"/>
          <w:szCs w:val="32"/>
        </w:rPr>
        <w:t>工程建设项目分类并联审批流程图。</w:t>
      </w:r>
    </w:p>
    <w:p>
      <w:pPr>
        <w:spacing w:line="579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牵头部门：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县</w:t>
      </w:r>
      <w:r>
        <w:rPr>
          <w:rFonts w:hint="eastAsia" w:ascii="文星仿宋" w:hAnsi="文星仿宋" w:eastAsia="文星仿宋" w:cs="文星仿宋"/>
          <w:sz w:val="32"/>
          <w:szCs w:val="32"/>
        </w:rPr>
        <w:t>住建局。</w:t>
      </w:r>
    </w:p>
    <w:p>
      <w:pPr>
        <w:spacing w:line="579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联审部门：</w:t>
      </w:r>
      <w:r>
        <w:rPr>
          <w:rFonts w:hint="eastAsia" w:ascii="文星仿宋" w:hAnsi="文星仿宋" w:eastAsia="文星仿宋" w:cs="文星仿宋"/>
          <w:sz w:val="32"/>
          <w:szCs w:val="32"/>
          <w:lang w:eastAsia="zh-CN"/>
        </w:rPr>
        <w:t>县</w:t>
      </w:r>
      <w:r>
        <w:rPr>
          <w:rFonts w:hint="eastAsia" w:ascii="文星仿宋" w:hAnsi="文星仿宋" w:eastAsia="文星仿宋" w:cs="文星仿宋"/>
          <w:sz w:val="32"/>
          <w:szCs w:val="32"/>
        </w:rPr>
        <w:t>人防、应急等部门。</w:t>
      </w:r>
    </w:p>
    <w:p>
      <w:pPr>
        <w:spacing w:line="579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按照本方案要求，由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县</w:t>
      </w:r>
      <w:r>
        <w:rPr>
          <w:rFonts w:hint="eastAsia" w:ascii="文星仿宋" w:hAnsi="文星仿宋" w:eastAsia="文星仿宋" w:cs="文星仿宋"/>
          <w:sz w:val="32"/>
          <w:szCs w:val="32"/>
        </w:rPr>
        <w:t>住建局制定房屋建筑类工程项目、制定基础设施类工程项目、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县</w:t>
      </w:r>
      <w:r>
        <w:rPr>
          <w:rFonts w:hint="eastAsia" w:ascii="文星仿宋" w:hAnsi="文星仿宋" w:eastAsia="文星仿宋" w:cs="文星仿宋"/>
          <w:sz w:val="32"/>
          <w:szCs w:val="32"/>
        </w:rPr>
        <w:t>交通局制定公路类工程项目、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县</w:t>
      </w:r>
      <w:r>
        <w:rPr>
          <w:rFonts w:hint="eastAsia" w:ascii="文星仿宋" w:hAnsi="文星仿宋" w:eastAsia="文星仿宋" w:cs="文星仿宋"/>
          <w:sz w:val="32"/>
          <w:szCs w:val="32"/>
        </w:rPr>
        <w:t>水利局制定水利类工程项目的《施工许可阶段实施细则》，包括本阶段审批表格、办事指南，明确审批条件及申报材料等内容。</w:t>
      </w:r>
    </w:p>
    <w:p>
      <w:pPr>
        <w:spacing w:line="579" w:lineRule="exact"/>
        <w:ind w:firstLine="640" w:firstLineChars="200"/>
        <w:rPr>
          <w:rFonts w:hint="eastAsia" w:ascii="文星黑体" w:hAnsi="文星黑体" w:eastAsia="文星黑体" w:cs="文星黑体"/>
          <w:sz w:val="32"/>
          <w:szCs w:val="32"/>
        </w:rPr>
      </w:pPr>
      <w:r>
        <w:rPr>
          <w:rFonts w:hint="eastAsia" w:ascii="文星黑体" w:hAnsi="文星黑体" w:eastAsia="文星黑体" w:cs="文星黑体"/>
          <w:sz w:val="32"/>
          <w:szCs w:val="32"/>
          <w:lang w:eastAsia="zh-CN"/>
        </w:rPr>
        <w:t>（四）</w:t>
      </w:r>
      <w:r>
        <w:rPr>
          <w:rFonts w:hint="eastAsia" w:ascii="文星黑体" w:hAnsi="文星黑体" w:eastAsia="文星黑体" w:cs="文星黑体"/>
          <w:sz w:val="32"/>
          <w:szCs w:val="32"/>
        </w:rPr>
        <w:t>竣工验收阶段</w:t>
      </w:r>
    </w:p>
    <w:p>
      <w:pPr>
        <w:spacing w:line="579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主要审批事项：国土、规划、消防、人防、档案等验收和竣工验收备案等。</w:t>
      </w:r>
    </w:p>
    <w:p>
      <w:pPr>
        <w:spacing w:line="579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其他纳入或并行推进事项：详见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夏邑县</w:t>
      </w:r>
      <w:r>
        <w:rPr>
          <w:rFonts w:hint="eastAsia" w:ascii="文星仿宋" w:hAnsi="文星仿宋" w:eastAsia="文星仿宋" w:cs="文星仿宋"/>
          <w:sz w:val="32"/>
          <w:szCs w:val="32"/>
        </w:rPr>
        <w:t>工程建设项目分类并联审批流程图。</w:t>
      </w:r>
    </w:p>
    <w:p>
      <w:pPr>
        <w:spacing w:line="579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牵头部门：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县</w:t>
      </w:r>
      <w:r>
        <w:rPr>
          <w:rFonts w:hint="eastAsia" w:ascii="文星仿宋" w:hAnsi="文星仿宋" w:eastAsia="文星仿宋" w:cs="文星仿宋"/>
          <w:sz w:val="32"/>
          <w:szCs w:val="32"/>
        </w:rPr>
        <w:t>住建局。</w:t>
      </w:r>
    </w:p>
    <w:p>
      <w:pPr>
        <w:spacing w:line="579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联审部门：</w:t>
      </w:r>
      <w:r>
        <w:rPr>
          <w:rFonts w:hint="eastAsia" w:ascii="文星仿宋" w:hAnsi="文星仿宋" w:eastAsia="文星仿宋" w:cs="文星仿宋"/>
          <w:sz w:val="32"/>
          <w:szCs w:val="32"/>
          <w:lang w:eastAsia="zh-CN"/>
        </w:rPr>
        <w:t>县</w:t>
      </w:r>
      <w:r>
        <w:rPr>
          <w:rFonts w:hint="eastAsia" w:ascii="文星仿宋" w:hAnsi="文星仿宋" w:eastAsia="文星仿宋" w:cs="文星仿宋"/>
          <w:sz w:val="32"/>
          <w:szCs w:val="32"/>
        </w:rPr>
        <w:t>自然资源、人防、档案、应急等部门。</w:t>
      </w:r>
    </w:p>
    <w:p>
      <w:pPr>
        <w:spacing w:line="579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按照本方案要求，由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县</w:t>
      </w:r>
      <w:r>
        <w:rPr>
          <w:rFonts w:hint="eastAsia" w:ascii="文星仿宋" w:hAnsi="文星仿宋" w:eastAsia="文星仿宋" w:cs="文星仿宋"/>
          <w:sz w:val="32"/>
          <w:szCs w:val="32"/>
        </w:rPr>
        <w:t>住建局制定房屋建筑类工程项目、制定基础设施类工程项目、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县</w:t>
      </w:r>
      <w:r>
        <w:rPr>
          <w:rFonts w:hint="eastAsia" w:ascii="文星仿宋" w:hAnsi="文星仿宋" w:eastAsia="文星仿宋" w:cs="文星仿宋"/>
          <w:sz w:val="32"/>
          <w:szCs w:val="32"/>
        </w:rPr>
        <w:t>交通局制定公路类工程项目、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县</w:t>
      </w:r>
      <w:r>
        <w:rPr>
          <w:rFonts w:hint="eastAsia" w:ascii="文星仿宋" w:hAnsi="文星仿宋" w:eastAsia="文星仿宋" w:cs="文星仿宋"/>
          <w:sz w:val="32"/>
          <w:szCs w:val="32"/>
        </w:rPr>
        <w:t>水利局制定水利类工程项目的《施工许可阶段实施细则》，包括本阶段审批表格、办事指南，明确审批条件及申报材料等内容。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黑体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仿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B6C7D"/>
    <w:rsid w:val="7D7B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2021-04-02T04:11:00Z</dcterms:created>
  <dc:creator>做最好的自己</dc:creator>
  <cp:lastModifiedBy>做最好的自己</cp:lastModifiedBy>
  <dcterms:modified xsi:type="dcterms:W3CDTF">2021-04-02T04:11:35Z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