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文星黑体" w:hAnsi="文星黑体" w:eastAsia="文星黑体" w:cs="文星黑体"/>
          <w:i w:val="0"/>
          <w:color w:val="000000"/>
          <w:spacing w:val="-15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文星黑体" w:hAnsi="文星黑体" w:eastAsia="文星黑体" w:cs="文星黑体"/>
          <w:i w:val="0"/>
          <w:color w:val="000000"/>
          <w:spacing w:val="-15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spacing w:val="-15"/>
          <w:sz w:val="36"/>
          <w:szCs w:val="36"/>
        </w:rPr>
      </w:pPr>
      <w:r>
        <w:rPr>
          <w:rFonts w:hint="eastAsia" w:ascii="文星标宋" w:hAnsi="文星标宋" w:eastAsia="文星标宋" w:cs="文星标宋"/>
          <w:i w:val="0"/>
          <w:color w:val="000000"/>
          <w:spacing w:val="-15"/>
          <w:kern w:val="0"/>
          <w:sz w:val="36"/>
          <w:szCs w:val="36"/>
          <w:u w:val="none"/>
          <w:lang w:val="en-US" w:eastAsia="zh-CN" w:bidi="ar"/>
        </w:rPr>
        <w:t>夏邑县2019年夏季秸秆禁烧督导组督导乡（镇）一览表</w:t>
      </w:r>
    </w:p>
    <w:tbl>
      <w:tblPr>
        <w:tblStyle w:val="4"/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1"/>
        <w:gridCol w:w="2818"/>
        <w:gridCol w:w="2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督导组组长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督导责任单位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督导乡镇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尹光会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粮食局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胡桥乡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歧河乡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郭店镇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王全华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水利局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业庙乡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济阳镇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中峰乡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张利军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农机服务中心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何营乡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桑堌乡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郭庄农贸区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贾光军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人居环境办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刘店集乡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王留标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农广校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孔庄乡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韩道口镇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火店镇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北岭镇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1938"/>
    <w:rsid w:val="14FC1938"/>
    <w:rsid w:val="1A0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2019-05-24T03:15:00Z</dcterms:created>
  <dc:creator>慧心</dc:creator>
  <cp:lastModifiedBy>爱晨风</cp:lastModifiedBy>
  <dcterms:modified xsi:type="dcterms:W3CDTF">2019-05-24T03:38:05Z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