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11" w:line="240" w:lineRule="auto"/>
        <w:ind w:firstLine="0"/>
        <w:jc w:val="left"/>
        <w:textAlignment w:val="auto"/>
        <w:rPr>
          <w:rFonts w:eastAsia="黑体"/>
          <w:sz w:val="32"/>
          <w:szCs w:val="32"/>
          <w:lang w:val="zh-CN" w:bidi="zh-CN"/>
        </w:rPr>
      </w:pPr>
      <w:r>
        <w:rPr>
          <w:rFonts w:eastAsia="黑体"/>
          <w:sz w:val="32"/>
          <w:szCs w:val="32"/>
          <w:lang w:val="zh-CN" w:bidi="zh-CN"/>
        </w:rPr>
        <w:t>附件2</w:t>
      </w:r>
    </w:p>
    <w:p>
      <w:pPr>
        <w:widowControl w:val="0"/>
        <w:autoSpaceDE w:val="0"/>
        <w:autoSpaceDN w:val="0"/>
        <w:spacing w:after="289" w:afterLines="50" w:line="560" w:lineRule="exact"/>
        <w:ind w:firstLine="0"/>
        <w:jc w:val="center"/>
        <w:textAlignment w:val="auto"/>
        <w:rPr>
          <w:rFonts w:hint="eastAsia"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val="zh-CN" w:bidi="zh-CN"/>
        </w:rPr>
        <w:t>夏邑县教育领域公共企事</w:t>
      </w:r>
      <w:bookmarkStart w:id="0" w:name="_GoBack"/>
      <w:bookmarkEnd w:id="0"/>
      <w:r>
        <w:rPr>
          <w:rFonts w:hint="eastAsia" w:ascii="方正小标宋简体" w:hAnsi="方正小标宋简体" w:eastAsia="方正小标宋简体" w:cs="方正小标宋简体"/>
          <w:sz w:val="44"/>
          <w:szCs w:val="44"/>
          <w:lang w:val="zh-CN" w:bidi="zh-CN"/>
        </w:rPr>
        <w:t>业单位信息主动公开基本目录</w:t>
      </w:r>
    </w:p>
    <w:tbl>
      <w:tblPr>
        <w:tblStyle w:val="3"/>
        <w:tblW w:w="141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73"/>
        <w:gridCol w:w="1364"/>
        <w:gridCol w:w="7351"/>
        <w:gridCol w:w="1522"/>
        <w:gridCol w:w="1484"/>
        <w:gridCol w:w="12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blHeader/>
          <w:jc w:val="center"/>
        </w:trPr>
        <w:tc>
          <w:tcPr>
            <w:tcW w:w="1173"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黑体"/>
                <w:szCs w:val="21"/>
                <w:lang w:val="zh-CN" w:eastAsia="en-US" w:bidi="zh-CN"/>
              </w:rPr>
            </w:pPr>
            <w:r>
              <w:rPr>
                <w:rFonts w:eastAsia="黑体"/>
                <w:szCs w:val="21"/>
                <w:lang w:val="zh-CN" w:eastAsia="en-US" w:bidi="zh-CN"/>
              </w:rPr>
              <w:t>一级栏目</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黑体"/>
                <w:szCs w:val="21"/>
                <w:lang w:val="zh-CN" w:eastAsia="en-US" w:bidi="zh-CN"/>
              </w:rPr>
            </w:pPr>
            <w:r>
              <w:rPr>
                <w:rFonts w:eastAsia="黑体"/>
                <w:szCs w:val="21"/>
                <w:lang w:val="zh-CN" w:eastAsia="en-US" w:bidi="zh-CN"/>
              </w:rPr>
              <w:t>二级栏目</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黑体"/>
                <w:szCs w:val="21"/>
                <w:lang w:val="zh-CN" w:eastAsia="en-US" w:bidi="zh-CN"/>
              </w:rPr>
            </w:pPr>
            <w:r>
              <w:rPr>
                <w:rFonts w:eastAsia="黑体"/>
                <w:szCs w:val="21"/>
                <w:lang w:val="zh-CN" w:eastAsia="en-US" w:bidi="zh-CN"/>
              </w:rPr>
              <w:t>公开内容</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黑体"/>
                <w:szCs w:val="21"/>
                <w:lang w:val="zh-CN" w:eastAsia="en-US" w:bidi="zh-CN"/>
              </w:rPr>
            </w:pPr>
            <w:r>
              <w:rPr>
                <w:rFonts w:eastAsia="黑体"/>
                <w:szCs w:val="21"/>
                <w:lang w:val="zh-CN" w:eastAsia="en-US" w:bidi="zh-CN"/>
              </w:rPr>
              <w:t>公开时限</w:t>
            </w:r>
          </w:p>
        </w:tc>
        <w:tc>
          <w:tcPr>
            <w:tcW w:w="148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黑体"/>
                <w:szCs w:val="21"/>
                <w:lang w:val="zh-CN" w:eastAsia="en-US" w:bidi="zh-CN"/>
              </w:rPr>
            </w:pPr>
            <w:r>
              <w:rPr>
                <w:rFonts w:eastAsia="黑体"/>
                <w:szCs w:val="21"/>
                <w:lang w:val="zh-CN" w:eastAsia="en-US" w:bidi="zh-CN"/>
              </w:rPr>
              <w:t>公开主体</w:t>
            </w:r>
          </w:p>
        </w:tc>
        <w:tc>
          <w:tcPr>
            <w:tcW w:w="128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黑体"/>
                <w:szCs w:val="21"/>
                <w:lang w:val="zh-CN" w:eastAsia="en-US" w:bidi="zh-CN"/>
              </w:rPr>
            </w:pPr>
            <w:r>
              <w:rPr>
                <w:rFonts w:eastAsia="黑体"/>
                <w:szCs w:val="21"/>
                <w:lang w:val="zh-CN" w:eastAsia="en-US" w:bidi="zh-CN"/>
              </w:rPr>
              <w:t>公开渠道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学校概况</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基本情况</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办学性质、主管部门、办学地点、联系方式、办学规模、办学条件、办学特色、师资水平、荣誉奖励、历史沿革。中等职业学校还应公开专业设置及特色、学生就业情况。</w:t>
            </w:r>
          </w:p>
        </w:tc>
        <w:tc>
          <w:tcPr>
            <w:tcW w:w="152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领导信息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学校领导班子成员姓名、职务、简历、分工。</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机构设置</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学校内设管理机构的名称、职能、联系电话。</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规章制度</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学校现行有效的学生管理、教师管理、财务管理、教学管理、考试管理等方面的规章制度。中等职业学校还应公开实习实训管理制度。</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规划统计</w:t>
            </w:r>
          </w:p>
        </w:tc>
        <w:tc>
          <w:tcPr>
            <w:tcW w:w="136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规划计划</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学校综合、专项发展规划。</w:t>
            </w:r>
          </w:p>
        </w:tc>
        <w:tc>
          <w:tcPr>
            <w:tcW w:w="152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学年度（或学期）工作计划或重点工作任务。</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各项规划、计划、任务的执行情况、完成情况。</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统计数据</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在校生数据、教师数据、办学条件数据等年度统计数据。</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学校年度质量报告。</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48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中等职业学校</w:t>
            </w: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财务信息</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预决算信息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学校年度经费预算信息和决算信息。</w:t>
            </w:r>
          </w:p>
        </w:tc>
        <w:tc>
          <w:tcPr>
            <w:tcW w:w="152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信息形成或者变更之日起20个工作内</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采购信息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学校大宗物资采购信息和重大基建工程招投标信息。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收费信息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学校的收费（含代收费）项目、收费标准和收费依据。</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招生录取</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招生信息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招生范围、招生计划、招生程序、招生条件、咨询电话、救济途径等信息。</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录取信息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年度招生结果。</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信息形成或者变更之日起3个工作日内</w:t>
            </w: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就业信息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就业指导服务信息。</w:t>
            </w:r>
          </w:p>
        </w:tc>
        <w:tc>
          <w:tcPr>
            <w:tcW w:w="152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中等职业学校</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每届毕业生的规模、结构、去向、就业率等信息。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教育教学</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教学信息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教学计划、教学活动等信息。</w:t>
            </w:r>
          </w:p>
        </w:tc>
        <w:tc>
          <w:tcPr>
            <w:tcW w:w="152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信息形成或者变更之日起20个工作内</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普通中小学</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教材教辅</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教科书和教辅材料选用、使用目录信息。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教研信息</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教学研究活动、成果等信息。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教学教研</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专业设置与专业建设信息。</w:t>
            </w:r>
          </w:p>
        </w:tc>
        <w:tc>
          <w:tcPr>
            <w:tcW w:w="152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中等职业学校</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教学计划、教学活动等信息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教学研究活动、成果等信息。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实习实训</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实习实训信息。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校企合作</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校企合作与产教融合信息。</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教师管理</w:t>
            </w:r>
          </w:p>
        </w:tc>
        <w:tc>
          <w:tcPr>
            <w:tcW w:w="136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教师招聘</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公开本校的教师招聘计划。普通中小学也可转发本校的教师招聘计划。</w:t>
            </w:r>
          </w:p>
        </w:tc>
        <w:tc>
          <w:tcPr>
            <w:tcW w:w="1522" w:type="dxa"/>
            <w:vMerge w:val="restart"/>
            <w:tcBorders>
              <w:top w:val="single" w:color="000000" w:sz="8" w:space="0"/>
              <w:left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vMerge w:val="restart"/>
            <w:tcBorders>
              <w:top w:val="single" w:color="000000" w:sz="8" w:space="0"/>
              <w:left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vMerge w:val="restart"/>
            <w:tcBorders>
              <w:top w:val="single" w:color="000000" w:sz="8" w:space="0"/>
              <w:left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公开本校教师招聘的拟聘用人员名单。普通中小学也可转发本校教师招聘的拟聘用人员名单。</w:t>
            </w:r>
          </w:p>
        </w:tc>
        <w:tc>
          <w:tcPr>
            <w:tcW w:w="1522"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评先树优</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对教师县级（含）以上各类评先树优、表彰奖励等的拟推荐人员名单。</w:t>
            </w:r>
          </w:p>
        </w:tc>
        <w:tc>
          <w:tcPr>
            <w:tcW w:w="1522" w:type="dxa"/>
            <w:vMerge w:val="continue"/>
            <w:tcBorders>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学生管理</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学生资助</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集中整理并公开适用于本校的学生资助政策、申请指南等。</w:t>
            </w:r>
          </w:p>
        </w:tc>
        <w:tc>
          <w:tcPr>
            <w:tcW w:w="1522" w:type="dxa"/>
            <w:vMerge w:val="restart"/>
            <w:tcBorders>
              <w:top w:val="single" w:color="000000" w:sz="8" w:space="0"/>
              <w:left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vMerge w:val="restart"/>
            <w:tcBorders>
              <w:top w:val="single" w:color="000000" w:sz="8" w:space="0"/>
              <w:left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vMerge w:val="restart"/>
            <w:tcBorders>
              <w:top w:val="single" w:color="000000" w:sz="8" w:space="0"/>
              <w:left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评先树优</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对学生县级（含）以上各类评先树优、表彰奖励、加分保送等的拟推荐人员名单。</w:t>
            </w:r>
          </w:p>
        </w:tc>
        <w:tc>
          <w:tcPr>
            <w:tcW w:w="1522"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体育美育</w:t>
            </w:r>
          </w:p>
        </w:tc>
        <w:tc>
          <w:tcPr>
            <w:tcW w:w="136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体育评价</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集中公开学校体育课、体育训练、体育比赛、体育教师、体育场地、条件保障等体育工作自评结果。</w:t>
            </w:r>
          </w:p>
        </w:tc>
        <w:tc>
          <w:tcPr>
            <w:tcW w:w="1522"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p>
        </w:tc>
        <w:tc>
          <w:tcPr>
            <w:tcW w:w="1484"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p>
        </w:tc>
        <w:tc>
          <w:tcPr>
            <w:tcW w:w="1281"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0"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编制并发布学校体育发展年度报告，重点反映体育教学改革、体育教师配备、体育经费投入和体育场地设施、学生体质健康测试等方面的情况。</w:t>
            </w:r>
          </w:p>
        </w:tc>
        <w:tc>
          <w:tcPr>
            <w:tcW w:w="1522"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5"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美育评价</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编制并发布学校艺术课程、艺术活动、艺术教师、条件保障、特色发展及学生艺术素质测评等艺术教育工作自评结果。</w:t>
            </w:r>
          </w:p>
        </w:tc>
        <w:tc>
          <w:tcPr>
            <w:tcW w:w="1522"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0"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编制并发布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522"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left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劳动教育</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劳动教育开展情况等相关信息。</w:t>
            </w:r>
          </w:p>
        </w:tc>
        <w:tc>
          <w:tcPr>
            <w:tcW w:w="1522" w:type="dxa"/>
            <w:vMerge w:val="continue"/>
            <w:tcBorders>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校园安全</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安全制度</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集中公开学校课堂教学安全管理、体育课安全管理、实验课（实践活动、实习实训）安全管理、食品安全管理、校车安全管理、校舍安全管理、消防安全管理、宿舍安全管理等各项安管管理制度。</w:t>
            </w:r>
          </w:p>
        </w:tc>
        <w:tc>
          <w:tcPr>
            <w:tcW w:w="152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学校、政府网站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7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eastAsia="en-US" w:bidi="zh-CN"/>
              </w:rPr>
            </w:pP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应急预案</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学校安全事件、自然灾害、卫生防疫等各项突发事件应急预案。</w:t>
            </w:r>
          </w:p>
        </w:tc>
        <w:tc>
          <w:tcPr>
            <w:tcW w:w="152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4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c>
          <w:tcPr>
            <w:tcW w:w="12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left"/>
              <w:textAlignment w:val="auto"/>
              <w:rPr>
                <w:rFonts w:eastAsia="仿宋_GB2312"/>
                <w:szCs w:val="21"/>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jc w:val="center"/>
        </w:trPr>
        <w:tc>
          <w:tcPr>
            <w:tcW w:w="1173"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信息公开咨询指南</w:t>
            </w:r>
          </w:p>
        </w:tc>
        <w:tc>
          <w:tcPr>
            <w:tcW w:w="136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jc w:val="center"/>
              <w:textAlignment w:val="auto"/>
              <w:rPr>
                <w:rFonts w:eastAsia="仿宋_GB2312"/>
                <w:szCs w:val="21"/>
                <w:lang w:val="zh-CN" w:eastAsia="en-US" w:bidi="zh-CN"/>
              </w:rPr>
            </w:pPr>
            <w:r>
              <w:rPr>
                <w:rFonts w:eastAsia="仿宋_GB2312"/>
                <w:szCs w:val="21"/>
                <w:lang w:val="zh-CN" w:eastAsia="en-US" w:bidi="zh-CN"/>
              </w:rPr>
              <w:t>信息公开咨询指南</w:t>
            </w:r>
          </w:p>
        </w:tc>
        <w:tc>
          <w:tcPr>
            <w:tcW w:w="735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学校接受信息公开咨询的电话号码、接受咨询的时间，接受书面咨询的通信地址、邮政编码等信息。</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bidi="zh-CN"/>
              </w:rPr>
            </w:pPr>
            <w:r>
              <w:rPr>
                <w:rFonts w:eastAsia="仿宋_GB2312"/>
                <w:szCs w:val="21"/>
                <w:lang w:val="zh-CN" w:bidi="zh-CN"/>
              </w:rPr>
              <w:t>信息形成或者变更之日起20个工作日内</w:t>
            </w:r>
          </w:p>
        </w:tc>
        <w:tc>
          <w:tcPr>
            <w:tcW w:w="1484"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各级各类学校</w:t>
            </w:r>
          </w:p>
        </w:tc>
        <w:tc>
          <w:tcPr>
            <w:tcW w:w="1281" w:type="dxa"/>
            <w:tcBorders>
              <w:top w:val="single" w:color="000000" w:sz="8" w:space="0"/>
              <w:left w:val="single" w:color="000000" w:sz="8" w:space="0"/>
              <w:bottom w:val="single" w:color="000000" w:sz="8" w:space="0"/>
              <w:right w:val="single" w:color="000000" w:sz="8" w:space="0"/>
            </w:tcBorders>
            <w:noWrap w:val="0"/>
            <w:vAlign w:val="center"/>
          </w:tcPr>
          <w:p>
            <w:pPr>
              <w:widowControl w:val="0"/>
              <w:autoSpaceDE w:val="0"/>
              <w:autoSpaceDN w:val="0"/>
              <w:spacing w:line="320" w:lineRule="exact"/>
              <w:ind w:firstLine="0"/>
              <w:textAlignment w:val="auto"/>
              <w:rPr>
                <w:rFonts w:eastAsia="仿宋_GB2312"/>
                <w:szCs w:val="21"/>
                <w:lang w:val="zh-CN" w:eastAsia="en-US" w:bidi="zh-CN"/>
              </w:rPr>
            </w:pPr>
            <w:r>
              <w:rPr>
                <w:rFonts w:eastAsia="仿宋_GB2312"/>
                <w:szCs w:val="21"/>
                <w:lang w:val="zh-CN" w:eastAsia="en-US" w:bidi="zh-CN"/>
              </w:rPr>
              <w:t>学校、政府网站</w:t>
            </w:r>
          </w:p>
        </w:tc>
      </w:tr>
    </w:tbl>
    <w:p/>
    <w:sectPr>
      <w:pgSz w:w="16838" w:h="11906" w:orient="landscape"/>
      <w:pgMar w:top="1417" w:right="1440" w:bottom="141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Y2JmYjllNzdiYTUxYTYzN2UxMjRlMDA4ZTJlZWQifQ=="/>
  </w:docVars>
  <w:rsids>
    <w:rsidRoot w:val="538D0C19"/>
    <w:rsid w:val="538D0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100" w:beforeAutospacing="1"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2023-10-20T07:14:00Z</dcterms:created>
  <dc:creator>两棵树</dc:creator>
  <cp:lastModifiedBy>两棵树</cp:lastModifiedBy>
  <dcterms:modified xsi:type="dcterms:W3CDTF">2023-10-20T07:15:12Z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D35C93131CDA4609ACF6AE3CEF0A47C5_11</vt:lpwstr>
  </property>
</Properties>
</file>