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除双电源客户需要收取</w:t>
      </w:r>
      <w:bookmarkStart w:id="0" w:name="_GoBack"/>
      <w:bookmarkEnd w:id="0"/>
      <w:r>
        <w:rPr>
          <w:rFonts w:hint="eastAsia"/>
        </w:rPr>
        <w:t>高可靠性费用外，无其他收费项目。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2023-12-15T08:10:58Z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