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eastAsia="宋体"/>
          <w:lang w:val="en-US" w:eastAsia="zh-CN"/>
        </w:rPr>
      </w:pPr>
      <w:bookmarkStart w:id="0" w:name="_bookmark3"/>
      <w:bookmarkEnd w:id="0"/>
      <w:bookmarkStart w:id="1" w:name="_Toc31982"/>
      <w:r>
        <w:rPr>
          <w:rFonts w:hint="eastAsia"/>
          <w:lang w:val="en-US" w:eastAsia="zh-CN"/>
        </w:rPr>
        <w:t>夏邑县</w:t>
      </w:r>
      <w:r>
        <w:rPr>
          <w:rFonts w:hint="eastAsia"/>
          <w:lang w:eastAsia="zh-CN"/>
        </w:rPr>
        <w:t>骆集乡</w:t>
      </w:r>
      <w:r>
        <w:rPr>
          <w:rFonts w:hint="eastAsia"/>
        </w:rPr>
        <w:t>农村危房改造领域基层政务公开标准目录</w:t>
      </w:r>
      <w:bookmarkEnd w:id="1"/>
      <w:r>
        <w:rPr>
          <w:rFonts w:hint="eastAsia"/>
          <w:lang w:eastAsia="zh-CN"/>
        </w:rPr>
        <w:t>（</w:t>
      </w:r>
      <w:r>
        <w:rPr>
          <w:rFonts w:hint="eastAsia"/>
          <w:lang w:val="en-US" w:eastAsia="zh-CN"/>
        </w:rPr>
        <w:t>2023年）</w:t>
      </w:r>
    </w:p>
    <w:p>
      <w:pPr>
        <w:pStyle w:val="3"/>
        <w:spacing w:before="4"/>
        <w:rPr>
          <w:rFonts w:ascii="Times New Roman"/>
          <w:sz w:val="5"/>
        </w:rPr>
      </w:pPr>
    </w:p>
    <w:tbl>
      <w:tblPr>
        <w:tblStyle w:val="5"/>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2" w:right="-15"/>
              <w:jc w:val="center"/>
              <w:rPr>
                <w:b/>
                <w:sz w:val="18"/>
              </w:rPr>
            </w:pPr>
            <w:bookmarkStart w:id="2" w:name="_bookmark4"/>
            <w:bookmarkEnd w:id="2"/>
            <w:r>
              <w:rPr>
                <w:b/>
                <w:spacing w:val="9"/>
                <w:sz w:val="18"/>
              </w:rPr>
              <w:t>序号</w:t>
            </w:r>
          </w:p>
        </w:tc>
        <w:tc>
          <w:tcPr>
            <w:tcW w:w="505" w:type="dxa"/>
            <w:vMerge w:val="restart"/>
            <w:vAlign w:val="center"/>
          </w:tcPr>
          <w:p>
            <w:pPr>
              <w:pStyle w:val="9"/>
              <w:spacing w:before="9"/>
              <w:jc w:val="center"/>
              <w:rPr>
                <w:rFonts w:ascii="Times New Roman"/>
                <w:sz w:val="24"/>
              </w:rPr>
            </w:pPr>
          </w:p>
          <w:p>
            <w:pPr>
              <w:pStyle w:val="9"/>
              <w:spacing w:line="249" w:lineRule="auto"/>
              <w:ind w:left="82" w:right="96"/>
              <w:jc w:val="center"/>
              <w:rPr>
                <w:b/>
                <w:sz w:val="18"/>
              </w:rPr>
            </w:pPr>
            <w:r>
              <w:rPr>
                <w:b/>
                <w:sz w:val="18"/>
              </w:rPr>
              <w:t>过程</w:t>
            </w:r>
          </w:p>
        </w:tc>
        <w:tc>
          <w:tcPr>
            <w:tcW w:w="1123" w:type="dxa"/>
            <w:gridSpan w:val="2"/>
            <w:vAlign w:val="center"/>
          </w:tcPr>
          <w:p>
            <w:pPr>
              <w:pStyle w:val="9"/>
              <w:spacing w:before="120"/>
              <w:ind w:left="38"/>
              <w:jc w:val="center"/>
              <w:rPr>
                <w:b/>
                <w:sz w:val="18"/>
              </w:rPr>
            </w:pPr>
            <w:r>
              <w:rPr>
                <w:b/>
                <w:sz w:val="18"/>
              </w:rPr>
              <w:t>公开事项</w:t>
            </w:r>
          </w:p>
        </w:tc>
        <w:tc>
          <w:tcPr>
            <w:tcW w:w="129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249"/>
              <w:jc w:val="center"/>
              <w:rPr>
                <w:b/>
                <w:sz w:val="18"/>
              </w:rPr>
            </w:pPr>
            <w:r>
              <w:rPr>
                <w:b/>
                <w:sz w:val="18"/>
              </w:rPr>
              <w:t>公开内容</w:t>
            </w:r>
          </w:p>
        </w:tc>
        <w:tc>
          <w:tcPr>
            <w:tcW w:w="2958"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1097" w:right="1082"/>
              <w:jc w:val="center"/>
              <w:rPr>
                <w:b/>
                <w:sz w:val="18"/>
              </w:rPr>
            </w:pPr>
            <w:r>
              <w:rPr>
                <w:b/>
                <w:sz w:val="18"/>
              </w:rPr>
              <w:t>公开依据</w:t>
            </w:r>
          </w:p>
        </w:tc>
        <w:tc>
          <w:tcPr>
            <w:tcW w:w="962"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83"/>
              <w:jc w:val="center"/>
              <w:rPr>
                <w:b/>
                <w:sz w:val="18"/>
              </w:rPr>
            </w:pPr>
            <w:r>
              <w:rPr>
                <w:b/>
                <w:sz w:val="18"/>
              </w:rPr>
              <w:t>公开时限</w:t>
            </w:r>
          </w:p>
        </w:tc>
        <w:tc>
          <w:tcPr>
            <w:tcW w:w="887" w:type="dxa"/>
            <w:vMerge w:val="restart"/>
            <w:vAlign w:val="center"/>
          </w:tcPr>
          <w:p>
            <w:pPr>
              <w:pStyle w:val="9"/>
              <w:jc w:val="center"/>
              <w:rPr>
                <w:rFonts w:ascii="Times New Roman"/>
                <w:sz w:val="18"/>
              </w:rPr>
            </w:pPr>
          </w:p>
          <w:p>
            <w:pPr>
              <w:pStyle w:val="9"/>
              <w:spacing w:before="2"/>
              <w:jc w:val="center"/>
              <w:rPr>
                <w:rFonts w:ascii="Times New Roman"/>
                <w:sz w:val="17"/>
              </w:rPr>
            </w:pPr>
          </w:p>
          <w:p>
            <w:pPr>
              <w:pStyle w:val="9"/>
              <w:spacing w:before="1"/>
              <w:ind w:left="36"/>
              <w:jc w:val="center"/>
              <w:rPr>
                <w:b/>
                <w:sz w:val="18"/>
              </w:rPr>
            </w:pPr>
            <w:r>
              <w:rPr>
                <w:b/>
                <w:sz w:val="18"/>
              </w:rPr>
              <w:t>公开主体</w:t>
            </w:r>
          </w:p>
        </w:tc>
        <w:tc>
          <w:tcPr>
            <w:tcW w:w="3620" w:type="dxa"/>
            <w:vMerge w:val="restart"/>
            <w:vAlign w:val="center"/>
          </w:tcPr>
          <w:p>
            <w:pPr>
              <w:pStyle w:val="9"/>
              <w:spacing w:before="9"/>
              <w:jc w:val="center"/>
              <w:rPr>
                <w:rFonts w:ascii="Times New Roman"/>
                <w:sz w:val="24"/>
              </w:rPr>
            </w:pPr>
          </w:p>
          <w:p>
            <w:pPr>
              <w:pStyle w:val="9"/>
              <w:ind w:left="816"/>
              <w:jc w:val="center"/>
              <w:rPr>
                <w:b/>
                <w:sz w:val="18"/>
              </w:rPr>
            </w:pPr>
            <w:r>
              <w:rPr>
                <w:b/>
                <w:sz w:val="18"/>
              </w:rPr>
              <w:t>公开渠道和载体</w:t>
            </w:r>
          </w:p>
          <w:p>
            <w:pPr>
              <w:pStyle w:val="9"/>
              <w:spacing w:before="9"/>
              <w:ind w:left="5"/>
              <w:jc w:val="center"/>
              <w:rPr>
                <w:b/>
                <w:sz w:val="18"/>
              </w:rPr>
            </w:pPr>
            <w:r>
              <w:rPr>
                <w:b/>
                <w:sz w:val="18"/>
              </w:rPr>
              <w:t>（“■”表示必选项，“□”表示可选项）</w:t>
            </w:r>
          </w:p>
        </w:tc>
        <w:tc>
          <w:tcPr>
            <w:tcW w:w="843" w:type="dxa"/>
            <w:gridSpan w:val="2"/>
            <w:vAlign w:val="center"/>
          </w:tcPr>
          <w:p>
            <w:pPr>
              <w:pStyle w:val="9"/>
              <w:spacing w:before="120"/>
              <w:ind w:left="18"/>
              <w:jc w:val="center"/>
              <w:rPr>
                <w:b/>
                <w:sz w:val="18"/>
              </w:rPr>
            </w:pPr>
            <w:r>
              <w:rPr>
                <w:b/>
                <w:sz w:val="18"/>
              </w:rPr>
              <w:t>公开对象</w:t>
            </w:r>
          </w:p>
        </w:tc>
        <w:tc>
          <w:tcPr>
            <w:tcW w:w="902" w:type="dxa"/>
            <w:gridSpan w:val="2"/>
            <w:vAlign w:val="center"/>
          </w:tcPr>
          <w:p>
            <w:pPr>
              <w:pStyle w:val="9"/>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9"/>
              <w:spacing w:before="45" w:line="249" w:lineRule="auto"/>
              <w:ind w:left="38" w:right="34"/>
              <w:jc w:val="center"/>
              <w:rPr>
                <w:b/>
                <w:sz w:val="18"/>
              </w:rPr>
            </w:pPr>
            <w:r>
              <w:rPr>
                <w:b/>
                <w:sz w:val="18"/>
              </w:rPr>
              <w:t>一级事项</w:t>
            </w:r>
          </w:p>
        </w:tc>
        <w:tc>
          <w:tcPr>
            <w:tcW w:w="578" w:type="dxa"/>
            <w:vAlign w:val="center"/>
          </w:tcPr>
          <w:p>
            <w:pPr>
              <w:pStyle w:val="9"/>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9"/>
              <w:spacing w:before="45" w:line="249" w:lineRule="auto"/>
              <w:ind w:left="108" w:right="12" w:hanging="105"/>
              <w:jc w:val="center"/>
              <w:rPr>
                <w:b/>
                <w:sz w:val="18"/>
              </w:rPr>
            </w:pPr>
            <w:r>
              <w:rPr>
                <w:b/>
                <w:sz w:val="18"/>
              </w:rPr>
              <w:t>全社会</w:t>
            </w:r>
          </w:p>
        </w:tc>
        <w:tc>
          <w:tcPr>
            <w:tcW w:w="421" w:type="dxa"/>
            <w:vAlign w:val="center"/>
          </w:tcPr>
          <w:p>
            <w:pPr>
              <w:pStyle w:val="9"/>
              <w:spacing w:before="45" w:line="249" w:lineRule="auto"/>
              <w:ind w:left="17" w:right="-15"/>
              <w:jc w:val="center"/>
              <w:rPr>
                <w:b/>
                <w:sz w:val="18"/>
              </w:rPr>
            </w:pPr>
            <w:r>
              <w:rPr>
                <w:b/>
                <w:spacing w:val="15"/>
                <w:sz w:val="18"/>
              </w:rPr>
              <w:t>特定群体</w:t>
            </w:r>
          </w:p>
        </w:tc>
        <w:tc>
          <w:tcPr>
            <w:tcW w:w="466" w:type="dxa"/>
            <w:vAlign w:val="center"/>
          </w:tcPr>
          <w:p>
            <w:pPr>
              <w:pStyle w:val="9"/>
              <w:spacing w:before="4"/>
              <w:jc w:val="center"/>
              <w:rPr>
                <w:rFonts w:ascii="Times New Roman"/>
                <w:sz w:val="14"/>
              </w:rPr>
            </w:pPr>
          </w:p>
          <w:p>
            <w:pPr>
              <w:pStyle w:val="9"/>
              <w:ind w:left="25" w:right="23"/>
              <w:jc w:val="center"/>
              <w:rPr>
                <w:b/>
                <w:sz w:val="18"/>
              </w:rPr>
            </w:pPr>
            <w:r>
              <w:rPr>
                <w:b/>
                <w:sz w:val="18"/>
              </w:rPr>
              <w:t>主动</w:t>
            </w:r>
          </w:p>
        </w:tc>
        <w:tc>
          <w:tcPr>
            <w:tcW w:w="436" w:type="dxa"/>
            <w:vAlign w:val="center"/>
          </w:tcPr>
          <w:p>
            <w:pPr>
              <w:pStyle w:val="9"/>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9"/>
              <w:spacing w:before="148"/>
              <w:ind w:firstLine="180" w:firstLineChars="100"/>
              <w:jc w:val="both"/>
              <w:rPr>
                <w:sz w:val="18"/>
              </w:rPr>
            </w:pPr>
            <w:r>
              <w:rPr>
                <w:sz w:val="18"/>
              </w:rPr>
              <w:t>1</w:t>
            </w:r>
          </w:p>
        </w:tc>
        <w:tc>
          <w:tcPr>
            <w:tcW w:w="505" w:type="dxa"/>
            <w:vMerge w:val="restart"/>
            <w:vAlign w:val="center"/>
          </w:tcPr>
          <w:p>
            <w:pPr>
              <w:pStyle w:val="9"/>
              <w:spacing w:line="249" w:lineRule="auto"/>
              <w:ind w:right="96"/>
              <w:jc w:val="both"/>
              <w:rPr>
                <w:sz w:val="18"/>
              </w:rPr>
            </w:pPr>
            <w:r>
              <w:rPr>
                <w:sz w:val="18"/>
              </w:rPr>
              <w:t>决策</w:t>
            </w:r>
          </w:p>
        </w:tc>
        <w:tc>
          <w:tcPr>
            <w:tcW w:w="545" w:type="dxa"/>
            <w:vAlign w:val="center"/>
          </w:tcPr>
          <w:p>
            <w:pPr>
              <w:pStyle w:val="9"/>
              <w:spacing w:line="249" w:lineRule="auto"/>
              <w:ind w:right="49"/>
              <w:jc w:val="both"/>
              <w:rPr>
                <w:sz w:val="18"/>
              </w:rPr>
            </w:pPr>
            <w:r>
              <w:rPr>
                <w:sz w:val="18"/>
              </w:rPr>
              <w:t>部门文件</w:t>
            </w:r>
          </w:p>
        </w:tc>
        <w:tc>
          <w:tcPr>
            <w:tcW w:w="578" w:type="dxa"/>
            <w:vAlign w:val="center"/>
          </w:tcPr>
          <w:p>
            <w:pPr>
              <w:pStyle w:val="9"/>
              <w:jc w:val="center"/>
              <w:rPr>
                <w:rFonts w:ascii="Times New Roman"/>
                <w:sz w:val="18"/>
              </w:rPr>
            </w:pPr>
          </w:p>
          <w:p>
            <w:pPr>
              <w:pStyle w:val="9"/>
              <w:spacing w:before="1"/>
              <w:jc w:val="center"/>
              <w:rPr>
                <w:rFonts w:ascii="Times New Roman"/>
                <w:sz w:val="25"/>
              </w:rPr>
            </w:pPr>
          </w:p>
          <w:p>
            <w:pPr>
              <w:pStyle w:val="9"/>
              <w:spacing w:line="249" w:lineRule="auto"/>
              <w:ind w:left="24" w:right="5"/>
              <w:jc w:val="center"/>
              <w:rPr>
                <w:sz w:val="18"/>
              </w:rPr>
            </w:pPr>
            <w:r>
              <w:rPr>
                <w:sz w:val="18"/>
              </w:rPr>
              <w:t>农村危房改造相关文件</w:t>
            </w:r>
          </w:p>
        </w:tc>
        <w:tc>
          <w:tcPr>
            <w:tcW w:w="1292" w:type="dxa"/>
            <w:vAlign w:val="center"/>
          </w:tcPr>
          <w:p>
            <w:pPr>
              <w:pStyle w:val="9"/>
              <w:jc w:val="center"/>
              <w:rPr>
                <w:rFonts w:ascii="Times New Roman"/>
                <w:sz w:val="18"/>
              </w:rPr>
            </w:pPr>
          </w:p>
          <w:p>
            <w:pPr>
              <w:pStyle w:val="9"/>
              <w:jc w:val="center"/>
              <w:rPr>
                <w:rFonts w:ascii="Times New Roman"/>
                <w:sz w:val="18"/>
              </w:rPr>
            </w:pPr>
          </w:p>
          <w:p>
            <w:pPr>
              <w:pStyle w:val="9"/>
              <w:spacing w:before="6"/>
              <w:jc w:val="center"/>
              <w:rPr>
                <w:rFonts w:ascii="Times New Roman"/>
                <w:sz w:val="17"/>
              </w:rPr>
            </w:pPr>
          </w:p>
          <w:p>
            <w:pPr>
              <w:pStyle w:val="9"/>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9"/>
              <w:spacing w:line="249" w:lineRule="auto"/>
              <w:ind w:right="232"/>
              <w:jc w:val="left"/>
              <w:rPr>
                <w:sz w:val="18"/>
              </w:rPr>
            </w:pPr>
            <w:r>
              <w:rPr>
                <w:sz w:val="18"/>
              </w:rPr>
              <w:t>《中华人民共和国政府信息公开条例》(国令第 711 号）</w:t>
            </w:r>
          </w:p>
          <w:p>
            <w:pPr>
              <w:pStyle w:val="9"/>
              <w:spacing w:before="2"/>
              <w:ind w:left="8"/>
              <w:jc w:val="center"/>
              <w:rPr>
                <w:sz w:val="18"/>
              </w:rPr>
            </w:pPr>
            <w:r>
              <w:rPr>
                <w:sz w:val="18"/>
              </w:rPr>
              <w:t>《中共中央办公厅国务院办公厅印发</w:t>
            </w:r>
          </w:p>
          <w:p>
            <w:pPr>
              <w:pStyle w:val="9"/>
              <w:spacing w:before="9" w:line="249" w:lineRule="auto"/>
              <w:ind w:left="8" w:right="232"/>
              <w:jc w:val="center"/>
              <w:rPr>
                <w:sz w:val="18"/>
              </w:rPr>
            </w:pPr>
            <w:r>
              <w:rPr>
                <w:sz w:val="18"/>
              </w:rPr>
              <w:t>〈关于全面推进政务公开工作的意见〉的通知》</w:t>
            </w:r>
          </w:p>
          <w:p>
            <w:pPr>
              <w:pStyle w:val="9"/>
              <w:spacing w:before="1" w:line="249" w:lineRule="auto"/>
              <w:ind w:left="8" w:right="52"/>
              <w:jc w:val="center"/>
              <w:rPr>
                <w:sz w:val="18"/>
              </w:rPr>
            </w:pPr>
            <w:r>
              <w:rPr>
                <w:sz w:val="18"/>
              </w:rPr>
              <w:t>《中共中央办公厅 国务院办公厅关于建立健全信息发布和政策解读机制的意见》</w:t>
            </w:r>
          </w:p>
          <w:p>
            <w:pPr>
              <w:pStyle w:val="9"/>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9"/>
              <w:spacing w:before="115" w:line="249" w:lineRule="auto"/>
              <w:ind w:right="23"/>
              <w:jc w:val="both"/>
              <w:rPr>
                <w:sz w:val="18"/>
              </w:rPr>
            </w:pPr>
            <w:r>
              <w:rPr>
                <w:sz w:val="18"/>
              </w:rPr>
              <w:t>信息形成之日起 20 个工作日内</w:t>
            </w:r>
          </w:p>
        </w:tc>
        <w:tc>
          <w:tcPr>
            <w:tcW w:w="887" w:type="dxa"/>
            <w:vAlign w:val="center"/>
          </w:tcPr>
          <w:p>
            <w:pPr>
              <w:pStyle w:val="9"/>
              <w:spacing w:line="249" w:lineRule="auto"/>
              <w:ind w:right="144"/>
              <w:jc w:val="both"/>
              <w:rPr>
                <w:rFonts w:hint="eastAsia" w:eastAsia="宋体"/>
                <w:sz w:val="18"/>
                <w:lang w:eastAsia="zh-CN"/>
              </w:rPr>
            </w:pPr>
            <w:r>
              <w:rPr>
                <w:rFonts w:hint="eastAsia"/>
                <w:sz w:val="18"/>
                <w:lang w:eastAsia="zh-CN"/>
              </w:rPr>
              <w:t>骆集乡人民政府及有关部门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48"/>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48"/>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jc w:val="center"/>
              <w:rPr>
                <w:rFonts w:ascii="Times New Roman"/>
                <w:sz w:val="18"/>
              </w:rPr>
            </w:pPr>
          </w:p>
          <w:p>
            <w:pPr>
              <w:pStyle w:val="9"/>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9"/>
              <w:spacing w:line="249" w:lineRule="auto"/>
              <w:ind w:right="49"/>
              <w:jc w:val="both"/>
              <w:rPr>
                <w:sz w:val="18"/>
              </w:rPr>
            </w:pPr>
            <w:r>
              <w:rPr>
                <w:sz w:val="18"/>
              </w:rPr>
              <w:t>政策解读</w:t>
            </w:r>
          </w:p>
        </w:tc>
        <w:tc>
          <w:tcPr>
            <w:tcW w:w="578" w:type="dxa"/>
            <w:vAlign w:val="center"/>
          </w:tcPr>
          <w:p>
            <w:pPr>
              <w:pStyle w:val="9"/>
              <w:spacing w:line="249" w:lineRule="auto"/>
              <w:ind w:right="5"/>
              <w:jc w:val="both"/>
              <w:rPr>
                <w:sz w:val="18"/>
              </w:rPr>
            </w:pPr>
            <w:r>
              <w:rPr>
                <w:sz w:val="18"/>
              </w:rPr>
              <w:t>上级政策解读</w:t>
            </w:r>
          </w:p>
        </w:tc>
        <w:tc>
          <w:tcPr>
            <w:tcW w:w="1292" w:type="dxa"/>
            <w:vMerge w:val="restart"/>
            <w:vAlign w:val="center"/>
          </w:tcPr>
          <w:p>
            <w:pPr>
              <w:pStyle w:val="9"/>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60" w:line="249" w:lineRule="auto"/>
              <w:ind w:right="144"/>
              <w:jc w:val="both"/>
              <w:rPr>
                <w:rFonts w:hint="eastAsia" w:eastAsia="宋体"/>
                <w:sz w:val="18"/>
                <w:lang w:eastAsia="zh-CN"/>
              </w:rPr>
            </w:pPr>
            <w:r>
              <w:rPr>
                <w:rFonts w:hint="eastAsia"/>
                <w:sz w:val="18"/>
                <w:lang w:eastAsia="zh-CN"/>
              </w:rPr>
              <w:t>骆集乡人民政府及有关部门</w:t>
            </w:r>
          </w:p>
        </w:tc>
        <w:tc>
          <w:tcPr>
            <w:tcW w:w="3620" w:type="dxa"/>
            <w:vAlign w:val="center"/>
          </w:tcPr>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bookmarkStart w:id="3" w:name="_GoBack"/>
            <w:bookmarkEnd w:id="3"/>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9"/>
              <w:spacing w:before="106"/>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spacing w:before="106"/>
              <w:ind w:firstLine="180" w:firstLineChars="100"/>
              <w:jc w:val="both"/>
              <w:rPr>
                <w:sz w:val="18"/>
              </w:rPr>
            </w:pPr>
            <w:r>
              <w:rPr>
                <w:sz w:val="18"/>
              </w:rPr>
              <w:t>√</w:t>
            </w:r>
          </w:p>
        </w:tc>
        <w:tc>
          <w:tcPr>
            <w:tcW w:w="436" w:type="dxa"/>
            <w:vAlign w:val="center"/>
          </w:tcPr>
          <w:p>
            <w:pPr>
              <w:pStyle w:val="9"/>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9"/>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9"/>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9"/>
              <w:spacing w:line="249" w:lineRule="auto"/>
              <w:ind w:right="23"/>
              <w:jc w:val="both"/>
              <w:rPr>
                <w:sz w:val="18"/>
              </w:rPr>
            </w:pPr>
            <w:r>
              <w:rPr>
                <w:sz w:val="18"/>
              </w:rPr>
              <w:t>信息形成之日起 20 个工作日内</w:t>
            </w:r>
          </w:p>
        </w:tc>
        <w:tc>
          <w:tcPr>
            <w:tcW w:w="887" w:type="dxa"/>
            <w:vAlign w:val="center"/>
          </w:tcPr>
          <w:p>
            <w:pPr>
              <w:pStyle w:val="9"/>
              <w:spacing w:before="115" w:line="249" w:lineRule="auto"/>
              <w:ind w:right="144"/>
              <w:jc w:val="both"/>
              <w:rPr>
                <w:rFonts w:hint="eastAsia" w:eastAsia="宋体"/>
                <w:sz w:val="18"/>
                <w:lang w:eastAsia="zh-CN"/>
              </w:rPr>
            </w:pPr>
            <w:r>
              <w:rPr>
                <w:rFonts w:hint="eastAsia"/>
                <w:sz w:val="18"/>
                <w:lang w:eastAsia="zh-CN"/>
              </w:rPr>
              <w:t>骆集乡人民政府及有关部门</w:t>
            </w:r>
          </w:p>
        </w:tc>
        <w:tc>
          <w:tcPr>
            <w:tcW w:w="3620" w:type="dxa"/>
            <w:vAlign w:val="center"/>
          </w:tcPr>
          <w:p>
            <w:pPr>
              <w:pStyle w:val="9"/>
              <w:jc w:val="left"/>
              <w:rPr>
                <w:rFonts w:ascii="Times New Roman"/>
                <w:sz w:val="18"/>
              </w:rPr>
            </w:pPr>
          </w:p>
          <w:p>
            <w:pPr>
              <w:pStyle w:val="9"/>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left"/>
              <w:rPr>
                <w:sz w:val="18"/>
              </w:rPr>
            </w:pPr>
            <w:r>
              <w:rPr>
                <w:sz w:val="18"/>
              </w:rPr>
              <w:t>□广播电视</w:t>
            </w:r>
            <w:r>
              <w:rPr>
                <w:sz w:val="18"/>
              </w:rPr>
              <w:tab/>
            </w:r>
            <w:r>
              <w:rPr>
                <w:sz w:val="18"/>
              </w:rPr>
              <w:t>□纸质媒体</w:t>
            </w:r>
          </w:p>
          <w:p>
            <w:pPr>
              <w:pStyle w:val="9"/>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left"/>
              <w:rPr>
                <w:sz w:val="18"/>
              </w:rPr>
            </w:pPr>
            <w:r>
              <w:rPr>
                <w:sz w:val="18"/>
              </w:rPr>
              <w:t>□便民服务站 □入户/现场</w:t>
            </w:r>
          </w:p>
          <w:p>
            <w:pPr>
              <w:pStyle w:val="9"/>
              <w:spacing w:before="10" w:line="208" w:lineRule="exact"/>
              <w:ind w:left="24"/>
              <w:jc w:val="left"/>
              <w:rPr>
                <w:sz w:val="18"/>
              </w:rPr>
            </w:pPr>
            <w:r>
              <w:rPr>
                <w:sz w:val="18"/>
              </w:rPr>
              <w:t>■社区/企事业单位、村公示栏（电子屏</w:t>
            </w:r>
          </w:p>
          <w:p>
            <w:pPr>
              <w:pStyle w:val="9"/>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9"/>
              <w:ind w:firstLine="180" w:firstLineChars="100"/>
              <w:jc w:val="both"/>
              <w:rPr>
                <w:sz w:val="18"/>
              </w:rPr>
            </w:pPr>
            <w:r>
              <w:rPr>
                <w:sz w:val="18"/>
              </w:rPr>
              <w:t>√</w:t>
            </w:r>
          </w:p>
        </w:tc>
        <w:tc>
          <w:tcPr>
            <w:tcW w:w="421" w:type="dxa"/>
            <w:vAlign w:val="center"/>
          </w:tcPr>
          <w:p>
            <w:pPr>
              <w:pStyle w:val="9"/>
              <w:jc w:val="center"/>
              <w:rPr>
                <w:rFonts w:ascii="Times New Roman"/>
                <w:sz w:val="18"/>
              </w:rPr>
            </w:pPr>
          </w:p>
        </w:tc>
        <w:tc>
          <w:tcPr>
            <w:tcW w:w="466" w:type="dxa"/>
            <w:vAlign w:val="center"/>
          </w:tcPr>
          <w:p>
            <w:pPr>
              <w:pStyle w:val="9"/>
              <w:ind w:firstLine="180" w:firstLineChars="100"/>
              <w:jc w:val="both"/>
              <w:rPr>
                <w:sz w:val="18"/>
              </w:rPr>
            </w:pPr>
            <w:r>
              <w:rPr>
                <w:sz w:val="18"/>
              </w:rPr>
              <w:t>√</w:t>
            </w:r>
          </w:p>
        </w:tc>
        <w:tc>
          <w:tcPr>
            <w:tcW w:w="436" w:type="dxa"/>
            <w:vAlign w:val="center"/>
          </w:tcPr>
          <w:p>
            <w:pPr>
              <w:pStyle w:val="9"/>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31"/>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
              <w:jc w:val="center"/>
              <w:rPr>
                <w:sz w:val="18"/>
              </w:rPr>
            </w:pPr>
            <w:r>
              <w:rPr>
                <w:sz w:val="18"/>
              </w:rPr>
              <w:t>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82" w:right="96"/>
              <w:rPr>
                <w:sz w:val="18"/>
              </w:rPr>
            </w:pPr>
            <w:r>
              <w:rPr>
                <w:sz w:val="18"/>
              </w:rPr>
              <w:t>执行</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1" w:line="249" w:lineRule="auto"/>
              <w:ind w:left="53" w:right="49"/>
              <w:rPr>
                <w:sz w:val="18"/>
              </w:rPr>
            </w:pPr>
            <w:r>
              <w:rPr>
                <w:sz w:val="18"/>
              </w:rPr>
              <w:t>计划实施</w:t>
            </w: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任务分配</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及时公开农村危房改造补助农户名单</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8"/>
              </w:rPr>
            </w:pPr>
          </w:p>
          <w:p>
            <w:pPr>
              <w:pStyle w:val="9"/>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分配结果确定后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8"/>
                <w:lang w:eastAsia="zh-CN"/>
              </w:rPr>
              <w:t>骆集乡</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ind w:left="16"/>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1"/>
              </w:rPr>
            </w:pPr>
          </w:p>
          <w:p>
            <w:pPr>
              <w:pStyle w:val="9"/>
              <w:spacing w:line="249" w:lineRule="auto"/>
              <w:ind w:left="24" w:right="5"/>
              <w:rPr>
                <w:sz w:val="18"/>
              </w:rPr>
            </w:pPr>
            <w:r>
              <w:rPr>
                <w:sz w:val="18"/>
              </w:rPr>
              <w:t>组织培训</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9" w:right="187"/>
              <w:jc w:val="both"/>
              <w:rPr>
                <w:sz w:val="18"/>
              </w:rPr>
            </w:pPr>
            <w:r>
              <w:rPr>
                <w:sz w:val="18"/>
              </w:rPr>
              <w:t>组织开展农村建筑工匠培训文件</w:t>
            </w:r>
          </w:p>
        </w:tc>
        <w:tc>
          <w:tcPr>
            <w:tcW w:w="295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8" w:line="249" w:lineRule="auto"/>
              <w:ind w:left="6" w:right="144"/>
              <w:jc w:val="both"/>
              <w:rPr>
                <w:sz w:val="18"/>
              </w:rPr>
            </w:pPr>
            <w:r>
              <w:rPr>
                <w:rFonts w:hint="eastAsia" w:ascii="Times New Roman"/>
                <w:sz w:val="18"/>
                <w:lang w:eastAsia="zh-CN"/>
              </w:rPr>
              <w:t>骆集乡</w:t>
            </w:r>
            <w:r>
              <w:rPr>
                <w:rFonts w:hint="eastAsia" w:ascii="Times New Roman"/>
                <w:sz w:val="18"/>
              </w:rPr>
              <w:t>人民政府及有关部门</w:t>
            </w:r>
          </w:p>
        </w:tc>
        <w:tc>
          <w:tcPr>
            <w:tcW w:w="36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3"/>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61"/>
              <w:ind w:left="16"/>
              <w:rPr>
                <w:sz w:val="18"/>
              </w:rPr>
            </w:pPr>
            <w:r>
              <w:rPr>
                <w:sz w:val="18"/>
              </w:rPr>
              <w:t>√</w:t>
            </w:r>
          </w:p>
        </w:tc>
        <w:tc>
          <w:tcPr>
            <w:tcW w:w="436" w:type="dxa"/>
          </w:tcPr>
          <w:p>
            <w:pPr>
              <w:pStyle w:val="9"/>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1166" w:type="dxa"/>
            <w:gridSpan w:val="2"/>
          </w:tcPr>
          <w:p>
            <w:pPr>
              <w:pStyle w:val="9"/>
              <w:spacing w:before="135"/>
              <w:ind w:left="38"/>
              <w:rPr>
                <w:b/>
                <w:sz w:val="18"/>
              </w:rPr>
            </w:pPr>
            <w:r>
              <w:rPr>
                <w:b/>
                <w:sz w:val="18"/>
              </w:rPr>
              <w:t>公开事项</w:t>
            </w:r>
          </w:p>
        </w:tc>
        <w:tc>
          <w:tcPr>
            <w:tcW w:w="1078"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427" w:type="dxa"/>
            <w:vMerge w:val="restart"/>
            <w:vAlign w:val="center"/>
          </w:tcPr>
          <w:p>
            <w:pPr>
              <w:pStyle w:val="9"/>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1323"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342"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9"/>
              <w:spacing w:before="45" w:line="249" w:lineRule="auto"/>
              <w:ind w:left="38" w:right="34"/>
              <w:rPr>
                <w:b/>
                <w:sz w:val="18"/>
              </w:rPr>
            </w:pPr>
            <w:r>
              <w:rPr>
                <w:b/>
                <w:sz w:val="18"/>
              </w:rPr>
              <w:t>一级事项</w:t>
            </w:r>
          </w:p>
        </w:tc>
        <w:tc>
          <w:tcPr>
            <w:tcW w:w="641" w:type="dxa"/>
          </w:tcPr>
          <w:p>
            <w:pPr>
              <w:pStyle w:val="9"/>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6</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52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53" w:right="49"/>
              <w:jc w:val="both"/>
              <w:rPr>
                <w:sz w:val="18"/>
              </w:rPr>
            </w:pPr>
            <w:r>
              <w:rPr>
                <w:sz w:val="18"/>
              </w:rPr>
              <w:t>条件与标准</w:t>
            </w:r>
          </w:p>
        </w:tc>
        <w:tc>
          <w:tcPr>
            <w:tcW w:w="641"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24" w:right="5"/>
              <w:jc w:val="both"/>
              <w:rPr>
                <w:sz w:val="18"/>
              </w:rPr>
            </w:pPr>
            <w:r>
              <w:rPr>
                <w:sz w:val="18"/>
              </w:rPr>
              <w:t>农村危房等级评定标准</w:t>
            </w:r>
          </w:p>
        </w:tc>
        <w:tc>
          <w:tcPr>
            <w:tcW w:w="107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9" w:right="187"/>
              <w:rPr>
                <w:sz w:val="18"/>
              </w:rPr>
            </w:pPr>
            <w:r>
              <w:rPr>
                <w:sz w:val="18"/>
              </w:rPr>
              <w:t>农村危房等级评定相关标准</w:t>
            </w:r>
          </w:p>
        </w:tc>
        <w:tc>
          <w:tcPr>
            <w:tcW w:w="242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9"/>
              </w:rPr>
            </w:pPr>
          </w:p>
          <w:p>
            <w:pPr>
              <w:pStyle w:val="9"/>
              <w:ind w:left="8"/>
              <w:rPr>
                <w:sz w:val="18"/>
              </w:rPr>
            </w:pPr>
            <w:r>
              <w:rPr>
                <w:sz w:val="18"/>
              </w:rPr>
              <w:t>《中华人民共和国预算法》</w:t>
            </w:r>
          </w:p>
          <w:p>
            <w:pPr>
              <w:pStyle w:val="9"/>
              <w:spacing w:before="10" w:line="249" w:lineRule="auto"/>
              <w:ind w:left="8" w:right="232"/>
              <w:rPr>
                <w:sz w:val="18"/>
              </w:rPr>
            </w:pPr>
            <w:r>
              <w:rPr>
                <w:sz w:val="18"/>
              </w:rPr>
              <w:t>《中华人民共和国政府信息公开条例》(国令第 711 号）</w:t>
            </w:r>
          </w:p>
          <w:p>
            <w:pPr>
              <w:pStyle w:val="9"/>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132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骆集乡</w:t>
            </w:r>
            <w:r>
              <w:rPr>
                <w:rFonts w:hint="eastAsia"/>
                <w:sz w:val="18"/>
              </w:rPr>
              <w:t>人民政府及有关部门</w:t>
            </w:r>
          </w:p>
        </w:tc>
        <w:tc>
          <w:tcPr>
            <w:tcW w:w="3342" w:type="dxa"/>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rFonts w:hint="eastAsia" w:ascii="Times New Roman"/>
                <w:sz w:val="16"/>
              </w:rPr>
            </w:pPr>
          </w:p>
          <w:p>
            <w:pPr>
              <w:pStyle w:val="9"/>
              <w:spacing w:line="249" w:lineRule="auto"/>
              <w:ind w:left="6" w:right="144"/>
              <w:jc w:val="both"/>
              <w:rPr>
                <w:sz w:val="18"/>
              </w:rPr>
            </w:pPr>
            <w:r>
              <w:rPr>
                <w:rFonts w:hint="eastAsia"/>
                <w:sz w:val="18"/>
                <w:lang w:eastAsia="zh-CN"/>
              </w:rPr>
              <w:t>骆集乡</w:t>
            </w:r>
            <w:r>
              <w:rPr>
                <w:rFonts w:hint="eastAsia"/>
                <w:sz w:val="18"/>
              </w:rPr>
              <w:t>人民政府及有关部门</w:t>
            </w:r>
          </w:p>
        </w:tc>
        <w:tc>
          <w:tcPr>
            <w:tcW w:w="3342" w:type="dxa"/>
            <w:tcBorders>
              <w:bottom w:val="single" w:color="000000" w:sz="8" w:space="0"/>
            </w:tcBorders>
          </w:tcPr>
          <w:p>
            <w:pPr>
              <w:pStyle w:val="9"/>
              <w:rPr>
                <w:rFonts w:ascii="Times New Roman"/>
                <w:sz w:val="18"/>
              </w:rPr>
            </w:pPr>
          </w:p>
          <w:p>
            <w:pPr>
              <w:pStyle w:val="9"/>
              <w:tabs>
                <w:tab w:val="left" w:pos="1195"/>
              </w:tabs>
              <w:spacing w:before="15" w:line="208" w:lineRule="exact"/>
              <w:ind w:left="24"/>
              <w:rPr>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9"/>
              <w:rPr>
                <w:rFonts w:ascii="Times New Roman"/>
                <w:sz w:val="18"/>
              </w:rPr>
            </w:pPr>
          </w:p>
          <w:p>
            <w:pPr>
              <w:pStyle w:val="9"/>
              <w:rPr>
                <w:rFonts w:ascii="Times New Roman"/>
                <w:sz w:val="18"/>
              </w:rPr>
            </w:pPr>
          </w:p>
          <w:p>
            <w:pPr>
              <w:pStyle w:val="9"/>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9"/>
              <w:rPr>
                <w:rFonts w:ascii="Times New Roman"/>
                <w:sz w:val="18"/>
              </w:rPr>
            </w:pPr>
          </w:p>
          <w:p>
            <w:pPr>
              <w:pStyle w:val="9"/>
              <w:rPr>
                <w:rFonts w:ascii="Times New Roman"/>
                <w:sz w:val="18"/>
              </w:rPr>
            </w:pPr>
          </w:p>
          <w:p>
            <w:pPr>
              <w:pStyle w:val="9"/>
              <w:spacing w:line="249" w:lineRule="auto"/>
              <w:ind w:left="23" w:right="23"/>
              <w:rPr>
                <w:sz w:val="18"/>
              </w:rPr>
            </w:pPr>
          </w:p>
          <w:p>
            <w:pPr>
              <w:pStyle w:val="9"/>
              <w:spacing w:line="249" w:lineRule="auto"/>
              <w:ind w:left="23" w:right="23"/>
              <w:rPr>
                <w:sz w:val="18"/>
              </w:rPr>
            </w:pPr>
            <w:r>
              <w:rPr>
                <w:rFonts w:hint="eastAsia"/>
                <w:sz w:val="18"/>
                <w:lang w:eastAsia="zh-CN"/>
              </w:rPr>
              <w:t>骆集乡</w:t>
            </w:r>
            <w:r>
              <w:rPr>
                <w:rFonts w:hint="eastAsia"/>
                <w:sz w:val="18"/>
              </w:rPr>
              <w:t>人民政府及有关部门</w:t>
            </w:r>
          </w:p>
        </w:tc>
        <w:tc>
          <w:tcPr>
            <w:tcW w:w="3342" w:type="dxa"/>
            <w:tcBorders>
              <w:top w:val="single" w:color="000000" w:sz="8" w:space="0"/>
            </w:tcBorders>
          </w:tcPr>
          <w:p>
            <w:pPr>
              <w:pStyle w:val="9"/>
              <w:rPr>
                <w:rFonts w:ascii="Times New Roman"/>
                <w:sz w:val="18"/>
              </w:rPr>
            </w:pPr>
          </w:p>
          <w:p>
            <w:pPr>
              <w:pStyle w:val="9"/>
              <w:rPr>
                <w:rFonts w:ascii="Times New Roman"/>
                <w:sz w:val="18"/>
              </w:rPr>
            </w:pPr>
          </w:p>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
              <w:jc w:val="center"/>
              <w:rPr>
                <w:sz w:val="18"/>
              </w:rPr>
            </w:pPr>
            <w:r>
              <w:rPr>
                <w:sz w:val="18"/>
              </w:rPr>
              <w:t>9</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0"/>
              </w:rPr>
            </w:pPr>
          </w:p>
          <w:p>
            <w:pPr>
              <w:pStyle w:val="9"/>
              <w:spacing w:line="249" w:lineRule="auto"/>
              <w:ind w:left="82" w:right="96"/>
              <w:rPr>
                <w:sz w:val="18"/>
              </w:rPr>
            </w:pPr>
            <w:r>
              <w:rPr>
                <w:sz w:val="18"/>
              </w:rPr>
              <w:t>管理</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53" w:right="49"/>
              <w:jc w:val="both"/>
              <w:rPr>
                <w:sz w:val="18"/>
              </w:rPr>
            </w:pPr>
            <w:r>
              <w:rPr>
                <w:sz w:val="18"/>
              </w:rPr>
              <w:t>条件与标准</w:t>
            </w:r>
          </w:p>
        </w:tc>
        <w:tc>
          <w:tcPr>
            <w:tcW w:w="405" w:type="dxa"/>
          </w:tcPr>
          <w:p>
            <w:pPr>
              <w:pStyle w:val="9"/>
              <w:rPr>
                <w:rFonts w:ascii="Times New Roman"/>
                <w:sz w:val="18"/>
              </w:rPr>
            </w:pPr>
          </w:p>
          <w:p>
            <w:pPr>
              <w:pStyle w:val="9"/>
              <w:rPr>
                <w:rFonts w:ascii="Times New Roman"/>
                <w:sz w:val="18"/>
              </w:rPr>
            </w:pPr>
          </w:p>
          <w:p>
            <w:pPr>
              <w:pStyle w:val="9"/>
              <w:spacing w:before="157" w:line="249" w:lineRule="auto"/>
              <w:ind w:left="24" w:right="5"/>
              <w:jc w:val="both"/>
              <w:rPr>
                <w:sz w:val="18"/>
              </w:rPr>
            </w:pPr>
            <w:r>
              <w:rPr>
                <w:sz w:val="18"/>
              </w:rPr>
              <w:t>农村危房改造竣工合格标准</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9" w:right="187"/>
              <w:rPr>
                <w:sz w:val="18"/>
              </w:rPr>
            </w:pPr>
            <w:r>
              <w:rPr>
                <w:sz w:val="18"/>
              </w:rPr>
              <w:t>农村危房改造竣工验收要求</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9"/>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3" w:line="249" w:lineRule="auto"/>
              <w:ind w:left="6" w:right="144"/>
              <w:jc w:val="both"/>
              <w:rPr>
                <w:sz w:val="18"/>
              </w:rPr>
            </w:pPr>
            <w:r>
              <w:rPr>
                <w:rFonts w:hint="eastAsia"/>
                <w:sz w:val="18"/>
                <w:lang w:eastAsia="zh-CN"/>
              </w:rPr>
              <w:t>骆集乡</w:t>
            </w:r>
            <w:r>
              <w:rPr>
                <w:rFonts w:hint="eastAsia"/>
                <w:sz w:val="18"/>
              </w:rPr>
              <w:t>人民政府及有关部门</w:t>
            </w:r>
          </w:p>
        </w:tc>
        <w:tc>
          <w:tcPr>
            <w:tcW w:w="3620" w:type="dxa"/>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3"/>
              </w:rPr>
            </w:pPr>
          </w:p>
          <w:p>
            <w:pPr>
              <w:pStyle w:val="9"/>
              <w:spacing w:line="249" w:lineRule="auto"/>
              <w:ind w:left="53" w:right="49"/>
              <w:rPr>
                <w:sz w:val="18"/>
              </w:rPr>
            </w:pPr>
            <w:r>
              <w:rPr>
                <w:sz w:val="18"/>
              </w:rPr>
              <w:t>对象认定</w:t>
            </w:r>
          </w:p>
        </w:tc>
        <w:tc>
          <w:tcPr>
            <w:tcW w:w="405"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4" w:right="5"/>
              <w:jc w:val="both"/>
              <w:rPr>
                <w:sz w:val="18"/>
              </w:rPr>
            </w:pPr>
            <w:r>
              <w:rPr>
                <w:sz w:val="18"/>
              </w:rPr>
              <w:t>危改户认定程序</w:t>
            </w:r>
          </w:p>
        </w:tc>
        <w:tc>
          <w:tcPr>
            <w:tcW w:w="129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spacing w:line="249" w:lineRule="auto"/>
              <w:ind w:left="6" w:right="144"/>
              <w:jc w:val="both"/>
              <w:rPr>
                <w:sz w:val="18"/>
              </w:rPr>
            </w:pPr>
            <w:r>
              <w:rPr>
                <w:rFonts w:hint="eastAsia"/>
                <w:sz w:val="18"/>
                <w:lang w:eastAsia="zh-CN"/>
              </w:rPr>
              <w:t>骆集乡</w:t>
            </w:r>
            <w:r>
              <w:rPr>
                <w:rFonts w:hint="eastAsia"/>
                <w:sz w:val="18"/>
              </w:rPr>
              <w:t>人民政府及有关部门</w:t>
            </w:r>
          </w:p>
        </w:tc>
        <w:tc>
          <w:tcPr>
            <w:tcW w:w="3620" w:type="dxa"/>
            <w:tcBorders>
              <w:bottom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08"/>
              <w:rPr>
                <w:sz w:val="18"/>
              </w:rPr>
            </w:pPr>
            <w:r>
              <w:rPr>
                <w:sz w:val="18"/>
              </w:rPr>
              <w:t>√</w:t>
            </w:r>
          </w:p>
        </w:tc>
        <w:tc>
          <w:tcPr>
            <w:tcW w:w="421" w:type="dxa"/>
            <w:tcBorders>
              <w:bottom w:val="single" w:color="000000" w:sz="8" w:space="0"/>
            </w:tcBorders>
          </w:tcPr>
          <w:p>
            <w:pPr>
              <w:pStyle w:val="9"/>
              <w:rPr>
                <w:rFonts w:ascii="Times New Roman"/>
                <w:sz w:val="18"/>
              </w:rPr>
            </w:pPr>
          </w:p>
        </w:tc>
        <w:tc>
          <w:tcPr>
            <w:tcW w:w="466" w:type="dxa"/>
            <w:tcBorders>
              <w:bottom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
              <w:jc w:val="center"/>
              <w:rPr>
                <w:sz w:val="18"/>
              </w:rPr>
            </w:pPr>
            <w:r>
              <w:rPr>
                <w:sz w:val="18"/>
              </w:rPr>
              <w:t>√</w:t>
            </w:r>
          </w:p>
        </w:tc>
        <w:tc>
          <w:tcPr>
            <w:tcW w:w="436" w:type="dxa"/>
            <w:tcBorders>
              <w:bottom w:val="single" w:color="000000" w:sz="8" w:space="0"/>
            </w:tcBorders>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line="249" w:lineRule="auto"/>
              <w:ind w:left="24" w:right="5"/>
              <w:rPr>
                <w:sz w:val="18"/>
              </w:rPr>
            </w:pPr>
            <w:r>
              <w:rPr>
                <w:sz w:val="18"/>
              </w:rPr>
              <w:t>认定结果</w:t>
            </w:r>
          </w:p>
        </w:tc>
        <w:tc>
          <w:tcPr>
            <w:tcW w:w="129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5"/>
              </w:rPr>
            </w:pPr>
          </w:p>
          <w:p>
            <w:pPr>
              <w:pStyle w:val="9"/>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sz w:val="18"/>
                <w:lang w:eastAsia="zh-CN"/>
              </w:rPr>
              <w:t>骆集乡</w:t>
            </w:r>
            <w:r>
              <w:rPr>
                <w:rFonts w:hint="eastAsia"/>
                <w:sz w:val="18"/>
              </w:rPr>
              <w:t>人民政府及有关部门</w:t>
            </w:r>
          </w:p>
        </w:tc>
        <w:tc>
          <w:tcPr>
            <w:tcW w:w="3620" w:type="dxa"/>
            <w:tcBorders>
              <w:top w:val="single" w:color="000000" w:sz="8" w:space="0"/>
            </w:tcBorders>
            <w:vAlign w:val="center"/>
          </w:tcPr>
          <w:p>
            <w:pPr>
              <w:pStyle w:val="9"/>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jc w:val="both"/>
              <w:rPr>
                <w:sz w:val="18"/>
              </w:rPr>
            </w:pPr>
            <w:r>
              <w:rPr>
                <w:sz w:val="18"/>
              </w:rPr>
              <w:t>□广播电视</w:t>
            </w:r>
            <w:r>
              <w:rPr>
                <w:sz w:val="18"/>
              </w:rPr>
              <w:tab/>
            </w:r>
            <w:r>
              <w:rPr>
                <w:sz w:val="18"/>
              </w:rPr>
              <w:t>□纸质媒体</w:t>
            </w:r>
          </w:p>
          <w:p>
            <w:pPr>
              <w:pStyle w:val="9"/>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jc w:val="both"/>
              <w:rPr>
                <w:sz w:val="18"/>
              </w:rPr>
            </w:pPr>
            <w:r>
              <w:rPr>
                <w:sz w:val="18"/>
              </w:rPr>
              <w:t>□便民服务站 □入户/现场</w:t>
            </w:r>
          </w:p>
          <w:p>
            <w:pPr>
              <w:pStyle w:val="9"/>
              <w:spacing w:before="10" w:line="208" w:lineRule="exact"/>
              <w:ind w:left="24"/>
              <w:jc w:val="both"/>
              <w:rPr>
                <w:sz w:val="18"/>
              </w:rPr>
            </w:pPr>
            <w:r>
              <w:rPr>
                <w:sz w:val="18"/>
              </w:rPr>
              <w:t>■社区/企事业单位、村公示栏（电子屏</w:t>
            </w:r>
          </w:p>
          <w:p>
            <w:pPr>
              <w:pStyle w:val="9"/>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108"/>
              <w:rPr>
                <w:sz w:val="18"/>
              </w:rPr>
            </w:pPr>
            <w:r>
              <w:rPr>
                <w:sz w:val="18"/>
              </w:rPr>
              <w:t>√</w:t>
            </w:r>
          </w:p>
        </w:tc>
        <w:tc>
          <w:tcPr>
            <w:tcW w:w="421" w:type="dxa"/>
            <w:tcBorders>
              <w:top w:val="single" w:color="000000" w:sz="8" w:space="0"/>
            </w:tcBorders>
          </w:tcPr>
          <w:p>
            <w:pPr>
              <w:pStyle w:val="9"/>
              <w:rPr>
                <w:rFonts w:ascii="Times New Roman"/>
                <w:sz w:val="18"/>
              </w:rPr>
            </w:pPr>
          </w:p>
        </w:tc>
        <w:tc>
          <w:tcPr>
            <w:tcW w:w="466" w:type="dxa"/>
            <w:tcBorders>
              <w:top w:val="single" w:color="000000" w:sz="8"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9"/>
              <w:ind w:left="3"/>
              <w:jc w:val="center"/>
              <w:rPr>
                <w:sz w:val="18"/>
              </w:rPr>
            </w:pPr>
            <w:r>
              <w:rPr>
                <w:sz w:val="18"/>
              </w:rPr>
              <w:t>√</w:t>
            </w:r>
          </w:p>
        </w:tc>
        <w:tc>
          <w:tcPr>
            <w:tcW w:w="436" w:type="dxa"/>
            <w:tcBorders>
              <w:top w:val="single" w:color="000000" w:sz="8" w:space="0"/>
            </w:tcBorders>
          </w:tcPr>
          <w:p>
            <w:pPr>
              <w:pStyle w:val="9"/>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5"/>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9"/>
              <w:rPr>
                <w:rFonts w:ascii="Times New Roman"/>
                <w:sz w:val="18"/>
              </w:rPr>
            </w:pPr>
          </w:p>
          <w:p>
            <w:pPr>
              <w:pStyle w:val="9"/>
              <w:spacing w:before="6"/>
              <w:rPr>
                <w:rFonts w:ascii="Times New Roman"/>
                <w:sz w:val="18"/>
              </w:rPr>
            </w:pPr>
          </w:p>
          <w:p>
            <w:pPr>
              <w:pStyle w:val="9"/>
              <w:ind w:left="22" w:right="-15"/>
              <w:rPr>
                <w:b/>
                <w:sz w:val="18"/>
              </w:rPr>
            </w:pPr>
            <w:r>
              <w:rPr>
                <w:b/>
                <w:spacing w:val="9"/>
                <w:sz w:val="18"/>
              </w:rPr>
              <w:t>序号</w:t>
            </w:r>
          </w:p>
        </w:tc>
        <w:tc>
          <w:tcPr>
            <w:tcW w:w="375" w:type="dxa"/>
            <w:vMerge w:val="restart"/>
          </w:tcPr>
          <w:p>
            <w:pPr>
              <w:pStyle w:val="9"/>
              <w:spacing w:before="1"/>
              <w:rPr>
                <w:rFonts w:ascii="Times New Roman"/>
                <w:sz w:val="26"/>
              </w:rPr>
            </w:pPr>
          </w:p>
          <w:p>
            <w:pPr>
              <w:pStyle w:val="9"/>
              <w:spacing w:line="249" w:lineRule="auto"/>
              <w:ind w:left="82" w:right="96"/>
              <w:rPr>
                <w:b/>
                <w:sz w:val="18"/>
              </w:rPr>
            </w:pPr>
            <w:r>
              <w:rPr>
                <w:b/>
                <w:sz w:val="18"/>
              </w:rPr>
              <w:t>过程</w:t>
            </w:r>
          </w:p>
        </w:tc>
        <w:tc>
          <w:tcPr>
            <w:tcW w:w="885" w:type="dxa"/>
            <w:gridSpan w:val="2"/>
          </w:tcPr>
          <w:p>
            <w:pPr>
              <w:pStyle w:val="9"/>
              <w:spacing w:before="135"/>
              <w:ind w:left="38"/>
              <w:rPr>
                <w:b/>
                <w:sz w:val="18"/>
              </w:rPr>
            </w:pPr>
            <w:r>
              <w:rPr>
                <w:b/>
                <w:sz w:val="18"/>
              </w:rPr>
              <w:t>公开事项</w:t>
            </w:r>
          </w:p>
        </w:tc>
        <w:tc>
          <w:tcPr>
            <w:tcW w:w="1292" w:type="dxa"/>
            <w:vMerge w:val="restart"/>
          </w:tcPr>
          <w:p>
            <w:pPr>
              <w:pStyle w:val="9"/>
              <w:rPr>
                <w:rFonts w:ascii="Times New Roman"/>
                <w:sz w:val="18"/>
              </w:rPr>
            </w:pPr>
          </w:p>
          <w:p>
            <w:pPr>
              <w:pStyle w:val="9"/>
              <w:spacing w:before="6"/>
              <w:rPr>
                <w:rFonts w:ascii="Times New Roman"/>
                <w:sz w:val="18"/>
              </w:rPr>
            </w:pPr>
          </w:p>
          <w:p>
            <w:pPr>
              <w:pStyle w:val="9"/>
              <w:ind w:left="249"/>
              <w:rPr>
                <w:b/>
                <w:sz w:val="18"/>
              </w:rPr>
            </w:pPr>
            <w:r>
              <w:rPr>
                <w:b/>
                <w:sz w:val="18"/>
              </w:rPr>
              <w:t>公开内容</w:t>
            </w:r>
          </w:p>
        </w:tc>
        <w:tc>
          <w:tcPr>
            <w:tcW w:w="2958" w:type="dxa"/>
            <w:vMerge w:val="restart"/>
          </w:tcPr>
          <w:p>
            <w:pPr>
              <w:pStyle w:val="9"/>
              <w:rPr>
                <w:rFonts w:ascii="Times New Roman"/>
                <w:sz w:val="18"/>
              </w:rPr>
            </w:pPr>
          </w:p>
          <w:p>
            <w:pPr>
              <w:pStyle w:val="9"/>
              <w:spacing w:before="6"/>
              <w:rPr>
                <w:rFonts w:ascii="Times New Roman"/>
                <w:sz w:val="18"/>
              </w:rPr>
            </w:pPr>
          </w:p>
          <w:p>
            <w:pPr>
              <w:pStyle w:val="9"/>
              <w:ind w:left="1097" w:right="1082"/>
              <w:jc w:val="center"/>
              <w:rPr>
                <w:b/>
                <w:sz w:val="18"/>
              </w:rPr>
            </w:pPr>
            <w:r>
              <w:rPr>
                <w:b/>
                <w:sz w:val="18"/>
              </w:rPr>
              <w:t>公开依据</w:t>
            </w:r>
          </w:p>
        </w:tc>
        <w:tc>
          <w:tcPr>
            <w:tcW w:w="962" w:type="dxa"/>
            <w:vMerge w:val="restart"/>
          </w:tcPr>
          <w:p>
            <w:pPr>
              <w:pStyle w:val="9"/>
              <w:rPr>
                <w:rFonts w:ascii="Times New Roman"/>
                <w:sz w:val="18"/>
              </w:rPr>
            </w:pPr>
          </w:p>
          <w:p>
            <w:pPr>
              <w:pStyle w:val="9"/>
              <w:spacing w:before="6"/>
              <w:rPr>
                <w:rFonts w:ascii="Times New Roman"/>
                <w:sz w:val="18"/>
              </w:rPr>
            </w:pPr>
          </w:p>
          <w:p>
            <w:pPr>
              <w:pStyle w:val="9"/>
              <w:ind w:left="83"/>
              <w:rPr>
                <w:b/>
                <w:sz w:val="18"/>
              </w:rPr>
            </w:pPr>
            <w:r>
              <w:rPr>
                <w:b/>
                <w:sz w:val="18"/>
              </w:rPr>
              <w:t>公开时限</w:t>
            </w:r>
          </w:p>
        </w:tc>
        <w:tc>
          <w:tcPr>
            <w:tcW w:w="887" w:type="dxa"/>
            <w:vMerge w:val="restart"/>
          </w:tcPr>
          <w:p>
            <w:pPr>
              <w:pStyle w:val="9"/>
              <w:rPr>
                <w:rFonts w:ascii="Times New Roman"/>
                <w:sz w:val="18"/>
              </w:rPr>
            </w:pPr>
          </w:p>
          <w:p>
            <w:pPr>
              <w:pStyle w:val="9"/>
              <w:spacing w:before="6"/>
              <w:rPr>
                <w:rFonts w:ascii="Times New Roman"/>
                <w:sz w:val="18"/>
              </w:rPr>
            </w:pPr>
          </w:p>
          <w:p>
            <w:pPr>
              <w:pStyle w:val="9"/>
              <w:ind w:left="36"/>
              <w:rPr>
                <w:b/>
                <w:sz w:val="18"/>
              </w:rPr>
            </w:pPr>
            <w:r>
              <w:rPr>
                <w:b/>
                <w:sz w:val="18"/>
              </w:rPr>
              <w:t>公开主体</w:t>
            </w:r>
          </w:p>
        </w:tc>
        <w:tc>
          <w:tcPr>
            <w:tcW w:w="3620" w:type="dxa"/>
            <w:vMerge w:val="restart"/>
          </w:tcPr>
          <w:p>
            <w:pPr>
              <w:pStyle w:val="9"/>
              <w:spacing w:before="1"/>
              <w:rPr>
                <w:rFonts w:ascii="Times New Roman"/>
                <w:sz w:val="26"/>
              </w:rPr>
            </w:pPr>
          </w:p>
          <w:p>
            <w:pPr>
              <w:pStyle w:val="9"/>
              <w:ind w:left="816"/>
              <w:rPr>
                <w:b/>
                <w:sz w:val="18"/>
              </w:rPr>
            </w:pPr>
            <w:r>
              <w:rPr>
                <w:b/>
                <w:sz w:val="18"/>
              </w:rPr>
              <w:t>公开渠道和载体</w:t>
            </w:r>
          </w:p>
          <w:p>
            <w:pPr>
              <w:pStyle w:val="9"/>
              <w:spacing w:before="10"/>
              <w:ind w:left="5"/>
              <w:rPr>
                <w:b/>
                <w:sz w:val="18"/>
              </w:rPr>
            </w:pPr>
            <w:r>
              <w:rPr>
                <w:b/>
                <w:sz w:val="18"/>
              </w:rPr>
              <w:t>（“■”表示必选项，“□”表示可选项）</w:t>
            </w:r>
          </w:p>
        </w:tc>
        <w:tc>
          <w:tcPr>
            <w:tcW w:w="843" w:type="dxa"/>
            <w:gridSpan w:val="2"/>
          </w:tcPr>
          <w:p>
            <w:pPr>
              <w:pStyle w:val="9"/>
              <w:spacing w:before="135"/>
              <w:ind w:left="18"/>
              <w:rPr>
                <w:b/>
                <w:sz w:val="18"/>
              </w:rPr>
            </w:pPr>
            <w:r>
              <w:rPr>
                <w:b/>
                <w:sz w:val="18"/>
              </w:rPr>
              <w:t>公开对象</w:t>
            </w:r>
          </w:p>
        </w:tc>
        <w:tc>
          <w:tcPr>
            <w:tcW w:w="902" w:type="dxa"/>
            <w:gridSpan w:val="2"/>
          </w:tcPr>
          <w:p>
            <w:pPr>
              <w:pStyle w:val="9"/>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9"/>
              <w:spacing w:before="45" w:line="249" w:lineRule="auto"/>
              <w:ind w:left="38" w:right="34"/>
              <w:rPr>
                <w:b/>
                <w:sz w:val="18"/>
              </w:rPr>
            </w:pPr>
            <w:r>
              <w:rPr>
                <w:b/>
                <w:sz w:val="18"/>
              </w:rPr>
              <w:t>一级事项</w:t>
            </w:r>
          </w:p>
        </w:tc>
        <w:tc>
          <w:tcPr>
            <w:tcW w:w="405" w:type="dxa"/>
          </w:tcPr>
          <w:p>
            <w:pPr>
              <w:pStyle w:val="9"/>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9"/>
              <w:spacing w:before="45" w:line="249" w:lineRule="auto"/>
              <w:ind w:left="108" w:right="12" w:hanging="105"/>
              <w:rPr>
                <w:b/>
                <w:sz w:val="18"/>
              </w:rPr>
            </w:pPr>
            <w:r>
              <w:rPr>
                <w:b/>
                <w:sz w:val="18"/>
              </w:rPr>
              <w:t>全社会</w:t>
            </w:r>
          </w:p>
        </w:tc>
        <w:tc>
          <w:tcPr>
            <w:tcW w:w="421" w:type="dxa"/>
          </w:tcPr>
          <w:p>
            <w:pPr>
              <w:pStyle w:val="9"/>
              <w:spacing w:before="45" w:line="249" w:lineRule="auto"/>
              <w:ind w:left="17" w:right="-15"/>
              <w:rPr>
                <w:b/>
                <w:sz w:val="18"/>
              </w:rPr>
            </w:pPr>
            <w:r>
              <w:rPr>
                <w:b/>
                <w:spacing w:val="15"/>
                <w:sz w:val="18"/>
              </w:rPr>
              <w:t>特定群体</w:t>
            </w:r>
          </w:p>
        </w:tc>
        <w:tc>
          <w:tcPr>
            <w:tcW w:w="466" w:type="dxa"/>
          </w:tcPr>
          <w:p>
            <w:pPr>
              <w:pStyle w:val="9"/>
              <w:spacing w:before="4"/>
              <w:rPr>
                <w:rFonts w:ascii="Times New Roman"/>
                <w:sz w:val="14"/>
              </w:rPr>
            </w:pPr>
          </w:p>
          <w:p>
            <w:pPr>
              <w:pStyle w:val="9"/>
              <w:ind w:left="25" w:right="23"/>
              <w:jc w:val="center"/>
              <w:rPr>
                <w:b/>
                <w:sz w:val="18"/>
              </w:rPr>
            </w:pPr>
            <w:r>
              <w:rPr>
                <w:b/>
                <w:sz w:val="18"/>
              </w:rPr>
              <w:t>主动</w:t>
            </w:r>
          </w:p>
        </w:tc>
        <w:tc>
          <w:tcPr>
            <w:tcW w:w="436" w:type="dxa"/>
          </w:tcPr>
          <w:p>
            <w:pPr>
              <w:pStyle w:val="9"/>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12</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2"/>
              </w:rPr>
            </w:pPr>
          </w:p>
          <w:p>
            <w:pPr>
              <w:pStyle w:val="9"/>
              <w:spacing w:line="249" w:lineRule="auto"/>
              <w:ind w:left="82" w:right="96"/>
              <w:rPr>
                <w:sz w:val="18"/>
              </w:rPr>
            </w:pPr>
            <w:r>
              <w:rPr>
                <w:sz w:val="18"/>
              </w:rPr>
              <w:t>结果</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53" w:right="49"/>
              <w:rPr>
                <w:sz w:val="18"/>
              </w:rPr>
            </w:pPr>
            <w:r>
              <w:rPr>
                <w:sz w:val="18"/>
              </w:rPr>
              <w:t>决策部署</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决策部署落实情况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决策部署落实情况等</w:t>
            </w:r>
          </w:p>
        </w:tc>
        <w:tc>
          <w:tcPr>
            <w:tcW w:w="295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6" w:right="144"/>
              <w:jc w:val="both"/>
              <w:rPr>
                <w:sz w:val="18"/>
              </w:rPr>
            </w:pPr>
            <w:r>
              <w:rPr>
                <w:rFonts w:hint="eastAsia" w:ascii="Times New Roman"/>
                <w:sz w:val="17"/>
                <w:lang w:eastAsia="zh-CN"/>
              </w:rPr>
              <w:t>骆集乡</w:t>
            </w:r>
            <w:r>
              <w:rPr>
                <w:rFonts w:hint="eastAsia" w:ascii="Times New Roman"/>
                <w:sz w:val="17"/>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53" w:right="49"/>
              <w:jc w:val="both"/>
              <w:rPr>
                <w:sz w:val="18"/>
              </w:rPr>
            </w:pPr>
            <w:r>
              <w:rPr>
                <w:sz w:val="18"/>
              </w:rPr>
              <w:t>年度任务实施</w:t>
            </w:r>
          </w:p>
        </w:tc>
        <w:tc>
          <w:tcPr>
            <w:tcW w:w="405" w:type="dxa"/>
          </w:tcPr>
          <w:p>
            <w:pPr>
              <w:pStyle w:val="9"/>
              <w:rPr>
                <w:rFonts w:ascii="Times New Roman"/>
                <w:sz w:val="18"/>
              </w:rPr>
            </w:pPr>
          </w:p>
          <w:p>
            <w:pPr>
              <w:pStyle w:val="9"/>
              <w:spacing w:before="1"/>
              <w:rPr>
                <w:rFonts w:ascii="Times New Roman"/>
                <w:sz w:val="25"/>
              </w:rPr>
            </w:pPr>
          </w:p>
          <w:p>
            <w:pPr>
              <w:pStyle w:val="9"/>
              <w:spacing w:line="249" w:lineRule="auto"/>
              <w:ind w:left="24" w:right="5"/>
              <w:jc w:val="both"/>
              <w:rPr>
                <w:sz w:val="18"/>
              </w:rPr>
            </w:pPr>
            <w:r>
              <w:rPr>
                <w:sz w:val="18"/>
              </w:rPr>
              <w:t>年度任务执行情况</w:t>
            </w:r>
          </w:p>
        </w:tc>
        <w:tc>
          <w:tcPr>
            <w:tcW w:w="12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6" w:right="144"/>
              <w:jc w:val="both"/>
              <w:rPr>
                <w:sz w:val="18"/>
              </w:rPr>
            </w:pPr>
            <w:r>
              <w:rPr>
                <w:rFonts w:hint="eastAsia"/>
                <w:sz w:val="18"/>
                <w:lang w:eastAsia="zh-CN"/>
              </w:rPr>
              <w:t>骆集乡</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14</w:t>
            </w:r>
          </w:p>
        </w:tc>
        <w:tc>
          <w:tcPr>
            <w:tcW w:w="375"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2" w:right="96"/>
              <w:jc w:val="both"/>
              <w:rPr>
                <w:sz w:val="18"/>
              </w:rPr>
            </w:pPr>
            <w:r>
              <w:rPr>
                <w:sz w:val="18"/>
              </w:rPr>
              <w:t>回应关切</w:t>
            </w:r>
          </w:p>
        </w:tc>
        <w:tc>
          <w:tcPr>
            <w:tcW w:w="4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spacing w:line="249" w:lineRule="auto"/>
              <w:ind w:left="53" w:right="49"/>
              <w:jc w:val="both"/>
              <w:rPr>
                <w:sz w:val="18"/>
              </w:rPr>
            </w:pPr>
            <w:r>
              <w:rPr>
                <w:sz w:val="18"/>
              </w:rPr>
              <w:t>舆情收集热点及关键问题回应</w:t>
            </w:r>
          </w:p>
        </w:tc>
        <w:tc>
          <w:tcPr>
            <w:tcW w:w="405"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4" w:right="5"/>
              <w:jc w:val="both"/>
              <w:rPr>
                <w:sz w:val="18"/>
              </w:rPr>
            </w:pPr>
            <w:r>
              <w:rPr>
                <w:sz w:val="18"/>
              </w:rPr>
              <w:t>舆情收集回应</w:t>
            </w:r>
          </w:p>
        </w:tc>
        <w:tc>
          <w:tcPr>
            <w:tcW w:w="129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9" w:right="187"/>
              <w:jc w:val="both"/>
              <w:rPr>
                <w:sz w:val="18"/>
              </w:rPr>
            </w:pPr>
            <w:r>
              <w:rPr>
                <w:sz w:val="18"/>
              </w:rPr>
              <w:t>接受投诉咨询建议等联系电话通信地址等</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ind w:left="8"/>
              <w:rPr>
                <w:sz w:val="18"/>
              </w:rPr>
            </w:pPr>
            <w:r>
              <w:rPr>
                <w:sz w:val="18"/>
              </w:rPr>
              <w:t>《国务院办公厅印发〈关于全面推进</w:t>
            </w:r>
          </w:p>
          <w:p>
            <w:pPr>
              <w:pStyle w:val="9"/>
              <w:spacing w:line="240" w:lineRule="atLeast"/>
              <w:ind w:left="8" w:right="52"/>
              <w:rPr>
                <w:sz w:val="18"/>
              </w:rPr>
            </w:pPr>
            <w:r>
              <w:rPr>
                <w:sz w:val="18"/>
              </w:rPr>
              <w:t>政务公开工作的意见〉实施细则的通知》</w:t>
            </w:r>
          </w:p>
        </w:tc>
        <w:tc>
          <w:tcPr>
            <w:tcW w:w="962" w:type="dxa"/>
          </w:tcPr>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249" w:lineRule="auto"/>
              <w:ind w:left="23" w:right="23"/>
              <w:rPr>
                <w:sz w:val="18"/>
              </w:rPr>
            </w:pPr>
            <w:r>
              <w:rPr>
                <w:sz w:val="18"/>
              </w:rPr>
              <w:t>信息形成之日起 20 个工作日内</w:t>
            </w:r>
          </w:p>
        </w:tc>
        <w:tc>
          <w:tcPr>
            <w:tcW w:w="887" w:type="dxa"/>
          </w:tcPr>
          <w:p>
            <w:pPr>
              <w:pStyle w:val="9"/>
              <w:rPr>
                <w:rFonts w:ascii="Times New Roman"/>
                <w:sz w:val="18"/>
              </w:rPr>
            </w:pPr>
          </w:p>
          <w:p>
            <w:pPr>
              <w:pStyle w:val="9"/>
              <w:spacing w:line="249" w:lineRule="auto"/>
              <w:ind w:left="6" w:right="144"/>
              <w:jc w:val="both"/>
              <w:rPr>
                <w:rFonts w:hint="eastAsia"/>
                <w:sz w:val="18"/>
              </w:rPr>
            </w:pPr>
          </w:p>
          <w:p>
            <w:pPr>
              <w:pStyle w:val="9"/>
              <w:spacing w:line="249" w:lineRule="auto"/>
              <w:ind w:left="6" w:right="144"/>
              <w:jc w:val="both"/>
              <w:rPr>
                <w:rFonts w:hint="eastAsia"/>
                <w:sz w:val="18"/>
              </w:rPr>
            </w:pPr>
          </w:p>
          <w:p>
            <w:pPr>
              <w:pStyle w:val="9"/>
              <w:spacing w:line="249" w:lineRule="auto"/>
              <w:ind w:left="6" w:right="144"/>
              <w:jc w:val="both"/>
              <w:rPr>
                <w:sz w:val="18"/>
              </w:rPr>
            </w:pPr>
            <w:r>
              <w:rPr>
                <w:rFonts w:hint="eastAsia"/>
                <w:sz w:val="18"/>
                <w:lang w:eastAsia="zh-CN"/>
              </w:rPr>
              <w:t>骆集乡</w:t>
            </w:r>
            <w:r>
              <w:rPr>
                <w:rFonts w:hint="eastAsia"/>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9"/>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5" w:line="249" w:lineRule="auto"/>
              <w:ind w:left="24" w:right="5"/>
              <w:rPr>
                <w:sz w:val="18"/>
              </w:rPr>
            </w:pPr>
            <w:r>
              <w:rPr>
                <w:sz w:val="18"/>
              </w:rPr>
              <w:t>互动回应</w:t>
            </w:r>
          </w:p>
        </w:tc>
        <w:tc>
          <w:tcPr>
            <w:tcW w:w="1292" w:type="dxa"/>
          </w:tcPr>
          <w:p>
            <w:pPr>
              <w:pStyle w:val="9"/>
              <w:rPr>
                <w:rFonts w:ascii="Times New Roman"/>
                <w:sz w:val="18"/>
              </w:rPr>
            </w:pPr>
          </w:p>
          <w:p>
            <w:pPr>
              <w:pStyle w:val="9"/>
              <w:spacing w:before="8"/>
              <w:rPr>
                <w:rFonts w:ascii="Times New Roman"/>
                <w:sz w:val="14"/>
              </w:rPr>
            </w:pPr>
          </w:p>
          <w:p>
            <w:pPr>
              <w:pStyle w:val="9"/>
              <w:spacing w:line="249" w:lineRule="auto"/>
              <w:ind w:left="9" w:right="187"/>
              <w:jc w:val="both"/>
              <w:rPr>
                <w:sz w:val="18"/>
              </w:rPr>
            </w:pPr>
            <w:r>
              <w:rPr>
                <w:sz w:val="18"/>
              </w:rPr>
              <w:t>涉及群众切身利益和舆论关注的焦点热点及关键问题等回应内容</w:t>
            </w:r>
          </w:p>
        </w:tc>
        <w:tc>
          <w:tcPr>
            <w:tcW w:w="2958" w:type="dxa"/>
          </w:tcPr>
          <w:p>
            <w:pPr>
              <w:pStyle w:val="9"/>
              <w:spacing w:before="15" w:line="249" w:lineRule="auto"/>
              <w:ind w:left="8" w:right="232"/>
              <w:rPr>
                <w:sz w:val="18"/>
              </w:rPr>
            </w:pPr>
            <w:r>
              <w:rPr>
                <w:sz w:val="18"/>
              </w:rPr>
              <w:t>《中华人民共和国政府信息公开条例》(国令第 711 号）</w:t>
            </w:r>
          </w:p>
          <w:p>
            <w:pPr>
              <w:pStyle w:val="9"/>
              <w:spacing w:before="1"/>
              <w:ind w:left="8"/>
              <w:rPr>
                <w:sz w:val="18"/>
              </w:rPr>
            </w:pPr>
            <w:r>
              <w:rPr>
                <w:sz w:val="18"/>
              </w:rPr>
              <w:t>《中共中央办公厅国务院办公厅印发</w:t>
            </w:r>
          </w:p>
          <w:p>
            <w:pPr>
              <w:pStyle w:val="9"/>
              <w:spacing w:before="10" w:line="249" w:lineRule="auto"/>
              <w:ind w:left="8" w:right="232"/>
              <w:rPr>
                <w:sz w:val="18"/>
              </w:rPr>
            </w:pPr>
            <w:r>
              <w:rPr>
                <w:sz w:val="18"/>
              </w:rPr>
              <w:t>〈关于全面推进政务公开工作的意见〉的通知》</w:t>
            </w:r>
          </w:p>
          <w:p>
            <w:pPr>
              <w:pStyle w:val="9"/>
              <w:spacing w:before="1" w:line="249" w:lineRule="auto"/>
              <w:ind w:left="8" w:right="52"/>
              <w:rPr>
                <w:sz w:val="18"/>
              </w:rPr>
            </w:pPr>
            <w:r>
              <w:rPr>
                <w:sz w:val="18"/>
              </w:rPr>
              <w:t>《国务院办公厅印发〈关于全面推进政务公开工作的意见〉实施细则的通</w:t>
            </w:r>
          </w:p>
          <w:p>
            <w:pPr>
              <w:pStyle w:val="9"/>
              <w:spacing w:before="1" w:line="220" w:lineRule="exact"/>
              <w:ind w:left="8"/>
              <w:rPr>
                <w:sz w:val="18"/>
              </w:rPr>
            </w:pPr>
            <w:r>
              <w:rPr>
                <w:sz w:val="18"/>
              </w:rPr>
              <w:t>知》</w:t>
            </w:r>
          </w:p>
        </w:tc>
        <w:tc>
          <w:tcPr>
            <w:tcW w:w="962" w:type="dxa"/>
          </w:tcPr>
          <w:p>
            <w:pPr>
              <w:pStyle w:val="9"/>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9"/>
              <w:spacing w:before="3" w:line="220" w:lineRule="exact"/>
              <w:ind w:left="23"/>
              <w:rPr>
                <w:sz w:val="18"/>
              </w:rPr>
            </w:pPr>
            <w:r>
              <w:rPr>
                <w:sz w:val="18"/>
              </w:rPr>
              <w:t>发布信息。</w:t>
            </w:r>
          </w:p>
        </w:tc>
        <w:tc>
          <w:tcPr>
            <w:tcW w:w="887" w:type="dxa"/>
            <w:vAlign w:val="center"/>
          </w:tcPr>
          <w:p>
            <w:pPr>
              <w:pStyle w:val="9"/>
              <w:spacing w:line="249" w:lineRule="auto"/>
              <w:ind w:left="6" w:right="144"/>
              <w:jc w:val="both"/>
              <w:rPr>
                <w:sz w:val="18"/>
              </w:rPr>
            </w:pPr>
            <w:r>
              <w:rPr>
                <w:rFonts w:hint="eastAsia" w:ascii="Times New Roman"/>
                <w:sz w:val="18"/>
                <w:lang w:eastAsia="zh-CN"/>
              </w:rPr>
              <w:t>骆集乡</w:t>
            </w:r>
            <w:r>
              <w:rPr>
                <w:rFonts w:hint="eastAsia" w:ascii="Times New Roman"/>
                <w:sz w:val="18"/>
              </w:rPr>
              <w:t>人民政府及有关部门</w:t>
            </w:r>
          </w:p>
        </w:tc>
        <w:tc>
          <w:tcPr>
            <w:tcW w:w="3620" w:type="dxa"/>
          </w:tcPr>
          <w:p>
            <w:pPr>
              <w:pStyle w:val="9"/>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9"/>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9"/>
              <w:tabs>
                <w:tab w:val="left" w:pos="1195"/>
              </w:tabs>
              <w:spacing w:before="9"/>
              <w:ind w:left="24"/>
              <w:rPr>
                <w:sz w:val="18"/>
              </w:rPr>
            </w:pPr>
            <w:r>
              <w:rPr>
                <w:sz w:val="18"/>
              </w:rPr>
              <w:t>□广播电视</w:t>
            </w:r>
            <w:r>
              <w:rPr>
                <w:sz w:val="18"/>
              </w:rPr>
              <w:tab/>
            </w:r>
            <w:r>
              <w:rPr>
                <w:sz w:val="18"/>
              </w:rPr>
              <w:t>□纸质媒体</w:t>
            </w:r>
          </w:p>
          <w:p>
            <w:pPr>
              <w:pStyle w:val="9"/>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9"/>
              <w:spacing w:before="9"/>
              <w:ind w:left="24"/>
              <w:rPr>
                <w:sz w:val="18"/>
              </w:rPr>
            </w:pPr>
            <w:r>
              <w:rPr>
                <w:sz w:val="18"/>
              </w:rPr>
              <w:t>□便民服务站 □入户/现场</w:t>
            </w:r>
          </w:p>
          <w:p>
            <w:pPr>
              <w:pStyle w:val="9"/>
              <w:spacing w:before="10" w:line="208" w:lineRule="exact"/>
              <w:ind w:left="24"/>
              <w:rPr>
                <w:sz w:val="18"/>
              </w:rPr>
            </w:pPr>
            <w:r>
              <w:rPr>
                <w:sz w:val="18"/>
              </w:rPr>
              <w:t>■社区/企事业单位、村公示栏（电子屏</w:t>
            </w:r>
          </w:p>
          <w:p>
            <w:pPr>
              <w:pStyle w:val="9"/>
              <w:tabs>
                <w:tab w:val="left" w:pos="1446"/>
              </w:tabs>
              <w:spacing w:before="10"/>
              <w:ind w:left="5"/>
              <w:rPr>
                <w:sz w:val="18"/>
              </w:rPr>
            </w:pPr>
            <w:r>
              <w:rPr>
                <w:sz w:val="18"/>
              </w:rPr>
              <w:t>□精准推送</w:t>
            </w:r>
            <w:r>
              <w:rPr>
                <w:sz w:val="18"/>
              </w:rPr>
              <w:tab/>
            </w:r>
            <w:r>
              <w:rPr>
                <w:sz w:val="18"/>
              </w:rPr>
              <w:t>□其他</w:t>
            </w:r>
          </w:p>
        </w:tc>
        <w:tc>
          <w:tcPr>
            <w:tcW w:w="42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108"/>
              <w:rPr>
                <w:sz w:val="18"/>
              </w:rPr>
            </w:pPr>
            <w:r>
              <w:rPr>
                <w:sz w:val="18"/>
              </w:rPr>
              <w:t>√</w:t>
            </w:r>
          </w:p>
        </w:tc>
        <w:tc>
          <w:tcPr>
            <w:tcW w:w="421" w:type="dxa"/>
          </w:tcPr>
          <w:p>
            <w:pPr>
              <w:pStyle w:val="9"/>
              <w:rPr>
                <w:rFonts w:ascii="Times New Roman"/>
                <w:sz w:val="18"/>
              </w:rPr>
            </w:pPr>
          </w:p>
        </w:tc>
        <w:tc>
          <w:tcPr>
            <w:tcW w:w="4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0"/>
              </w:rPr>
            </w:pPr>
          </w:p>
          <w:p>
            <w:pPr>
              <w:pStyle w:val="9"/>
              <w:ind w:left="3"/>
              <w:jc w:val="center"/>
              <w:rPr>
                <w:sz w:val="18"/>
              </w:rPr>
            </w:pPr>
            <w:r>
              <w:rPr>
                <w:sz w:val="18"/>
              </w:rPr>
              <w:t>√</w:t>
            </w:r>
          </w:p>
        </w:tc>
        <w:tc>
          <w:tcPr>
            <w:tcW w:w="436" w:type="dxa"/>
          </w:tcPr>
          <w:p>
            <w:pPr>
              <w:pStyle w:val="9"/>
              <w:rPr>
                <w:rFonts w:ascii="Times New Roman"/>
                <w:sz w:val="18"/>
              </w:rPr>
            </w:pPr>
          </w:p>
        </w:tc>
      </w:tr>
    </w:tbl>
    <w:p>
      <w:pPr>
        <w:pStyle w:val="3"/>
        <w:rPr>
          <w:rFonts w:ascii="Times New Roman"/>
          <w:sz w:val="20"/>
        </w:rPr>
      </w:pPr>
    </w:p>
    <w:sectPr>
      <w:footerReference r:id="rId7"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ZmIyYTEwMDQ4MTgwYTQ3MDg4N2JhMDE1ZWIzNDk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E3E5EA4"/>
    <w:rsid w:val="2C0215FB"/>
    <w:rsid w:val="2DE638C9"/>
    <w:rsid w:val="407F12EB"/>
    <w:rsid w:val="41E46495"/>
    <w:rsid w:val="46F94DD6"/>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71"/>
    <w:basedOn w:val="6"/>
    <w:qFormat/>
    <w:uiPriority w:val="0"/>
    <w:rPr>
      <w:rFonts w:hint="default" w:ascii="仿宋_GB2312" w:eastAsia="仿宋_GB2312" w:cs="仿宋_GB2312"/>
      <w:b/>
      <w:color w:val="000000"/>
      <w:sz w:val="18"/>
      <w:szCs w:val="18"/>
      <w:u w:val="none"/>
    </w:rPr>
  </w:style>
  <w:style w:type="character" w:customStyle="1" w:styleId="11">
    <w:name w:val="font81"/>
    <w:basedOn w:val="6"/>
    <w:qFormat/>
    <w:uiPriority w:val="0"/>
    <w:rPr>
      <w:rFonts w:hint="default" w:ascii="仿宋_GB2312" w:eastAsia="仿宋_GB2312" w:cs="仿宋_GB2312"/>
      <w:b/>
      <w:color w:val="000000"/>
      <w:sz w:val="18"/>
      <w:szCs w:val="1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989</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李想</cp:lastModifiedBy>
  <cp:lastPrinted>2020-12-17T00:56:00Z</cp:lastPrinted>
  <dcterms:modified xsi:type="dcterms:W3CDTF">2023-12-25T07:50:52Z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7FB36665E7FC43B8B6BBA9703DCF5754_13</vt:lpwstr>
  </property>
</Properties>
</file>