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夏邑县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市场监督管理局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“双随机、一公开”抽查计划</w:t>
      </w:r>
    </w:p>
    <w:tbl>
      <w:tblPr>
        <w:tblStyle w:val="8"/>
        <w:tblW w:w="14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000"/>
        <w:gridCol w:w="1953"/>
        <w:gridCol w:w="757"/>
        <w:gridCol w:w="1270"/>
        <w:gridCol w:w="2070"/>
        <w:gridCol w:w="2463"/>
        <w:gridCol w:w="960"/>
        <w:gridCol w:w="870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2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00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抽查计划名称</w:t>
            </w:r>
          </w:p>
        </w:tc>
        <w:tc>
          <w:tcPr>
            <w:tcW w:w="19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抽查任务名称</w:t>
            </w:r>
          </w:p>
        </w:tc>
        <w:tc>
          <w:tcPr>
            <w:tcW w:w="75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抽查类型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抽查事项类别</w:t>
            </w:r>
          </w:p>
        </w:tc>
        <w:tc>
          <w:tcPr>
            <w:tcW w:w="20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抽查事项</w:t>
            </w:r>
          </w:p>
        </w:tc>
        <w:tc>
          <w:tcPr>
            <w:tcW w:w="246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抽查对象范围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抽查对象比例</w:t>
            </w:r>
          </w:p>
        </w:tc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抽查起止时间</w:t>
            </w:r>
          </w:p>
        </w:tc>
        <w:tc>
          <w:tcPr>
            <w:tcW w:w="101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实施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2023年夏邑县市场监管局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商标使用行为的“双随机、一公开”抽查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商标使用行为的“双随机、一公开”抽查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不定向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商标使用行为的检查</w:t>
            </w:r>
          </w:p>
        </w:tc>
        <w:tc>
          <w:tcPr>
            <w:tcW w:w="24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全市高风险企业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7月-11月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知识产权股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2023年夏邑县市场监管局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标代理行为“双随机、一公开”抽查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商标代理行为的“双随机、一公开”抽查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不定向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商标代理行为的检查</w:t>
            </w:r>
          </w:p>
        </w:tc>
        <w:tc>
          <w:tcPr>
            <w:tcW w:w="24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全市中高风险企业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7月-11月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知识产权股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2023年夏邑县市场监管局专利真实性监督检查“双随机、一公开”抽查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专利真实性监督检查“双随机、一公开”抽查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不定向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专利真实性监督检查</w:t>
            </w:r>
          </w:p>
        </w:tc>
        <w:tc>
          <w:tcPr>
            <w:tcW w:w="24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全市中风险企业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7月-11月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知识产权股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2023年夏邑县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能效标识计量专项监督检查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房间空气调节器和家用电冰箱能效标识计量专项监督检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能效标识计量专项监督检查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房间空气调节器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  <w:t>、交流接触器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和家用电冰箱销售主体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≥30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%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5-10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  <w:t>计量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2023年夏邑县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水效标识计量专项监督检查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水效标识计量专项监督检查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水效标识计量专项监督检查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  <w:t>智能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坐便器销售主体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%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5-10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月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  <w:t>计量股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2023年夏邑县眼镜制配场所计量专项监督检查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2023年夏邑县眼镜制配场所计量专项监督检查</w:t>
            </w:r>
          </w:p>
        </w:tc>
        <w:tc>
          <w:tcPr>
            <w:tcW w:w="757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在用计量器具监督检查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眼镜制配场所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≥20%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6-9月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计量股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2023年夏邑县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集贸市场计量专项监督检查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2023年夏邑县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集贸市场计量专项监督检查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在用计量器具监督检查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集贸市场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6-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9月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  <w:t>计量股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2023年夏邑县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超市计量专项监督检查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超市计量专项监督检查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在用计量器具监督检查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超市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%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6-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9月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  <w:t>计量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2023年夏邑县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计量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  <w:t>单位使用情况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专项监督检查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计量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  <w:t>单位使用情况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专项监督检查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  <w:t>在用计量单位监督检查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  <w:t>超市、集贸市场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%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6-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9月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  <w:t>计量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2023年夏邑县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市场监管局开展景区门票价格检查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景区门票价格检查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一般检查事项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价格行为监督检查（政府定价、政府指导价）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景点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10%以上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价格执法督查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2023年夏邑县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市场监管局开展商场超市价格检查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商场超市价格检查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一般检查事项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价格行为监督检查（市场调节价）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市区商场超市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10%以上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价格执法督查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2023年特种设备使用单位的“双随机、一公开”抽查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对特种设备使用单位的“双随机、一公开”抽查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特种设备使用的检查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学校、幼儿园、医院、车站、商场、体育场馆以及小区等公众聚集场所的特种设备使用单位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不低于15%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6月-12月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特种设备监察股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2023年气瓶充装单位的“双随机、一公开”抽查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对气瓶充装单位的“双随机、一公开”抽查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全县范围内的气瓶充装的检查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全县范围内的气瓶充装单位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不低于25%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3月-6月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特种设备监察股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币场监管局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液化气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质量监督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液化气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质量监督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抽查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加油站库存液化气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≥30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6月-12月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币场监管局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肥料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质量监督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肥料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复合（混）肥、氮肥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肥料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复合（混）肥、氮肥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生产销售企业成品库代销产品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6月-12月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市场监管局洁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型煤质量监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督抽查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净型煤产品质量监督检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圾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生产或销售企业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成品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仓库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的待销型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煤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生产全覆盖销售≥20%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6月-12月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币场监管局成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品油质量监督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油产品质量监督检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查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加油站库存成品油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≥30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6月-12月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纺织服装质量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监督抽查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服装（校服、羽绒服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企业成品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仓库内的待销产品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≥5%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2、3季度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眼镜类产品监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督抽查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眼镜类产品及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配件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加工销售场所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≥20%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2、3季度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工业产品生产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许可证产品生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产企业监督检</w:t>
            </w:r>
          </w:p>
          <w:p>
            <w:pPr>
              <w:spacing w:line="24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检查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工业产品生产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许可证产品生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产企业监督检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趔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一般检查事项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工业产品生产许可资格检查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全县工业产品生产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许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可证获证企业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100％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3、4季度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食品相关产品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获证企业检查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食品相关产品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获证企业检查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食品相关产品获证企业条件检查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全县食品相关产品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企业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100％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2、3季度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夏邑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重点工业产品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质量监督抽查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重点建筑装饰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装修材料监瞀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筑装饰装修材料监督抽查（人造板、建筑用金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面绝热夹芯板）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企业成品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仓库内的待销产品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≥50％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2、3季度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产品质量安全监督管理股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2023年夏邑县市场监督管理局学校食堂“双随机、一公开”抽查</w:t>
            </w:r>
          </w:p>
        </w:tc>
        <w:tc>
          <w:tcPr>
            <w:tcW w:w="195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夏邑县市场监督管理局学校食堂“双随机、一公开”抽查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重点检查事项</w:t>
            </w:r>
          </w:p>
        </w:tc>
        <w:tc>
          <w:tcPr>
            <w:tcW w:w="20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餐饮服务监督检查</w:t>
            </w:r>
          </w:p>
        </w:tc>
        <w:tc>
          <w:tcPr>
            <w:tcW w:w="246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全县学校食堂</w:t>
            </w:r>
          </w:p>
        </w:tc>
        <w:tc>
          <w:tcPr>
            <w:tcW w:w="9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不低于10%</w:t>
            </w:r>
          </w:p>
        </w:tc>
        <w:tc>
          <w:tcPr>
            <w:tcW w:w="8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3月-12月</w:t>
            </w:r>
          </w:p>
        </w:tc>
        <w:tc>
          <w:tcPr>
            <w:tcW w:w="101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餐饮食品安全监督管理股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0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2023年夏邑县市场监督管理局社会餐饮“双随机、一公开”抽查</w:t>
            </w:r>
          </w:p>
        </w:tc>
        <w:tc>
          <w:tcPr>
            <w:tcW w:w="195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夏邑县市场监督管理局社会餐饮“双随机、一公开”抽查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一般检查事项</w:t>
            </w:r>
          </w:p>
        </w:tc>
        <w:tc>
          <w:tcPr>
            <w:tcW w:w="20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餐饮服务监督检查</w:t>
            </w:r>
          </w:p>
        </w:tc>
        <w:tc>
          <w:tcPr>
            <w:tcW w:w="246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全县餐饮单位</w:t>
            </w:r>
          </w:p>
        </w:tc>
        <w:tc>
          <w:tcPr>
            <w:tcW w:w="9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不低于5%</w:t>
            </w:r>
          </w:p>
        </w:tc>
        <w:tc>
          <w:tcPr>
            <w:tcW w:w="8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3月-12月</w:t>
            </w:r>
          </w:p>
        </w:tc>
        <w:tc>
          <w:tcPr>
            <w:tcW w:w="101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餐饮食品安全监督管理股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市场监督管理局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社会餐饮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“双随机、一公开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市场监督管理局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社会餐饮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“双随机、一公开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一般检查事项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特殊食品销售监督检查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般风险食品销售监督检查、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网络食品销售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监督检查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全县范围内注册登记（食用农产品）、许可的食品销售市场主体。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不低于5%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4月-12月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食品流通安全监督管理股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0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2023年夏邑县市场监督管理局食品销售市场主体“双随机、一公开”抽查</w:t>
            </w:r>
          </w:p>
        </w:tc>
        <w:tc>
          <w:tcPr>
            <w:tcW w:w="195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夏邑县市场监督管理局食品销售市场主体“双随机、一公开”抽查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重点检查事项</w:t>
            </w:r>
          </w:p>
        </w:tc>
        <w:tc>
          <w:tcPr>
            <w:tcW w:w="20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食用农产品市场销售质量安全检查、校园食品销售监督检查、高风险食品销售监督检查</w:t>
            </w:r>
          </w:p>
        </w:tc>
        <w:tc>
          <w:tcPr>
            <w:tcW w:w="246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全县范围内注册登记（食用农产品）、许可的食品销售市场主体</w:t>
            </w:r>
          </w:p>
        </w:tc>
        <w:tc>
          <w:tcPr>
            <w:tcW w:w="9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不低于5%</w:t>
            </w:r>
          </w:p>
        </w:tc>
        <w:tc>
          <w:tcPr>
            <w:tcW w:w="8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4月-12月</w:t>
            </w:r>
          </w:p>
        </w:tc>
        <w:tc>
          <w:tcPr>
            <w:tcW w:w="101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食品流通安全监督管理股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72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 年夏邑县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市场监督管理局食品销售市场主体“双随机、一公开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抽查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夏邑县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市场监督管理局食品销售市场主体“双随机、一公开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抽查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食用农产品市场销售质量安全检查、校园食品销售监督检查、高风险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食品销售监督检查</w:t>
            </w:r>
          </w:p>
        </w:tc>
        <w:tc>
          <w:tcPr>
            <w:tcW w:w="24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全县范围内注册登记（食用农产品）、许可的食品销售市场主体。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不低于5%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4月-12月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食品流通安全监督管理股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2023年夏邑县市场监督管理局社会餐饮“双随机、一公开”抽查</w:t>
            </w:r>
          </w:p>
        </w:tc>
        <w:tc>
          <w:tcPr>
            <w:tcW w:w="195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夏邑县市场监督管理局社会餐饮“双随机、一公开”抽查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一般检查事项</w:t>
            </w:r>
          </w:p>
        </w:tc>
        <w:tc>
          <w:tcPr>
            <w:tcW w:w="20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特殊食品销售监督检查、一般风险食品销售监督检查、网络食品销售监督检查</w:t>
            </w:r>
          </w:p>
        </w:tc>
        <w:tc>
          <w:tcPr>
            <w:tcW w:w="246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全县范围内注册登记（食用农产品）、许可的食品销售市场主体</w:t>
            </w:r>
          </w:p>
        </w:tc>
        <w:tc>
          <w:tcPr>
            <w:tcW w:w="9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不低于5%</w:t>
            </w:r>
          </w:p>
        </w:tc>
        <w:tc>
          <w:tcPr>
            <w:tcW w:w="8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4月-12月</w:t>
            </w:r>
          </w:p>
        </w:tc>
        <w:tc>
          <w:tcPr>
            <w:tcW w:w="101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食品流通安全监督管理股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2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0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2023年夏邑县学校食堂食品安全监督抽检</w:t>
            </w:r>
          </w:p>
        </w:tc>
        <w:tc>
          <w:tcPr>
            <w:tcW w:w="195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2023年度学校食堂食品安全监督抽检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重点检查事项</w:t>
            </w:r>
          </w:p>
        </w:tc>
        <w:tc>
          <w:tcPr>
            <w:tcW w:w="20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食品安全监督抽检</w:t>
            </w:r>
          </w:p>
        </w:tc>
        <w:tc>
          <w:tcPr>
            <w:tcW w:w="246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夏邑县高级中学及以上学校食堂</w:t>
            </w:r>
          </w:p>
        </w:tc>
        <w:tc>
          <w:tcPr>
            <w:tcW w:w="9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不低于30%</w:t>
            </w:r>
          </w:p>
        </w:tc>
        <w:tc>
          <w:tcPr>
            <w:tcW w:w="8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4月-11月</w:t>
            </w:r>
          </w:p>
        </w:tc>
        <w:tc>
          <w:tcPr>
            <w:tcW w:w="101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食品安全抽检监测股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2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2023年夏邑县市场监管局食品生产企业“双随机、一公开”抽查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食品生产企业“双随机、一公开”抽查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食品生产企业安全监督检查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全县获证食品生产企业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不低于获证企业的6%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4-12月</w:t>
            </w:r>
          </w:p>
        </w:tc>
        <w:tc>
          <w:tcPr>
            <w:tcW w:w="101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食品生产安全监管股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2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2023年夏邑县市场监管局食品小作坊“双随机、一公开”抽查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食品小作坊“双随机、一公开”抽查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12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重点检查事项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食品小作坊安全监督检查</w:t>
            </w:r>
          </w:p>
        </w:tc>
        <w:tc>
          <w:tcPr>
            <w:tcW w:w="2463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对全县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经备案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从事生产加工的食品小作坊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不低于获证企业的6%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4-12月</w:t>
            </w:r>
          </w:p>
        </w:tc>
        <w:tc>
          <w:tcPr>
            <w:tcW w:w="101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食品生产安全监管股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26" w:type="dxa"/>
            <w:vMerge w:val="restart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2023年夏邑县市场监管局市场主体抽查</w:t>
            </w:r>
          </w:p>
        </w:tc>
        <w:tc>
          <w:tcPr>
            <w:tcW w:w="195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个体工商户抽查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不定向</w:t>
            </w:r>
          </w:p>
        </w:tc>
        <w:tc>
          <w:tcPr>
            <w:tcW w:w="5803" w:type="dxa"/>
            <w:gridSpan w:val="3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登记事项检查、公示信息检查、广告行为检查、商标使用行为的检查、商标使用行为的检查、专利真实性监督检查、直销行为监督检查、电子商务经营行为监督检查、野生动物市场交易行为检查。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不低于3%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7月-11月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1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信用监管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、广告监管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、反不正当竞争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、网络交易监管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26" w:type="dxa"/>
            <w:vMerge w:val="continue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农民专业合作社抽查</w:t>
            </w:r>
          </w:p>
        </w:tc>
        <w:tc>
          <w:tcPr>
            <w:tcW w:w="757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不定向</w:t>
            </w:r>
          </w:p>
        </w:tc>
        <w:tc>
          <w:tcPr>
            <w:tcW w:w="5803" w:type="dxa"/>
            <w:gridSpan w:val="3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不低于5%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726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备注：1.本计划中各任务均由各股室组织实施。各股室应根据相关规定和要求自行制定本级计划并组织实施。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2.本计划与省、市局计划重复或冲突的，科室可视情况对计划进行调整。</w:t>
            </w:r>
          </w:p>
        </w:tc>
      </w:tr>
    </w:tbl>
    <w:p>
      <w:pPr>
        <w:pStyle w:val="5"/>
        <w:ind w:firstLine="0" w:firstLineChars="0"/>
        <w:sectPr>
          <w:footerReference r:id="rId3" w:type="default"/>
          <w:pgSz w:w="16838" w:h="11906" w:orient="landscape"/>
          <w:pgMar w:top="720" w:right="720" w:bottom="720" w:left="720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7700" w:firstLineChars="2750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YzZmYTc4Mjk5NmM4ZjY1MjcyYjhiOWZiZmM5NjcifQ=="/>
  </w:docVars>
  <w:rsids>
    <w:rsidRoot w:val="7344748B"/>
    <w:rsid w:val="734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paragraph" w:styleId="5">
    <w:name w:val="Body Text First Indent 2"/>
    <w:basedOn w:val="6"/>
    <w:next w:val="2"/>
    <w:qFormat/>
    <w:uiPriority w:val="0"/>
    <w:pPr>
      <w:spacing w:after="200" w:line="360" w:lineRule="auto"/>
      <w:ind w:left="0" w:leftChars="0" w:firstLine="420" w:firstLineChars="200"/>
    </w:pPr>
    <w:rPr>
      <w:sz w:val="24"/>
    </w:rPr>
  </w:style>
  <w:style w:type="paragraph" w:styleId="6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2023-08-22T08:35:00Z</dcterms:created>
  <dc:creator>北大软件</dc:creator>
  <cp:lastModifiedBy>北大软件</cp:lastModifiedBy>
  <dcterms:modified xsi:type="dcterms:W3CDTF">2023-08-22T08:36:02Z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236BD439E8C64F4E873D17D3448A38E9_11</vt:lpwstr>
  </property>
</Properties>
</file>