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jc w:val="center"/>
        <w:textAlignment w:val="auto"/>
      </w:pPr>
      <w:bookmarkStart w:id="2" w:name="_GoBack"/>
      <w:bookmarkStart w:id="0" w:name="_Toc12535"/>
      <w:r>
        <w:rPr>
          <w:rFonts w:hint="eastAsia"/>
          <w:lang w:eastAsia="zh-CN"/>
        </w:rPr>
        <w:t>罗庄镇</w:t>
      </w:r>
      <w:r>
        <w:rPr>
          <w:rFonts w:hint="eastAsia"/>
        </w:rPr>
        <w:t>养老服务领域基层政务公开标准目录</w:t>
      </w:r>
      <w:bookmarkEnd w:id="0"/>
    </w:p>
    <w:bookmarkEnd w:id="2"/>
    <w:p>
      <w:pPr>
        <w:pStyle w:val="3"/>
        <w:spacing w:before="4"/>
        <w:rPr>
          <w:rFonts w:ascii="Times New Roman"/>
          <w:sz w:val="5"/>
        </w:rPr>
      </w:pPr>
    </w:p>
    <w:tbl>
      <w:tblPr>
        <w:tblStyle w:val="4"/>
        <w:tblW w:w="0" w:type="auto"/>
        <w:tblInd w:w="79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600"/>
        <w:gridCol w:w="930"/>
        <w:gridCol w:w="2686"/>
        <w:gridCol w:w="1575"/>
        <w:gridCol w:w="1005"/>
        <w:gridCol w:w="765"/>
        <w:gridCol w:w="3152"/>
        <w:gridCol w:w="525"/>
        <w:gridCol w:w="676"/>
        <w:gridCol w:w="510"/>
        <w:gridCol w:w="4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70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 w:line="249" w:lineRule="auto"/>
              <w:ind w:left="187" w:right="185"/>
              <w:jc w:val="center"/>
              <w:rPr>
                <w:rFonts w:hint="eastAsia" w:ascii="黑体" w:eastAsia="黑体"/>
                <w:b/>
                <w:sz w:val="18"/>
              </w:rPr>
            </w:pPr>
            <w:bookmarkStart w:id="1" w:name="_bookmark9"/>
            <w:bookmarkEnd w:id="1"/>
            <w:r>
              <w:rPr>
                <w:rFonts w:hint="eastAsia" w:ascii="黑体" w:eastAsia="黑体"/>
                <w:b/>
                <w:sz w:val="18"/>
              </w:rPr>
              <w:t>序号</w:t>
            </w:r>
          </w:p>
        </w:tc>
        <w:tc>
          <w:tcPr>
            <w:tcW w:w="1530" w:type="dxa"/>
            <w:gridSpan w:val="2"/>
          </w:tcPr>
          <w:p>
            <w:pPr>
              <w:pStyle w:val="6"/>
              <w:spacing w:before="135"/>
              <w:ind w:left="368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公开事项</w:t>
            </w:r>
          </w:p>
        </w:tc>
        <w:tc>
          <w:tcPr>
            <w:tcW w:w="2686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 w:line="249" w:lineRule="auto"/>
              <w:ind w:left="965" w:right="943"/>
              <w:jc w:val="center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公开内容(要素)</w:t>
            </w:r>
          </w:p>
        </w:tc>
        <w:tc>
          <w:tcPr>
            <w:tcW w:w="1575" w:type="dxa"/>
            <w:vMerge w:val="restart"/>
            <w:tcBorders>
              <w:right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6"/>
              <w:ind w:left="386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公开依据</w:t>
            </w:r>
          </w:p>
        </w:tc>
        <w:tc>
          <w:tcPr>
            <w:tcW w:w="1005" w:type="dxa"/>
            <w:vMerge w:val="restart"/>
            <w:tcBorders>
              <w:left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6"/>
              <w:ind w:left="115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公开时限</w:t>
            </w:r>
          </w:p>
        </w:tc>
        <w:tc>
          <w:tcPr>
            <w:tcW w:w="765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 w:line="249" w:lineRule="auto"/>
              <w:ind w:left="283" w:right="89" w:hanging="165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公开主体</w:t>
            </w:r>
          </w:p>
        </w:tc>
        <w:tc>
          <w:tcPr>
            <w:tcW w:w="3152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6"/>
              <w:ind w:left="899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公开渠道和载体</w:t>
            </w:r>
          </w:p>
        </w:tc>
        <w:tc>
          <w:tcPr>
            <w:tcW w:w="1201" w:type="dxa"/>
            <w:gridSpan w:val="2"/>
          </w:tcPr>
          <w:p>
            <w:pPr>
              <w:pStyle w:val="6"/>
              <w:spacing w:before="135"/>
              <w:ind w:left="225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公开对象</w:t>
            </w:r>
          </w:p>
        </w:tc>
        <w:tc>
          <w:tcPr>
            <w:tcW w:w="945" w:type="dxa"/>
            <w:gridSpan w:val="2"/>
          </w:tcPr>
          <w:p>
            <w:pPr>
              <w:pStyle w:val="6"/>
              <w:spacing w:before="135"/>
              <w:ind w:left="120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6"/>
              <w:spacing w:before="135" w:line="249" w:lineRule="auto"/>
              <w:ind w:left="97" w:right="96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一级事项</w:t>
            </w:r>
          </w:p>
        </w:tc>
        <w:tc>
          <w:tcPr>
            <w:tcW w:w="930" w:type="dxa"/>
          </w:tcPr>
          <w:p>
            <w:pPr>
              <w:pStyle w:val="6"/>
              <w:spacing w:before="135" w:line="249" w:lineRule="auto"/>
              <w:ind w:left="264" w:right="260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二级事项</w:t>
            </w:r>
          </w:p>
        </w:tc>
        <w:tc>
          <w:tcPr>
            <w:tcW w:w="26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</w:tcPr>
          <w:p>
            <w:pPr>
              <w:pStyle w:val="6"/>
              <w:spacing w:before="5" w:line="240" w:lineRule="atLeast"/>
              <w:ind w:left="180" w:right="149"/>
              <w:jc w:val="both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w w:val="95"/>
                <w:sz w:val="18"/>
              </w:rPr>
              <w:t>全社会</w:t>
            </w:r>
          </w:p>
        </w:tc>
        <w:tc>
          <w:tcPr>
            <w:tcW w:w="676" w:type="dxa"/>
          </w:tcPr>
          <w:p>
            <w:pPr>
              <w:pStyle w:val="6"/>
              <w:spacing w:before="135" w:line="249" w:lineRule="auto"/>
              <w:ind w:left="150" w:right="118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特定群体</w:t>
            </w:r>
          </w:p>
        </w:tc>
        <w:tc>
          <w:tcPr>
            <w:tcW w:w="510" w:type="dxa"/>
          </w:tcPr>
          <w:p>
            <w:pPr>
              <w:pStyle w:val="6"/>
              <w:spacing w:before="135" w:line="249" w:lineRule="auto"/>
              <w:ind w:left="165" w:right="149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w w:val="95"/>
                <w:sz w:val="18"/>
              </w:rPr>
              <w:t>主动</w:t>
            </w:r>
          </w:p>
        </w:tc>
        <w:tc>
          <w:tcPr>
            <w:tcW w:w="435" w:type="dxa"/>
          </w:tcPr>
          <w:p>
            <w:pPr>
              <w:pStyle w:val="6"/>
              <w:spacing w:before="5" w:line="240" w:lineRule="atLeast"/>
              <w:ind w:left="135" w:right="102"/>
              <w:jc w:val="both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6" w:hRule="atLeast"/>
        </w:trPr>
        <w:tc>
          <w:tcPr>
            <w:tcW w:w="570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9" w:line="249" w:lineRule="auto"/>
              <w:ind w:left="97" w:right="126"/>
              <w:jc w:val="both"/>
              <w:rPr>
                <w:sz w:val="18"/>
              </w:rPr>
            </w:pPr>
            <w:r>
              <w:rPr>
                <w:sz w:val="18"/>
              </w:rPr>
              <w:t>养老服务业务办理</w:t>
            </w:r>
          </w:p>
        </w:tc>
        <w:tc>
          <w:tcPr>
            <w:tcW w:w="930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6"/>
              <w:spacing w:line="249" w:lineRule="auto"/>
              <w:ind w:left="98" w:right="94"/>
              <w:rPr>
                <w:sz w:val="18"/>
              </w:rPr>
            </w:pPr>
            <w:r>
              <w:rPr>
                <w:sz w:val="18"/>
              </w:rPr>
              <w:t>老年人补贴</w:t>
            </w:r>
          </w:p>
        </w:tc>
        <w:tc>
          <w:tcPr>
            <w:tcW w:w="2686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114" w:right="34"/>
              <w:rPr>
                <w:sz w:val="18"/>
              </w:rPr>
            </w:pPr>
            <w:r>
              <w:rPr>
                <w:sz w:val="18"/>
              </w:rPr>
              <w:t>1.老年人补贴名称（</w:t>
            </w:r>
            <w:r>
              <w:rPr>
                <w:spacing w:val="-4"/>
                <w:sz w:val="18"/>
              </w:rPr>
              <w:t>高龄津贴、</w:t>
            </w:r>
            <w:r>
              <w:rPr>
                <w:sz w:val="18"/>
              </w:rPr>
              <w:t>养老服务补贴、护理补贴等） 2.各项老年人补贴依据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296"/>
              </w:tabs>
              <w:spacing w:before="2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各项老年人补贴对象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296"/>
              </w:tabs>
              <w:spacing w:before="9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各项老年人补贴内容和标准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296"/>
              </w:tabs>
              <w:spacing w:before="10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各项老年人补贴方式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296"/>
              </w:tabs>
              <w:spacing w:before="10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补贴申请材料清单及格式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296"/>
              </w:tabs>
              <w:spacing w:before="9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办理流程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296"/>
              </w:tabs>
              <w:spacing w:before="10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办理部门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296"/>
              </w:tabs>
              <w:spacing w:before="10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办理时限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386"/>
              </w:tabs>
              <w:spacing w:before="10" w:after="0" w:line="240" w:lineRule="auto"/>
              <w:ind w:left="385" w:right="0" w:hanging="272"/>
              <w:jc w:val="left"/>
              <w:rPr>
                <w:sz w:val="18"/>
              </w:rPr>
            </w:pPr>
            <w:r>
              <w:rPr>
                <w:sz w:val="18"/>
              </w:rPr>
              <w:t>办理时间、地点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386"/>
              </w:tabs>
              <w:spacing w:before="9" w:after="0" w:line="240" w:lineRule="auto"/>
              <w:ind w:left="385" w:right="0" w:hanging="272"/>
              <w:jc w:val="left"/>
              <w:rPr>
                <w:sz w:val="18"/>
              </w:rPr>
            </w:pPr>
            <w:r>
              <w:rPr>
                <w:sz w:val="18"/>
              </w:rPr>
              <w:t>咨询电话</w:t>
            </w:r>
          </w:p>
        </w:tc>
        <w:tc>
          <w:tcPr>
            <w:tcW w:w="1575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9" w:line="249" w:lineRule="auto"/>
              <w:ind w:left="101" w:right="194"/>
              <w:rPr>
                <w:sz w:val="18"/>
              </w:rPr>
            </w:pPr>
            <w:r>
              <w:rPr>
                <w:sz w:val="18"/>
              </w:rPr>
              <w:t>《中华人民共和国政府信息公开条例》(国令第711 号）</w:t>
            </w:r>
          </w:p>
        </w:tc>
        <w:tc>
          <w:tcPr>
            <w:tcW w:w="1005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6"/>
              <w:spacing w:line="249" w:lineRule="auto"/>
              <w:ind w:left="115" w:right="105"/>
              <w:jc w:val="both"/>
              <w:rPr>
                <w:sz w:val="18"/>
              </w:rPr>
            </w:pPr>
            <w:r>
              <w:rPr>
                <w:sz w:val="18"/>
              </w:rPr>
              <w:t>制定或获取补贴政策之日起10</w:t>
            </w:r>
            <w:r>
              <w:rPr>
                <w:spacing w:val="-17"/>
                <w:sz w:val="18"/>
              </w:rPr>
              <w:t xml:space="preserve"> 个工作</w:t>
            </w:r>
            <w:r>
              <w:rPr>
                <w:sz w:val="18"/>
              </w:rPr>
              <w:t>日内</w:t>
            </w:r>
          </w:p>
        </w:tc>
        <w:tc>
          <w:tcPr>
            <w:tcW w:w="765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3" w:line="249" w:lineRule="auto"/>
              <w:ind w:left="118" w:right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乡镇人民政府及有关部门</w:t>
            </w:r>
          </w:p>
        </w:tc>
        <w:tc>
          <w:tcPr>
            <w:tcW w:w="3152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tabs>
                <w:tab w:val="left" w:pos="1557"/>
              </w:tabs>
              <w:spacing w:line="221" w:lineRule="exact"/>
              <w:ind w:left="26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tabs>
                <w:tab w:val="left" w:pos="1379"/>
              </w:tabs>
              <w:spacing w:before="10"/>
              <w:ind w:left="118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525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5"/>
              <w:ind w:left="12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76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5"/>
              <w:ind w:left="12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35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r:id="rId5" w:type="default"/>
          <w:pgSz w:w="16850" w:h="11910" w:orient="landscape"/>
          <w:pgMar w:top="1100" w:right="920" w:bottom="1100" w:left="920" w:header="0" w:footer="916" w:gutter="0"/>
          <w:pgNumType w:start="28"/>
          <w:cols w:space="720" w:num="1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5106670</wp:posOffset>
              </wp:positionH>
              <wp:positionV relativeFrom="page">
                <wp:posOffset>6790055</wp:posOffset>
              </wp:positionV>
              <wp:extent cx="483235" cy="1524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2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2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2.1pt;margin-top:534.65pt;height:12pt;width:38.05pt;mso-position-horizontal-relative:page;mso-position-vertical-relative:page;z-index:-251657216;mso-width-relative:page;mso-height-relative:page;" filled="f" stroked="f" coordsize="21600,21600" o:gfxdata="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2XQQG9oAAAANAQAADwAAAAAAAAABACAAAAAiAAAAZHJzL2Rvd25yZXYueG1sUEsB&#10;AhQAFAAAAAgAh07iQNHrFxK6AQAAcQMAAA4AAAAAAAAAAQAgAAAAKQEAAGRycy9lMm9Eb2MueG1s&#10;UEsFBgAAAAAGAAYAWQEAAFUFAAAA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left="2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995D4F"/>
    <w:multiLevelType w:val="multilevel"/>
    <w:tmpl w:val="91995D4F"/>
    <w:lvl w:ilvl="0" w:tentative="0">
      <w:start w:val="3"/>
      <w:numFmt w:val="decimal"/>
      <w:lvlText w:val="%1."/>
      <w:lvlJc w:val="left"/>
      <w:pPr>
        <w:ind w:left="295" w:hanging="181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37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74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11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48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8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22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59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96" w:hanging="18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5NWRlZDJhZTI4ZGMyMDA1YTlkMDdlZGE1YjA5ZjcifQ=="/>
  </w:docVars>
  <w:rsids>
    <w:rsidRoot w:val="00000000"/>
    <w:rsid w:val="62F6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customStyle="1" w:styleId="6">
    <w:name w:val="Table Paragraph"/>
    <w:basedOn w:val="1"/>
    <w:autoRedefine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2023-12-26T10:16:15Z</dcterms:created>
  <dc:creator>Administrator</dc:creator>
  <cp:lastModifiedBy>时间都去哪儿了</cp:lastModifiedBy>
  <dcterms:modified xsi:type="dcterms:W3CDTF">2023-12-26T10:16:30Z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0EB2BB8CAE1D49D597A4689B5124C2F9_12</vt:lpwstr>
  </property>
</Properties>
</file>