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夏邑县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应急管理局2022年法治政府建设工作报告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2022年，在</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政府的领导下，我局严格落实法治政府建设工作要求，紧密结合工作实际，切实提高依法行政水平，大力推进法治政府建设。现将2022年</w:t>
      </w:r>
      <w:r>
        <w:rPr>
          <w:rFonts w:hint="eastAsia" w:ascii="仿宋" w:hAnsi="仿宋" w:eastAsia="仿宋" w:cs="仿宋"/>
          <w:color w:val="000000" w:themeColor="text1"/>
          <w:sz w:val="32"/>
          <w:szCs w:val="32"/>
          <w:lang w:val="en-US" w:eastAsia="zh-CN"/>
          <w14:textFill>
            <w14:solidFill>
              <w14:schemeClr w14:val="tx1"/>
            </w14:solidFill>
          </w14:textFill>
        </w:rPr>
        <w:t>夏邑县</w:t>
      </w:r>
      <w:r>
        <w:rPr>
          <w:rFonts w:hint="eastAsia" w:ascii="仿宋" w:hAnsi="仿宋" w:eastAsia="仿宋" w:cs="仿宋"/>
          <w:color w:val="000000" w:themeColor="text1"/>
          <w:sz w:val="32"/>
          <w:szCs w:val="32"/>
          <w14:textFill>
            <w14:solidFill>
              <w14:schemeClr w14:val="tx1"/>
            </w14:solidFill>
          </w14:textFill>
        </w:rPr>
        <w:t>应急管理局法治政府建设工作报告如下：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一、2022年法治政府建设工作总结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（一）强化组织领导，扎实推进法治政府建设工作</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是将学习宣传贯彻党的二十大精神作为首要政治任务，通过组织干部职工以多种形式收听收看、召开支部学习日专题学习研讨会议、强化支部和个人自学、制定学习贯彻工作方案等形式，认真学习宣传贯彻党的二十大精神。二是党政主要负责同志认真履行法治政府建设第一责任人职责，将法治政府建设纳入全年整体工作部署。建立健全法治政府建设组织领导机构和工作制度规范办事程序，严格落实工作责任制，加强内部管理和监督。三是扎实推进内部学法，增强干部法治素养。组织开展《宪法》《中华人民共和国安全生产法》《</w:t>
      </w:r>
      <w:r>
        <w:rPr>
          <w:rFonts w:hint="eastAsia" w:ascii="仿宋" w:hAnsi="仿宋" w:eastAsia="仿宋" w:cs="仿宋"/>
          <w:color w:val="000000" w:themeColor="text1"/>
          <w:sz w:val="32"/>
          <w:szCs w:val="32"/>
          <w:lang w:val="en-US" w:eastAsia="zh-CN"/>
          <w14:textFill>
            <w14:solidFill>
              <w14:schemeClr w14:val="tx1"/>
            </w14:solidFill>
          </w14:textFill>
        </w:rPr>
        <w:t>河南省安全生产条例</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刑法修正案（十一）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等法律法规专题培训活动。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（二）优化办事程序，持续推进放管服改革</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结合我局工作实际，对本局各股室以及下属事业单位的权责进行全面梳理，最后形成“</w:t>
      </w:r>
      <w:r>
        <w:rPr>
          <w:rFonts w:hint="eastAsia" w:ascii="仿宋" w:hAnsi="仿宋" w:eastAsia="仿宋" w:cs="仿宋"/>
          <w:color w:val="000000" w:themeColor="text1"/>
          <w:sz w:val="32"/>
          <w:szCs w:val="32"/>
          <w:lang w:eastAsia="zh-CN"/>
          <w14:textFill>
            <w14:solidFill>
              <w14:schemeClr w14:val="tx1"/>
            </w14:solidFill>
          </w14:textFill>
        </w:rPr>
        <w:t>应急管理局</w:t>
      </w:r>
      <w:r>
        <w:rPr>
          <w:rFonts w:hint="eastAsia" w:ascii="仿宋" w:hAnsi="仿宋" w:eastAsia="仿宋" w:cs="仿宋"/>
          <w:color w:val="000000" w:themeColor="text1"/>
          <w:sz w:val="32"/>
          <w:szCs w:val="32"/>
          <w14:textFill>
            <w14:solidFill>
              <w14:schemeClr w14:val="tx1"/>
            </w14:solidFill>
          </w14:textFill>
        </w:rPr>
        <w:t>行政权力运行流程清单”，就各项事项运行流程图进行编制和优化，并在网</w:t>
      </w:r>
      <w:r>
        <w:rPr>
          <w:rFonts w:hint="eastAsia" w:ascii="仿宋" w:hAnsi="仿宋" w:eastAsia="仿宋" w:cs="仿宋"/>
          <w:color w:val="000000" w:themeColor="text1"/>
          <w:sz w:val="32"/>
          <w:szCs w:val="32"/>
          <w:lang w:eastAsia="zh-CN"/>
          <w14:textFill>
            <w14:solidFill>
              <w14:schemeClr w14:val="tx1"/>
            </w14:solidFill>
          </w14:textFill>
        </w:rPr>
        <w:t>上</w:t>
      </w:r>
      <w:r>
        <w:rPr>
          <w:rFonts w:hint="eastAsia" w:ascii="仿宋" w:hAnsi="仿宋" w:eastAsia="仿宋" w:cs="仿宋"/>
          <w:color w:val="000000" w:themeColor="text1"/>
          <w:sz w:val="32"/>
          <w:szCs w:val="32"/>
          <w14:textFill>
            <w14:solidFill>
              <w14:schemeClr w14:val="tx1"/>
            </w14:solidFill>
          </w14:textFill>
        </w:rPr>
        <w:t>公布，通过清理行政权力运行流程清单，进一步厘清我局权责事项，规范权力运行，更好地履行各项权力职能。我局将梳理后的所有行政审批事项减少多层审批，实行两岗审批终结制，并对股室负责人充分授权，严禁只咨询、不受理，只受理、不办理，以及多头受理、多头审批等问题。</w:t>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按照精简高效、方便群众的原则，合理缩短审批时限，所有审批事项审批时限在法定时限的基础上压缩到</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0%以上，为</w:t>
      </w:r>
      <w:r>
        <w:rPr>
          <w:rFonts w:hint="eastAsia" w:ascii="仿宋" w:hAnsi="仿宋" w:eastAsia="仿宋" w:cs="仿宋"/>
          <w:color w:val="000000" w:themeColor="text1"/>
          <w:sz w:val="32"/>
          <w:szCs w:val="32"/>
          <w:lang w:eastAsia="zh-CN"/>
          <w14:textFill>
            <w14:solidFill>
              <w14:schemeClr w14:val="tx1"/>
            </w14:solidFill>
          </w14:textFill>
        </w:rPr>
        <w:t>办事企业、办事群众</w:t>
      </w:r>
      <w:r>
        <w:rPr>
          <w:rFonts w:hint="eastAsia" w:ascii="仿宋" w:hAnsi="仿宋" w:eastAsia="仿宋" w:cs="仿宋"/>
          <w:color w:val="000000" w:themeColor="text1"/>
          <w:sz w:val="32"/>
          <w:szCs w:val="32"/>
          <w14:textFill>
            <w14:solidFill>
              <w14:schemeClr w14:val="tx1"/>
            </w14:solidFill>
          </w14:textFill>
        </w:rPr>
        <w:t>节约了大量时间，也节省了办理成本。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（三）加大重点领域执法力度</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一是印发并实施《</w:t>
      </w:r>
      <w:r>
        <w:rPr>
          <w:rFonts w:hint="eastAsia" w:ascii="仿宋" w:hAnsi="仿宋" w:eastAsia="仿宋" w:cs="仿宋"/>
          <w:color w:val="000000" w:themeColor="text1"/>
          <w:sz w:val="32"/>
          <w:szCs w:val="32"/>
          <w:lang w:val="en-US" w:eastAsia="zh-CN"/>
          <w14:textFill>
            <w14:solidFill>
              <w14:schemeClr w14:val="tx1"/>
            </w14:solidFill>
          </w14:textFill>
        </w:rPr>
        <w:t>夏邑县应急管理局</w:t>
      </w:r>
      <w:r>
        <w:rPr>
          <w:rFonts w:hint="eastAsia" w:ascii="仿宋" w:hAnsi="仿宋" w:eastAsia="仿宋" w:cs="仿宋"/>
          <w:color w:val="000000" w:themeColor="text1"/>
          <w:sz w:val="32"/>
          <w:szCs w:val="32"/>
          <w14:textFill>
            <w14:solidFill>
              <w14:schemeClr w14:val="tx1"/>
            </w14:solidFill>
          </w14:textFill>
        </w:rPr>
        <w:t>2022年度安全生产监督检查计划》，对不同风险等级生产经营单位进行差异化、精准化监管。二是深入推进安全生产领域专项整治三年行动，坚持问题导向，开展安全生产大检查大整治。三是开展工贸行业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危险化学品</w:t>
      </w:r>
      <w:r>
        <w:rPr>
          <w:rFonts w:hint="eastAsia" w:ascii="仿宋" w:hAnsi="仿宋" w:eastAsia="仿宋" w:cs="仿宋"/>
          <w:color w:val="000000" w:themeColor="text1"/>
          <w:sz w:val="32"/>
          <w:szCs w:val="32"/>
          <w:lang w:val="en-US"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打火机企业、</w:t>
      </w:r>
      <w:r>
        <w:rPr>
          <w:rFonts w:hint="eastAsia" w:ascii="仿宋" w:hAnsi="仿宋" w:eastAsia="仿宋" w:cs="仿宋"/>
          <w:color w:val="000000" w:themeColor="text1"/>
          <w:sz w:val="32"/>
          <w:szCs w:val="32"/>
          <w14:textFill>
            <w14:solidFill>
              <w14:schemeClr w14:val="tx1"/>
            </w14:solidFill>
          </w14:textFill>
        </w:rPr>
        <w:t>工贸行业安全生产专项整治“百日清零行动”、粉尘涉爆企业安全、安全培训“走过场”等专项整治行动，对相关生产经营单位开展隐患排查和监督检查。</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严格落实行政执法三项制度，推行柔性执法</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落实行政执法公示制度、执法全过程记录制度、重大执法决定法制审核制度要求，进一步推进严格规范公正文明执法。一是落实事前、事中、事后公示，及时公示公开相关执法信息，行政许可、行政处罚和行政检查结果信息均按时按要求在</w:t>
      </w:r>
      <w:r>
        <w:rPr>
          <w:rFonts w:hint="eastAsia" w:ascii="仿宋" w:hAnsi="仿宋" w:eastAsia="仿宋" w:cs="仿宋"/>
          <w:color w:val="000000" w:themeColor="text1"/>
          <w:sz w:val="32"/>
          <w:szCs w:val="32"/>
          <w:lang w:val="en-US" w:eastAsia="zh-CN"/>
          <w14:textFill>
            <w14:solidFill>
              <w14:schemeClr w14:val="tx1"/>
            </w14:solidFill>
          </w14:textFill>
        </w:rPr>
        <w:t>河南省应急管理行政执法系统公示</w:t>
      </w:r>
      <w:r>
        <w:rPr>
          <w:rFonts w:hint="eastAsia" w:ascii="仿宋" w:hAnsi="仿宋" w:eastAsia="仿宋" w:cs="仿宋"/>
          <w:color w:val="000000" w:themeColor="text1"/>
          <w:sz w:val="32"/>
          <w:szCs w:val="32"/>
          <w14:textFill>
            <w14:solidFill>
              <w14:schemeClr w14:val="tx1"/>
            </w14:solidFill>
          </w14:textFill>
        </w:rPr>
        <w:t>。二是落实重大执法决定法制审核制度，选聘常年法律顾问参与行政执法等活动的法制审核工作，规范行政执法行为，提高行政执法质量。三是配备并严格管理音像记录设备，加强行政执法全过程记录工作，在日常执法活动中通过文字记录、音像记录等方式，对行政执法行为进行完整记录并归档，实现全过程留痕和可追溯管理。四是在行政执法过程中注重执法与教育相结合，通过主动向生产经营单位派发法律法规读本、开展事故警示教育会等方式加强宣传教育，推动生产经营单位严格落实安全生产主体责任；在执法中侧重教育引导，坚持宽严相济原则，合理把握执法尺度，强化行政执法社会效果;在行政服务中强化主动服务、超前服务意识，编写明确易懂的办事指南，开通业务咨询电话，切实提升办事效率，为企业排疑解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（五）加强行政执法队伍建设，强化行政执法保障</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一是加强执法队伍建设，不断健全和完善基层安全生产监管体制，确保基层安全生产工作稳定运行。切实严加管理、严格考核、严肃纪律，严格实行执法人员持证上岗、资格管理和岗位培训制度。编制年度安全生产执法人员业务培训计划，确保培训率达到100%。二是强化执法保障，按照国家安全监管总局《安全监管监察执法装备配置标准（2018年版）》有关标准，为执法人员配置办公设备、现场执法装备、快速检测装备和劳动保护用品。加强执法监察信息化装备配置，按照1台/人的标准为执法人员配备与现行执法监察信息系统相匹配的便携式移动执法终端，设置装备室、档案室等功能性场所，配备保障执法监察工作用车。</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是通过召开疑难案件研讨会、开展业务培训、制发行政执法监察指导意见书等方式，针对执法工作中的典型案例、疑难问题及解决办法进行总结和互动交流，及时分析执法工作中出现的新情况、新问题，总结执法工作中的成功经验，扬长避短，不断探索行政执法好方法，提升行政执法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（六）多渠道多形式开展普法宣教活动。</w:t>
      </w:r>
      <w:r>
        <w:rPr>
          <w:rFonts w:hint="eastAsia" w:ascii="仿宋" w:hAnsi="仿宋" w:eastAsia="仿宋" w:cs="仿宋"/>
          <w:color w:val="000000" w:themeColor="text1"/>
          <w:sz w:val="32"/>
          <w:szCs w:val="32"/>
          <w14:textFill>
            <w14:solidFill>
              <w14:schemeClr w14:val="tx1"/>
            </w14:solidFill>
          </w14:textFill>
        </w:rPr>
        <w:t>通过开展普法“五进”活动，结合“全国防灾减灾日”“安全生产月”等重要宣传节点开展宣传教育活动，深入重点人群第一线，对各行业领域重点监管企业负责人、安全管理人员、一线员工开展安全教育培训等方式普及法律法规及安全知识。结合新媒体平台、线下安全广告宣传等方式，广泛宣传《中华人民共和国安全生产法》《</w:t>
      </w:r>
      <w:r>
        <w:rPr>
          <w:rFonts w:hint="eastAsia" w:ascii="仿宋" w:hAnsi="仿宋" w:eastAsia="仿宋" w:cs="仿宋"/>
          <w:color w:val="000000" w:themeColor="text1"/>
          <w:sz w:val="32"/>
          <w:szCs w:val="32"/>
          <w:lang w:val="en-US" w:eastAsia="zh-CN"/>
          <w14:textFill>
            <w14:solidFill>
              <w14:schemeClr w14:val="tx1"/>
            </w14:solidFill>
          </w14:textFill>
        </w:rPr>
        <w:t>河南省</w:t>
      </w:r>
      <w:r>
        <w:rPr>
          <w:rFonts w:hint="eastAsia" w:ascii="仿宋" w:hAnsi="仿宋" w:eastAsia="仿宋" w:cs="仿宋"/>
          <w:color w:val="000000" w:themeColor="text1"/>
          <w:sz w:val="32"/>
          <w:szCs w:val="32"/>
          <w14:textFill>
            <w14:solidFill>
              <w14:schemeClr w14:val="tx1"/>
            </w14:solidFill>
          </w14:textFill>
        </w:rPr>
        <w:t>安全生产条例》等法律法规和安全生产、防灾减灾等知识，强化不同行业不同领域主体责任意识及社会公众的安全意识，提升社会公众的安全素养。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（七）完善突发事件应对制度和应急队伍建设，提高突发事件依法处置能力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一是成立机构，配强人员。</w:t>
      </w:r>
      <w:r>
        <w:rPr>
          <w:rFonts w:hint="eastAsia" w:ascii="仿宋" w:hAnsi="仿宋" w:eastAsia="仿宋" w:cs="仿宋"/>
          <w:color w:val="000000" w:themeColor="text1"/>
          <w:sz w:val="32"/>
          <w:szCs w:val="32"/>
          <w:lang w:val="en-US" w:eastAsia="zh-CN"/>
          <w14:textFill>
            <w14:solidFill>
              <w14:schemeClr w14:val="tx1"/>
            </w14:solidFill>
          </w14:textFill>
        </w:rPr>
        <w:t>全县24个乡镇、产业集聚区、郭庄农贸区设立综合一个应急管理办公室、一个应急救援队、一个物资仓库、一个应急指挥平台。承担辖区内日常安全工作的处置协调，突发事件的应急处理。做到有编制、有人员、有班子、有机制、有预案演练、有宣传教育。同时，建立应急物资仓库。每个乡镇设置应急物资仓库，仓库面积不少于50平方米，按照标准配齐配足应急救援物资装备。</w:t>
      </w:r>
      <w:r>
        <w:rPr>
          <w:rFonts w:hint="eastAsia" w:ascii="仿宋" w:hAnsi="仿宋" w:eastAsia="仿宋" w:cs="仿宋"/>
          <w:b/>
          <w:bCs/>
          <w:color w:val="000000" w:themeColor="text1"/>
          <w:sz w:val="32"/>
          <w:szCs w:val="32"/>
          <w:lang w:val="en-US" w:eastAsia="zh-CN"/>
          <w14:textFill>
            <w14:solidFill>
              <w14:schemeClr w14:val="tx1"/>
            </w14:solidFill>
          </w14:textFill>
        </w:rPr>
        <w:t>二是加快村（社区）一站两员建设。</w:t>
      </w:r>
      <w:r>
        <w:rPr>
          <w:rFonts w:hint="eastAsia" w:ascii="仿宋" w:hAnsi="仿宋" w:eastAsia="仿宋" w:cs="仿宋"/>
          <w:color w:val="000000" w:themeColor="text1"/>
          <w:sz w:val="32"/>
          <w:szCs w:val="32"/>
          <w:lang w:val="en-US" w:eastAsia="zh-CN"/>
          <w14:textFill>
            <w14:solidFill>
              <w14:schemeClr w14:val="tx1"/>
            </w14:solidFill>
          </w14:textFill>
        </w:rPr>
        <w:t xml:space="preserve">全县731个村（社区）建设“一站两员”（安全劝导站和安全劝导员、灾害信息员），达到有队伍、有场地设施、有物资装备、有工作制度，打通应急管理工作“最后一公里”。安全劝导站负责及时掌握辖区安全信息，开展宣传教育培训，提示安全隐患，劝导不安全行为，应对各类突发事件。安全劝导员主要围绕“宣传、劝导、排查、报告”开展工作。灾害信息员主要围绕“提醒、核查、统计”开展工作。同时，成立不少于10人的村级应急救援队，主要由村干部和党员组成。并配备灭火器、防火衣、救生衣、救生圈、防毒面具、绝缘手套、灭火毯、手电等应急救援物资，以应对突发事件和担负夜间巡逻等任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二、存在的不足和原因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bdr w:val="none" w:color="auto" w:sz="0" w:space="0"/>
          <w:shd w:val="clear"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t>一</w:t>
      </w:r>
      <w:r>
        <w:rPr>
          <w:rFonts w:hint="eastAsia" w:ascii="楷体" w:hAnsi="楷体" w:eastAsia="楷体" w:cs="楷体"/>
          <w:b/>
          <w:bCs/>
          <w:i w:val="0"/>
          <w:iCs w:val="0"/>
          <w:caps w:val="0"/>
          <w:color w:val="000000" w:themeColor="text1"/>
          <w:spacing w:val="0"/>
          <w:sz w:val="32"/>
          <w:szCs w:val="32"/>
          <w:bdr w:val="none" w:color="auto" w:sz="0" w:space="0"/>
          <w:shd w:val="clear"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bdr w:val="none" w:color="auto" w:sz="0" w:space="0"/>
          <w:shd w:val="clear" w:fill="FFFFFF"/>
          <w14:textFill>
            <w14:solidFill>
              <w14:schemeClr w14:val="tx1"/>
            </w14:solidFill>
          </w14:textFill>
        </w:rPr>
        <w:t>执法人员各方面能力有待进一步提升。</w:t>
      </w:r>
      <w:r>
        <w:rPr>
          <w:rFonts w:hint="eastAsia" w:ascii="仿宋" w:hAnsi="仿宋" w:eastAsia="仿宋" w:cs="仿宋"/>
          <w:i w:val="0"/>
          <w:iCs w:val="0"/>
          <w:caps w:val="0"/>
          <w:color w:val="000000" w:themeColor="text1"/>
          <w:spacing w:val="0"/>
          <w:sz w:val="32"/>
          <w:szCs w:val="32"/>
          <w:bdr w:val="none" w:color="auto" w:sz="0" w:space="0"/>
          <w:shd w:val="clear" w:fill="FFFFFF"/>
          <w14:textFill>
            <w14:solidFill>
              <w14:schemeClr w14:val="tx1"/>
            </w14:solidFill>
          </w14:textFill>
        </w:rPr>
        <w:t>随着新安全生产法的出台，自由裁量适用细则的修订，法律法规和执法程序一直在变化，这对基层执法人员的监管执法水平提出了更高的要求。虽然市局每年组织培训，但目前我市基层执法队伍人员更换频繁，对安监人员业务培训的频率跟不上人员变化的节奏，基层安全监管力量相对薄弱，法治意识、为民服务意识和法治能力都有待进一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楷体" w:hAnsi="楷体" w:eastAsia="楷体" w:cs="楷体"/>
          <w:b/>
          <w:bCs/>
          <w:i w:val="0"/>
          <w:iCs w:val="0"/>
          <w:caps w:val="0"/>
          <w:color w:val="000000" w:themeColor="text1"/>
          <w:spacing w:val="0"/>
          <w:sz w:val="32"/>
          <w:szCs w:val="32"/>
          <w:shd w:val="clear" w:fill="FFFFFF"/>
          <w:lang w:eastAsia="zh-CN"/>
          <w14:textFill>
            <w14:solidFill>
              <w14:schemeClr w14:val="tx1"/>
            </w14:solidFill>
          </w14:textFill>
        </w:rPr>
        <w:t>）法治宣传工作仍有差距。</w:t>
      </w:r>
      <w:r>
        <w:rPr>
          <w:rFonts w:hint="eastAsia" w:ascii="仿宋" w:hAnsi="仿宋" w:eastAsia="仿宋" w:cs="仿宋"/>
          <w:i w:val="0"/>
          <w:iCs w:val="0"/>
          <w:caps w:val="0"/>
          <w:color w:val="000000" w:themeColor="text1"/>
          <w:spacing w:val="0"/>
          <w:sz w:val="32"/>
          <w:szCs w:val="32"/>
          <w:bdr w:val="none" w:color="auto" w:sz="0" w:space="0"/>
          <w:shd w:val="clear" w:fill="FFFFFF"/>
          <w14:textFill>
            <w14:solidFill>
              <w14:schemeClr w14:val="tx1"/>
            </w14:solidFill>
          </w14:textFill>
        </w:rPr>
        <w:t>宣传力度不够强劲，基层工作亮点挖掘不够。宣传方式存在短板，尚未适应新时代全媒体传播方式的变化</w:t>
      </w:r>
      <w:r>
        <w:rPr>
          <w:rFonts w:hint="eastAsia" w:ascii="微软雅黑" w:hAnsi="微软雅黑" w:eastAsia="微软雅黑" w:cs="微软雅黑"/>
          <w:i w:val="0"/>
          <w:iCs w:val="0"/>
          <w:caps w:val="0"/>
          <w:color w:val="000000" w:themeColor="text1"/>
          <w:spacing w:val="0"/>
          <w:sz w:val="27"/>
          <w:szCs w:val="27"/>
          <w:bdr w:val="none" w:color="auto" w:sz="0" w:space="0"/>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三、履行法治建设第一责任人职责情况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bookmarkStart w:id="0" w:name="_GoBack"/>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（一）加强法治理论学习，进一步提高学法用法理念。</w:t>
      </w:r>
      <w:bookmarkEnd w:id="0"/>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始终坚持以习近平新时代中国特色社会主义思想为指导，增强“四个意识”，坚定“四个自信”，做到“两个维护”，坚持以身作则、以上率下，带头尊法学法守法用法，用实际行动践行初心使命，认真学习党的十九届</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历次</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全会精神以及习近平总书记重要讲话精神，深刻理解和准确把握精神实质，切实做到用心去学习、去思考，不断丰富充实自己的理论功底，严格按照</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委、</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政府的要求，较好地完成学习计划，提升的法治理论水平，积极组织参加干部普法培训，学习了《宪法》《中国共产党章程》《中国共产党纪律处分条例》《中国共产党农村基层组织工作条例》《中国共产党基层组织选举工作暂行条例》等专业知识，使法治理念入脑入心，并运用到实际工作生活中去，确保工作有序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（二）充分发挥党委在推进全局法治建设中的领导核心作用，健全法治建设工作机制，积极树立社会主义法治理念。</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定期</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召开重点涉法涉诉案件调度会，安排相关人员陪同律师接待来访</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企业和</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群众，引导其通过法定程序表达诉求、依靠法律手段解决纠纷。</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聘请法律顾问</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活及时解决工作和生活中的涉法问题，进行普法讲座，普及法律知识、强化法治意识</w:t>
      </w: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（三）深入推进法治宣传教育，牢固树立法治思维。</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严格落实党委理论学习中心组集体学法制度，每年至少举办2次法治专题讲座。重视领导班子及其成员学法用法述法制度落实，加强对党委工作人员的法治教育培训和法治能力季度考查测试；推动普法规划实施，加强法治文化建设，结合本镇实际，切实加安全生产</w:t>
      </w: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防灾减灾救灾</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等重点工作方面的法治宣传教育，把普法工作与</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局</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各项重点工作紧密结合起来，把握正确舆论导向。组织</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局</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机关干部利用</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各种</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活动，通过线上线下等方式，广泛开展</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安全生产</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行政处罚</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等与法律法规教育，提高了法律素质</w:t>
      </w: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开展普法宣传，组织法律顾问开展法治讲座，开展线上线下宣传活动，进一步推动全</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局</w:t>
      </w:r>
      <w:r>
        <w:rPr>
          <w:rFonts w:hint="eastAsia" w:ascii="仿宋" w:hAnsi="仿宋" w:eastAsia="仿宋" w:cs="仿宋"/>
          <w:i w:val="0"/>
          <w:iCs w:val="0"/>
          <w:caps w:val="0"/>
          <w:color w:val="000000" w:themeColor="text1"/>
          <w:spacing w:val="0"/>
          <w:sz w:val="32"/>
          <w:szCs w:val="32"/>
          <w:u w:val="none"/>
          <w14:textFill>
            <w14:solidFill>
              <w14:schemeClr w14:val="tx1"/>
            </w14:solidFill>
          </w14:textFill>
        </w:rPr>
        <w:t>形成浓厚法治氛围。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2023年法治政府建设工作计划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（一）提升法治水平，强化行政执法质量</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加强法治教育，多渠道多方式开展学法活动，增强干部职工法治意识和法律素养；开展行政执法人员依法行政教育和业务培训，加强执法监督，狠抓案件质量，不断推进行政执法规范化、标准化。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（二）大力开展法治宣传教育，严格落实“谁执法谁普法”普法责任制</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利用广播、电视、报刊等宣传媒介，采取讲座、开办专版专栏、刊发专题文章、组织知识竞赛、现场咨询、发放宣传资料等方式开展应急管理、安全生产等法律法规的宣传教育活动，增强全民法律意识和安全意识，使安全发展理念深入人心，进一步推动企业落实安全生产主体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（三）持续深化“放管服”，优化营商环境</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结合上级部署及工作实际，进一步梳理、优化许可审批和公共服务事项办理流程，提高办事效率和群众满意度。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夏邑县应急管理局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2023年1月9日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2041" w:right="1644" w:bottom="2041" w:left="164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EB22D9-F9E9-4831-A69C-9977C55D26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E906645B-5763-48D8-93C9-EB3D1E9F6FB6}"/>
  </w:font>
  <w:font w:name="方正小标宋简体">
    <w:panose1 w:val="02000000000000000000"/>
    <w:charset w:val="86"/>
    <w:family w:val="auto"/>
    <w:pitch w:val="default"/>
    <w:sig w:usb0="00000001" w:usb1="08000000" w:usb2="00000000" w:usb3="00000000" w:csb0="00040000" w:csb1="00000000"/>
    <w:embedRegular r:id="rId3" w:fontKey="{CF52A6D0-8EA0-49A5-A20E-B798E3E55FE6}"/>
  </w:font>
  <w:font w:name="楷体">
    <w:panose1 w:val="02010609060101010101"/>
    <w:charset w:val="86"/>
    <w:family w:val="auto"/>
    <w:pitch w:val="default"/>
    <w:sig w:usb0="800002BF" w:usb1="38CF7CFA" w:usb2="00000016" w:usb3="00000000" w:csb0="00040001" w:csb1="00000000"/>
    <w:embedRegular r:id="rId4" w:fontKey="{13F92B77-739F-408B-911A-BE9077A856ED}"/>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5" w:fontKey="{D064EC4D-28EF-4CB2-9284-3329D0234D76}"/>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mU0YzIyMjU2OGIxZTQ3YzA3ZTI2ZTJjNTM5M2YifQ=="/>
  </w:docVars>
  <w:rsids>
    <w:rsidRoot w:val="00000000"/>
    <w:rsid w:val="150B65A8"/>
    <w:rsid w:val="1B0463A3"/>
    <w:rsid w:val="32B1065A"/>
    <w:rsid w:val="32D71F5C"/>
    <w:rsid w:val="499F57D2"/>
    <w:rsid w:val="5F2D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2"/>
    <w:basedOn w:val="1"/>
    <w:unhideWhenUsed/>
    <w:qFormat/>
    <w:uiPriority w:val="0"/>
    <w:pPr>
      <w:spacing w:after="120" w:line="480" w:lineRule="auto"/>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3943</Words>
  <Characters>3977</Characters>
  <Lines>0</Lines>
  <Paragraphs>0</Paragraphs>
  <TotalTime>7</TotalTime>
  <ScaleCrop>false</ScaleCrop>
  <LinksUpToDate>false</LinksUpToDate>
  <CharactersWithSpaces>3981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2023-05-09T04:28:15Z</dcterms:created>
  <dc:creator>Nancy</dc:creator>
  <cp:lastModifiedBy>~~胡胡＇＇</cp:lastModifiedBy>
  <dcterms:modified xsi:type="dcterms:W3CDTF">2023-05-09T05:00:06Z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6134250AFF6146D0A51E38A9DCEDA851_12</vt:lpwstr>
  </property>
</Properties>
</file>