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eastAsia" w:ascii="文星黑体" w:hAnsi="文星黑体" w:eastAsia="文星黑体" w:cs="文星黑体"/>
          <w:szCs w:val="44"/>
        </w:rPr>
      </w:pPr>
      <w:bookmarkStart w:id="1" w:name="_GoBack"/>
      <w:bookmarkStart w:id="0" w:name="_Toc11865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"_bookmark2" </w:instrText>
      </w:r>
      <w:r>
        <w:rPr>
          <w:rFonts w:hint="eastAsia"/>
        </w:rPr>
        <w:fldChar w:fldCharType="separate"/>
      </w:r>
      <w:r>
        <w:rPr>
          <w:rFonts w:hint="eastAsia"/>
          <w:lang w:eastAsia="zh-CN"/>
        </w:rPr>
        <w:t>乡镇</w:t>
      </w:r>
      <w:r>
        <w:rPr>
          <w:rFonts w:hint="eastAsia"/>
        </w:rPr>
        <w:t>安全生产领域基层政务公开标准目录</w:t>
      </w:r>
      <w:r>
        <w:rPr>
          <w:rFonts w:hint="eastAsia"/>
        </w:rPr>
        <w:fldChar w:fldCharType="end"/>
      </w:r>
      <w:bookmarkEnd w:id="0"/>
    </w:p>
    <w:bookmarkEnd w:id="1"/>
    <w:tbl>
      <w:tblPr>
        <w:tblStyle w:val="3"/>
        <w:tblW w:w="144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763"/>
        <w:gridCol w:w="846"/>
        <w:gridCol w:w="1623"/>
        <w:gridCol w:w="2032"/>
        <w:gridCol w:w="2440"/>
        <w:gridCol w:w="1051"/>
        <w:gridCol w:w="2521"/>
        <w:gridCol w:w="452"/>
        <w:gridCol w:w="479"/>
        <w:gridCol w:w="438"/>
        <w:gridCol w:w="464"/>
        <w:gridCol w:w="9"/>
        <w:gridCol w:w="455"/>
        <w:gridCol w:w="9"/>
        <w:gridCol w:w="4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公开内容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二级事项</w:t>
            </w: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与安全生产有关的法律、法规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部门和地方规章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与安全生产有关的部门和地方规章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</w:t>
            </w:r>
          </w:p>
        </w:tc>
        <w:tc>
          <w:tcPr>
            <w:tcW w:w="1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重要会议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提前一周发通知邀请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征集采纳社会公众意见情况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重大决策草案公布后征集到的社会公众意见情况、采纳与否情况及理由等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《中华人民共和国政府信息公开条例》(国务院令第711号），中央办公厅、国务院办公厅《关于全面推进政务公开工作的意见》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征求意见时对外公布的时限内公开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重大隐患排查、挂牌督办及其整改情况，安全生产举报电话等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《安全生产法》、《中华人民共和国政府信息公开条例》(国务院令第711号）、《中共中央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《中华人民共和国政府信息公开条例》(国务院令第711号），《中华人民共和国突发事件应对法》，中央办公厅、国务院办公厅《关于全面加强政务公开工作的意见》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●业务工作动态           ●安全生产执法检查动态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安全生产预警提示信息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●气象及灾害预警信息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 w:bidi="ar"/>
              </w:rPr>
              <w:t xml:space="preserve">           ●不同时段、不同领域安全生产提示信息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信息形成后及时公开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重点领域信息公开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财政资金信息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●预算、决算                       ●“三公”经费                     ●安全生产专项资金使用等财政资金信息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《中华人民共和国政府信息公开条例》(国务院令第711号）、《国务院关于深化预算管理制度改革的决定》、《国务院办公厅关于进一步推进预算公开工作意见的通知》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按中央要求时限公开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政府采购信息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本单位采购实施情况相关信息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《中华人民共和国政府信息公开条例》(国务院令第711号）,《国务院关于深化预算管理制度改革的决定》(国发〔2014〕45号),中办、国办印发《关于进一步推进预算公开工作的意见》的通知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办事纪律和监督管理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本单位的办事纪律,受理投诉、举报、信访的途径等内容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检查和巡查发现安全监管监察问题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检查和巡查发现的、并要求向社会公开的问题及整改落实情况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按进展情况及时公开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乡镇人民政府及有关部门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政府网站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□发布会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□便民服务站 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■社区/企事业单位、村公示栏（电子屏）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□精准推送   □其他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/>
    <w:sectPr>
      <w:pgSz w:w="16838" w:h="11906" w:orient="landscape"/>
      <w:pgMar w:top="1100" w:right="918" w:bottom="1100" w:left="9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mJjOTI5MWM0OTgzYWM1YjRiYzgyNTQ0NTVkMjgifQ=="/>
  </w:docVars>
  <w:rsids>
    <w:rsidRoot w:val="72703BD5"/>
    <w:rsid w:val="7270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71"/>
    <w:basedOn w:val="4"/>
    <w:autoRedefine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2023-12-27T08:20:00Z</dcterms:created>
  <dc:creator>ASUS</dc:creator>
  <cp:lastModifiedBy>ASUS</cp:lastModifiedBy>
  <dcterms:modified xsi:type="dcterms:W3CDTF">2023-12-27T08:20:56Z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96EA77DDDCB640F384B583E3B75B2677_11</vt:lpwstr>
  </property>
</Properties>
</file>