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57" w:tblpY="1468"/>
        <w:tblOverlap w:val="never"/>
        <w:tblW w:w="9387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1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60" w:hRule="atLeast"/>
          <w:jc w:val="center"/>
        </w:trPr>
        <w:tc>
          <w:tcPr>
            <w:tcW w:w="735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1759"/>
              </w:tabs>
              <w:jc w:val="distribute"/>
              <w:rPr>
                <w:rFonts w:hint="eastAsia" w:ascii="黑体" w:hAnsi="黑体" w:eastAsia="黑体" w:cs="黑体"/>
                <w:b/>
                <w:bCs/>
                <w:color w:val="FF0000"/>
                <w:spacing w:val="28"/>
                <w:sz w:val="88"/>
                <w:szCs w:val="8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pacing w:val="28"/>
                <w:sz w:val="88"/>
                <w:szCs w:val="88"/>
                <w:lang w:val="en-US" w:eastAsia="zh-CN"/>
              </w:rPr>
              <w:t>夏邑县财政局</w:t>
            </w:r>
          </w:p>
        </w:tc>
        <w:tc>
          <w:tcPr>
            <w:tcW w:w="203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pacing w:val="28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88"/>
                <w:szCs w:val="88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7351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1759"/>
              </w:tabs>
              <w:ind w:left="0" w:leftChars="0"/>
              <w:jc w:val="both"/>
              <w:rPr>
                <w:rFonts w:hint="eastAsia" w:ascii="黑体" w:hAnsi="黑体" w:eastAsia="黑体" w:cs="黑体"/>
                <w:b/>
                <w:bCs/>
                <w:color w:val="FF0000"/>
                <w:spacing w:val="28"/>
                <w:sz w:val="88"/>
                <w:szCs w:val="8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88"/>
                <w:szCs w:val="88"/>
                <w:lang w:val="en-US" w:eastAsia="zh-CN"/>
              </w:rPr>
              <w:t>夏邑县农业农村局</w:t>
            </w:r>
          </w:p>
        </w:tc>
        <w:tc>
          <w:tcPr>
            <w:tcW w:w="203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1759"/>
              </w:tabs>
              <w:jc w:val="both"/>
              <w:rPr>
                <w:rFonts w:hint="eastAsia" w:ascii="黑体" w:hAnsi="黑体" w:eastAsia="黑体" w:cs="黑体"/>
                <w:b/>
                <w:bCs/>
                <w:color w:val="FF0000"/>
                <w:spacing w:val="28"/>
                <w:sz w:val="72"/>
                <w:szCs w:val="7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3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72"/>
                <w:szCs w:val="7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72"/>
                <w:szCs w:val="72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8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72"/>
                <w:szCs w:val="7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8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72"/>
                <w:szCs w:val="72"/>
                <w:lang w:val="en-US" w:eastAsia="zh-CN"/>
              </w:rPr>
            </w:pPr>
          </w:p>
          <w:p>
            <w:pPr>
              <w:tabs>
                <w:tab w:val="left" w:pos="1759"/>
              </w:tabs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sz w:val="72"/>
                <w:szCs w:val="7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72"/>
                <w:szCs w:val="7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夏农〔2023〕7号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1759"/>
              </w:tabs>
              <w:jc w:val="both"/>
              <w:rPr>
                <w:rFonts w:hint="eastAsia" w:ascii="黑体" w:hAnsi="黑体" w:eastAsia="黑体" w:cs="黑体"/>
                <w:b/>
                <w:bCs/>
                <w:color w:val="FF0000"/>
                <w:spacing w:val="28"/>
                <w:sz w:val="72"/>
                <w:szCs w:val="7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color w:val="000000"/>
          <w:sz w:val="38"/>
          <w:lang w:val="en-US" w:eastAsia="zh-CN"/>
        </w:rPr>
        <w:t>夏邑县</w:t>
      </w:r>
      <w:r>
        <w:rPr>
          <w:rFonts w:hint="eastAsia" w:ascii="宋体" w:hAnsi="宋体" w:eastAsia="宋体"/>
          <w:color w:val="000000"/>
          <w:sz w:val="38"/>
        </w:rPr>
        <w:t>农业农村</w:t>
      </w:r>
      <w:r>
        <w:rPr>
          <w:rFonts w:hint="eastAsia" w:ascii="宋体" w:hAnsi="宋体"/>
          <w:color w:val="000000"/>
          <w:sz w:val="38"/>
          <w:lang w:val="en-US" w:eastAsia="zh-CN"/>
        </w:rPr>
        <w:t>局</w:t>
      </w:r>
      <w:r>
        <w:rPr>
          <w:rFonts w:hint="eastAsia" w:ascii="宋体" w:hAnsi="宋体" w:eastAsia="宋体"/>
          <w:color w:val="000000"/>
          <w:sz w:val="38"/>
        </w:rPr>
        <w:t xml:space="preserve"> </w:t>
      </w:r>
      <w:r>
        <w:rPr>
          <w:rFonts w:hint="eastAsia" w:ascii="宋体" w:hAnsi="宋体"/>
          <w:color w:val="000000"/>
          <w:sz w:val="38"/>
          <w:lang w:val="en-US" w:eastAsia="zh-CN"/>
        </w:rPr>
        <w:t>夏邑县</w:t>
      </w:r>
      <w:r>
        <w:rPr>
          <w:rFonts w:hint="eastAsia" w:ascii="宋体" w:hAnsi="宋体" w:eastAsia="宋体"/>
          <w:color w:val="000000"/>
          <w:sz w:val="38"/>
        </w:rPr>
        <w:t>财政</w:t>
      </w:r>
      <w:r>
        <w:rPr>
          <w:rFonts w:hint="eastAsia" w:ascii="宋体" w:hAnsi="宋体"/>
          <w:color w:val="000000"/>
          <w:sz w:val="38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宋体" w:hAnsi="宋体" w:eastAsia="宋体"/>
          <w:color w:val="000000"/>
          <w:sz w:val="38"/>
        </w:rPr>
        <w:t>关于印发《</w:t>
      </w:r>
      <w:r>
        <w:rPr>
          <w:rFonts w:hint="eastAsia" w:ascii="宋体" w:hAnsi="宋体"/>
          <w:color w:val="000000"/>
          <w:sz w:val="38"/>
          <w:lang w:val="en-US" w:eastAsia="zh-CN"/>
        </w:rPr>
        <w:t>夏邑县</w:t>
      </w:r>
      <w:r>
        <w:rPr>
          <w:rFonts w:hint="eastAsia" w:ascii="宋体" w:hAnsi="宋体" w:eastAsia="宋体"/>
          <w:color w:val="000000"/>
          <w:sz w:val="38"/>
        </w:rPr>
        <w:t>2023年耕地地力保护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0" w:line="500" w:lineRule="exact"/>
        <w:jc w:val="center"/>
        <w:textAlignment w:val="auto"/>
      </w:pPr>
      <w:r>
        <w:rPr>
          <w:rFonts w:hint="eastAsia" w:ascii="宋体" w:hAnsi="宋体" w:eastAsia="宋体"/>
          <w:color w:val="000000"/>
          <w:sz w:val="38"/>
        </w:rPr>
        <w:t>补贴工作实施方案》的通知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eastAsia="黑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各乡（镇）人民政府：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为做好2023年耕地地力保护补贴兑付工作，根据《《河南省2023年耕地地力保护补贴工作实施方案》（豫农文〔2023〕233）有关规定，我们制定了《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夏邑县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2023年耕地地力保护补贴工作实施方案》，现印发给你们，请遵照执行。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各乡（镇）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要加强组织领导，认真细致地开展工作，确保6月底前将耕地地力保护补贴资金兑付到农户手中。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夏邑县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2023年耕地地力保护补贴工作实施方案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/>
          <w:color w:val="000000"/>
          <w:spacing w:val="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/>
          <w:color w:val="000000"/>
          <w:spacing w:val="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夏邑县农业农村局                      夏邑县财政局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textAlignment w:val="auto"/>
        <w:rPr>
          <w:rFonts w:hint="default" w:ascii="宋体" w:hAnsi="宋体" w:eastAsia="宋体"/>
          <w:color w:val="000000"/>
          <w:spacing w:val="0"/>
          <w:sz w:val="28"/>
          <w:lang w:val="en-US"/>
        </w:rPr>
        <w:sectPr>
          <w:footerReference r:id="rId3" w:type="default"/>
          <w:pgSz w:w="11900" w:h="16820"/>
          <w:pgMar w:top="1440" w:right="1480" w:bottom="1440" w:left="1480" w:header="0" w:footer="1520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2023年6月12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44"/>
          <w:szCs w:val="44"/>
          <w:lang w:val="en-US" w:eastAsia="zh-CN"/>
        </w:rPr>
        <w:t>夏邑县2023年耕地地力保护补贴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44"/>
          <w:szCs w:val="44"/>
          <w:lang w:val="en-US" w:eastAsia="zh-CN"/>
        </w:rPr>
        <w:t>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为切实做好2023年耕地地力保护补贴政策落实、资金兑付工作，结合我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以习近平新时代中国特色社会主义思想为指导，深入贯彻党的二十大及二十届一中、二中全会精神，认真落实《中共中央国务院关于实施乡村振兴战略的意见》，按照稳粮增收、提质增效、创新驱动的总目标，以绿色生态为导向，优化完善惠农补贴管理长效机制，提高惠农补贴管理规范化水平、提升惠农补贴政策效能，鼓励农民综合采取秸秆还田、深松整地、科学施肥用药、病虫害绿色防控等措施，自觉保护耕地、稳步提升耕地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二、方案内容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</w:rPr>
        <w:t>补贴对象。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补贴对象为所有拥有耕地承包经营权的种地农民（含农场职工）。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补贴面积的界定。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补贴面积以确认的土地承包经营权确权面积为基础，尚未完成确权登记工作的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乡镇、村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以二轮承包耕地面积为基础，实行排除法进行调整，据实核减已作为畜牧养殖场使用的耕地、林地、成片粮田转为设施农业用地、非农业征（占）用耕地等已改变用途的耕地，以及长年抛荒地、占补平衡中“补”的面积和质量达不到耕种条件的耕地等不再给予补贴。经确权的国有农场耕地，根据农场职工与国有农场签订的承包、租赁等合同（协议）参照上述排除法调整后的面积兑付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lang w:eastAsia="zh-CN"/>
        </w:rPr>
        <w:t>（三）补贴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lang w:val="en-US" w:eastAsia="zh-CN"/>
        </w:rPr>
        <w:t>资金的管理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县行政区域内实行统一的补贴标准。县财政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当年未使用完的补贴资金以及上年结转资金，可在下年继续统筹安排用于耕地地力保护补贴；连续两年未用完的结转资金，应当作为结余资金管理。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具体补贴标准根据省当年下达的资金量及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当年未使用完的补贴资金以及上年结转资金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总量，按照符合条件的耕地面积测算确定。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</w:rPr>
        <w:t>）补贴面积的核实。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县农业农村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会同财政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明确《耕地地力保护补贴清册》（以下简称《清册》）格式，内容应包含但不限于姓名、身份证号、补贴面积、补贴金额、社保卡号等。村委会填制《清册》，并对补贴对象、面积、金额等事项进行公示，公示时间不少于5个工作日。公示期间，要充分听取农民群众的意见，接受群众监督，发现问题及时纠正。公示无异议后，村委会将《清册》报乡镇政府。乡镇政府负责对《清册》相关事项以及公示情况进行核实，核实无误后，乡镇政府负责人对《清册》签字，并加盖公章，报送县农业农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。县农业农村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负责对各乡镇政府报送的《清册》内容汇总确认，组织编印全县《清册》，送同级财政部门作为发放补贴的依据。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国有农场负责对照《清册》内容做好补贴对象、面积、金额等事项的核实、公示等工作。经公示无异议后，由国有农场负责人签字加盖公章后，报送县农业农村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。县农业农村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对国有农场报送的《清册》内容汇总确认后，送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作为发放补贴的依据。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</w:rPr>
        <w:t>）补贴资金的兑付。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耕地地力保护补贴实行“一卡通”发放，补贴资金通过惠民惠农财政补贴资金“一卡通”系统集中发放到补贴对象社保卡银行账户。代发金融机构从“一卡通”系统中获取补贴对象姓名、金额、银行账号等发放基础数据，进行打卡发放并及时反馈发放结果。发放失败的补贴资金，由县农业农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核实修正发放基础数据，通知代发金融机构获取数据后再次打卡发放；若遇特殊情况确实无法打卡发放的，由县农业农村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会商财政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后，通知代发金融机构将补贴资金原渠道退回。耕地地力保护补贴原则上应于当年6月30日前发放完毕。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</w:rPr>
        <w:t>（一）强化组织领导。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发放耕地地力补贴是促进粮食生产的重要措施，是落实惠农政策的重要内容。按照粮食安全党政同责的要求，县人民政府要切实加强统筹协调，建立健全财政、农业农村等部门分工负责的工作机制，研究制定实施方案，层层压实责任，切实保障补贴发放工作有序进行。补贴发放工作是一项重要的政治任务，各级各有关部门要各负自责，形成合力，共同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</w:rPr>
        <w:t>（二）明确任务分工。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农业农村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负责编制实施方案，组织、指导和监督补贴面积核实、补贴信息公示等工作，汇总补贴《清册》，并做好补贴信息的归集、整理、存档。财政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负责拨付补贴资金，配合县农业农村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制定实施方案等。承担补贴资金兑付的金融机构要提高工作效率和服务质量，方便农户存取补贴资金。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</w:rPr>
        <w:t>（三）加强政策宣传。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耕地地力保护补贴涉及千家万户，农业农村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、财政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要加强补贴政策解读，引导基层干部特别是乡村工作人员，准确把握政策目标和管理要求。可通过宣传报道、公开公示、发放明白纸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、悬挂条幅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等渠道加强政策宣传，让农民群众广泛知晓，为补贴政策顺利实施创造良好的舆论氛围和社会环境。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00" w:line="520" w:lineRule="exact"/>
        <w:ind w:firstLine="62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</w:rPr>
        <w:t>（四）加强监督检查。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要建立监督机制，强化耕地地力保护补贴政策执行情况的监督检查，严格执行补贴信访受理制度，及时发现并纠正存在的问题。严防补贴资金“跑冒滴漏”，对骗取、贪污、挤占、挪用或违规发放等行为，依法依规严肃处理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县农业农村局政策咨询电话：0370-6262336</w:t>
      </w:r>
    </w:p>
    <w:p>
      <w:pPr>
        <w:ind w:firstLine="627" w:firstLineChars="196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县财政局政策咨询电话：0370-6219698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附件：1.夏邑县</w:t>
      </w: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耕地地力</w:t>
      </w:r>
      <w:r>
        <w:rPr>
          <w:rFonts w:hint="eastAsia" w:ascii="仿宋_GB2312" w:eastAsia="仿宋_GB2312"/>
          <w:color w:val="auto"/>
          <w:sz w:val="32"/>
          <w:szCs w:val="32"/>
        </w:rPr>
        <w:t>保护补贴清册</w:t>
      </w:r>
    </w:p>
    <w:p>
      <w:pPr>
        <w:ind w:firstLine="1587" w:firstLineChars="496"/>
        <w:rPr>
          <w:rFonts w:hint="eastAsia"/>
          <w:lang w:val="en-US" w:eastAsia="zh-CN"/>
        </w:rPr>
        <w:sectPr>
          <w:headerReference r:id="rId4" w:type="default"/>
          <w:footerReference r:id="rId5" w:type="default"/>
          <w:type w:val="continuous"/>
          <w:pgSz w:w="11920" w:h="16840"/>
          <w:pgMar w:top="1440" w:right="1420" w:bottom="1440" w:left="1660" w:header="0" w:footer="1440" w:gutter="0"/>
          <w:pgNumType w:fmt="decimal" w:start="1"/>
          <w:cols w:space="720" w:num="1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2.夏邑县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耕地地力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保护补贴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到村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汇总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23"/>
        <w:gridCol w:w="2025"/>
        <w:gridCol w:w="1207"/>
        <w:gridCol w:w="905"/>
        <w:gridCol w:w="843"/>
        <w:gridCol w:w="1249"/>
        <w:gridCol w:w="1308"/>
        <w:gridCol w:w="1203"/>
        <w:gridCol w:w="1950"/>
        <w:gridCol w:w="9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330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附件1 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4337" w:firstLineChars="120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6"/>
                <w:szCs w:val="36"/>
              </w:rPr>
              <w:t>20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6"/>
                <w:szCs w:val="36"/>
              </w:rPr>
              <w:t>年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6"/>
                <w:szCs w:val="36"/>
                <w:lang w:val="en-US" w:eastAsia="zh-CN"/>
              </w:rPr>
              <w:t>耕地地力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6"/>
                <w:szCs w:val="36"/>
              </w:rPr>
              <w:t>保护补贴清册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30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乡镇政府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（公章）：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参与项目行政区划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银行类别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headerReference r:id="rId6" w:type="default"/>
          <w:footerReference r:id="rId7" w:type="default"/>
          <w:pgSz w:w="16838" w:h="11906" w:orient="landscape"/>
          <w:pgMar w:top="1803" w:right="1440" w:bottom="1287" w:left="1440" w:header="851" w:footer="992" w:gutter="0"/>
          <w:pgNumType w:fmt="decimal"/>
          <w:cols w:space="720" w:num="1"/>
          <w:rtlGutter w:val="0"/>
          <w:docGrid w:type="lines" w:linePitch="314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经办人（签字）：         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乡镇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</w:p>
    <w:tbl>
      <w:tblPr>
        <w:tblStyle w:val="5"/>
        <w:tblpPr w:leftFromText="180" w:rightFromText="180" w:vertAnchor="text" w:horzAnchor="page" w:tblpX="1739" w:tblpY="-1091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1814"/>
        <w:gridCol w:w="1731"/>
        <w:gridCol w:w="1648"/>
        <w:gridCol w:w="1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7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夏邑县202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年耕地地力保护补贴面积到村汇总表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乡（镇）人民政府（公章） 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总户数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总人口数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经办人（签字）：                    乡镇长（签字）：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40" w:lineRule="exac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tabs>
        <w:tab w:val="left" w:pos="8653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4"/>
      <w:rPr>
        <w:rFonts w:hint="default" w:ascii="仿宋" w:hAnsi="仿宋" w:eastAsia="仿宋" w:cs="仿宋"/>
        <w:sz w:val="24"/>
        <w:szCs w:val="2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tabs>
        <w:tab w:val="left" w:pos="8653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4"/>
      <w:rPr>
        <w:rFonts w:hint="default" w:ascii="仿宋" w:hAnsi="仿宋" w:eastAsia="仿宋" w:cs="仿宋"/>
        <w:sz w:val="24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DQyNGQ3MjVmODIwNjJhZWZhZWMzNzA2NTU1MTYifQ=="/>
  </w:docVars>
  <w:rsids>
    <w:rsidRoot w:val="51143FE0"/>
    <w:rsid w:val="014E602F"/>
    <w:rsid w:val="02B14F2B"/>
    <w:rsid w:val="0E1764D5"/>
    <w:rsid w:val="1225786B"/>
    <w:rsid w:val="166667B3"/>
    <w:rsid w:val="18ED6147"/>
    <w:rsid w:val="1D7756DE"/>
    <w:rsid w:val="25D467FB"/>
    <w:rsid w:val="28A20B55"/>
    <w:rsid w:val="2D9C3371"/>
    <w:rsid w:val="35EB1F18"/>
    <w:rsid w:val="3B4032A1"/>
    <w:rsid w:val="3FAA7196"/>
    <w:rsid w:val="46121F00"/>
    <w:rsid w:val="475B6086"/>
    <w:rsid w:val="51143FE0"/>
    <w:rsid w:val="545A022C"/>
    <w:rsid w:val="56C00890"/>
    <w:rsid w:val="576D5FA8"/>
    <w:rsid w:val="65662419"/>
    <w:rsid w:val="65D327C2"/>
    <w:rsid w:val="706A2C46"/>
    <w:rsid w:val="753E5073"/>
    <w:rsid w:val="7A81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2374</Words>
  <Characters>2443</Characters>
  <Lines>0</Lines>
  <Paragraphs>0</Paragraphs>
  <TotalTime>23</TotalTime>
  <ScaleCrop>false</ScaleCrop>
  <LinksUpToDate>false</LinksUpToDate>
  <CharactersWithSpaces>2629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2022-05-26T00:36:00Z</dcterms:created>
  <dc:creator>心有灵犀</dc:creator>
  <cp:lastModifiedBy>Administrator</cp:lastModifiedBy>
  <cp:lastPrinted>2023-05-12T07:17:00Z</cp:lastPrinted>
  <dcterms:modified xsi:type="dcterms:W3CDTF">2023-06-13T07:21:18Z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6A54E5F535B54FC78C81D00A99BDE86F</vt:lpwstr>
  </property>
</Properties>
</file>