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b/>
          <w:bCs/>
          <w:sz w:val="84"/>
          <w:szCs w:val="8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84"/>
          <w:szCs w:val="84"/>
          <w:lang w:val="en-US" w:eastAsia="zh-CN"/>
        </w:rPr>
        <w:t>简  介</w:t>
      </w:r>
    </w:p>
    <w:p>
      <w:pPr>
        <w:jc w:val="left"/>
        <w:rPr>
          <w:rFonts w:hint="eastAsia"/>
          <w:b/>
          <w:bCs/>
          <w:sz w:val="18"/>
          <w:szCs w:val="18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 xml:space="preserve">   </w:t>
      </w:r>
    </w:p>
    <w:p>
      <w:pPr>
        <w:ind w:firstLine="640" w:firstLineChars="200"/>
        <w:jc w:val="left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城关镇公共法律服</w:t>
      </w:r>
      <w:bookmarkStart w:id="0" w:name="_GoBack"/>
      <w:bookmarkEnd w:id="0"/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务工作站位于城关司法所办公地点内（城关镇文昌西路与大统路交叉口城关镇综合行政执法大队二楼）。该工作站点设有独立办公地点，有相关工作人员在岗为辖区内居民解决相关法律问题。</w:t>
      </w:r>
    </w:p>
    <w:p>
      <w:pPr>
        <w:ind w:firstLine="640" w:firstLineChars="200"/>
        <w:jc w:val="left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城关镇公共法律服务工作站具体职责如下：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640"/>
        <w:jc w:val="both"/>
        <w:rPr>
          <w:rFonts w:hint="eastAsia" w:ascii="仿宋" w:hAnsi="仿宋" w:eastAsia="仿宋" w:cs="仿宋"/>
          <w:sz w:val="21"/>
          <w:szCs w:val="21"/>
        </w:rPr>
      </w:pPr>
      <w:r>
        <w:rPr>
          <w:rFonts w:hint="eastAsia" w:ascii="仿宋" w:hAnsi="仿宋" w:eastAsia="仿宋" w:cs="仿宋"/>
          <w:sz w:val="32"/>
          <w:szCs w:val="32"/>
        </w:rPr>
        <w:t>（1）开展法治宣传教育。协助乡镇制定法治宣传教育规划并组织实施，围绕乡镇党委、政府中心工作开展法治宣传教育活动。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640"/>
        <w:jc w:val="both"/>
        <w:rPr>
          <w:rFonts w:hint="eastAsia" w:ascii="仿宋" w:hAnsi="仿宋" w:eastAsia="仿宋" w:cs="仿宋"/>
          <w:sz w:val="21"/>
          <w:szCs w:val="21"/>
        </w:rPr>
      </w:pPr>
      <w:r>
        <w:rPr>
          <w:rFonts w:hint="eastAsia" w:ascii="仿宋" w:hAnsi="仿宋" w:eastAsia="仿宋" w:cs="仿宋"/>
          <w:sz w:val="32"/>
          <w:szCs w:val="32"/>
        </w:rPr>
        <w:t>（2）指导依法治理工作。指导乡镇法治创建工作。　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640"/>
        <w:jc w:val="both"/>
        <w:rPr>
          <w:rFonts w:hint="eastAsia" w:ascii="仿宋" w:hAnsi="仿宋" w:eastAsia="仿宋" w:cs="仿宋"/>
          <w:sz w:val="21"/>
          <w:szCs w:val="21"/>
        </w:rPr>
      </w:pPr>
      <w:r>
        <w:rPr>
          <w:rFonts w:hint="eastAsia" w:ascii="仿宋" w:hAnsi="仿宋" w:eastAsia="仿宋" w:cs="仿宋"/>
          <w:sz w:val="32"/>
          <w:szCs w:val="32"/>
        </w:rPr>
        <w:t>（3）组织开展人民调解工作。解答人民调解业务及相关咨询，对属于受理范围内的进行调解。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640"/>
        <w:jc w:val="both"/>
        <w:rPr>
          <w:rFonts w:hint="eastAsia" w:ascii="仿宋" w:hAnsi="仿宋" w:eastAsia="仿宋" w:cs="仿宋"/>
          <w:sz w:val="21"/>
          <w:szCs w:val="21"/>
        </w:rPr>
      </w:pPr>
      <w:r>
        <w:rPr>
          <w:rFonts w:hint="eastAsia" w:ascii="仿宋" w:hAnsi="仿宋" w:eastAsia="仿宋" w:cs="仿宋"/>
          <w:sz w:val="32"/>
          <w:szCs w:val="32"/>
        </w:rPr>
        <w:t>（4）初审法律援助事项。受理当事人的法律援助申请，对申请人提供的相关材料进行初审，协助县法律援助中心做好对申请人的困难情况核实等工作。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640"/>
        <w:jc w:val="both"/>
        <w:rPr>
          <w:rFonts w:hint="eastAsia" w:ascii="仿宋" w:hAnsi="仿宋" w:eastAsia="仿宋" w:cs="仿宋"/>
          <w:sz w:val="21"/>
          <w:szCs w:val="21"/>
        </w:rPr>
      </w:pPr>
      <w:r>
        <w:rPr>
          <w:rFonts w:hint="eastAsia" w:ascii="仿宋" w:hAnsi="仿宋" w:eastAsia="仿宋" w:cs="仿宋"/>
          <w:sz w:val="32"/>
          <w:szCs w:val="32"/>
        </w:rPr>
        <w:t>（5）开展社区矫正和刑满释放人员安置帮教工作。开展审前调查、人员接收、日常矫正、矫正解除和刑满释放人员安置帮教等相关工作。引导告知社区矫正、刑满释放人员安置帮教政策、救助帮扶途径等。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640"/>
        <w:jc w:val="both"/>
        <w:rPr>
          <w:rFonts w:hint="eastAsia" w:ascii="仿宋" w:hAnsi="仿宋" w:eastAsia="仿宋" w:cs="仿宋"/>
          <w:sz w:val="21"/>
          <w:szCs w:val="21"/>
        </w:rPr>
      </w:pPr>
      <w:r>
        <w:rPr>
          <w:rFonts w:hint="eastAsia" w:ascii="仿宋" w:hAnsi="仿宋" w:eastAsia="仿宋" w:cs="仿宋"/>
          <w:sz w:val="32"/>
          <w:szCs w:val="32"/>
        </w:rPr>
        <w:t>（6）接待群众来访和法律咨询服务。当事人要求提供法律服务的，引导其申请相关法律服务。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640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（7）引导律师、公证、基层法律服务、行政复议、司法鉴定等。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right="0"/>
        <w:jc w:val="left"/>
        <w:rPr>
          <w:rFonts w:hint="eastAsia" w:ascii="仿宋" w:hAnsi="仿宋" w:eastAsia="仿宋" w:cs="仿宋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right="0"/>
        <w:jc w:val="left"/>
        <w:rPr>
          <w:rFonts w:hint="eastAsia" w:ascii="仿宋" w:hAnsi="仿宋" w:eastAsia="仿宋" w:cs="仿宋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sz w:val="21"/>
          <w:szCs w:val="21"/>
          <w:lang w:val="en-US" w:eastAsia="zh-CN"/>
        </w:rPr>
        <w:t>附：城关镇法律服务工作站相关工作人员、联系方式、介绍、图片。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right="0"/>
        <w:jc w:val="left"/>
        <w:rPr>
          <w:rFonts w:hint="default" w:ascii="仿宋" w:hAnsi="仿宋" w:eastAsia="仿宋" w:cs="仿宋"/>
          <w:sz w:val="21"/>
          <w:szCs w:val="21"/>
          <w:lang w:val="en-US" w:eastAsia="zh-CN"/>
        </w:rPr>
      </w:pPr>
    </w:p>
    <w:p>
      <w:pPr>
        <w:ind w:firstLine="640" w:firstLineChars="200"/>
        <w:jc w:val="center"/>
        <w:rPr>
          <w:rFonts w:hint="default"/>
          <w:b w:val="0"/>
          <w:bCs w:val="0"/>
          <w:sz w:val="32"/>
          <w:szCs w:val="32"/>
          <w:lang w:val="en-US" w:eastAsia="zh-CN"/>
        </w:rPr>
      </w:pPr>
      <w:r>
        <w:rPr>
          <w:rFonts w:hint="default"/>
          <w:b w:val="0"/>
          <w:bCs w:val="0"/>
          <w:sz w:val="32"/>
          <w:szCs w:val="32"/>
          <w:lang w:val="en-US" w:eastAsia="zh-CN"/>
        </w:rPr>
        <w:drawing>
          <wp:inline distT="0" distB="0" distL="114300" distR="114300">
            <wp:extent cx="3051175" cy="4067175"/>
            <wp:effectExtent l="0" t="0" r="15875" b="9525"/>
            <wp:docPr id="1" name="图片 1" descr="4fc69dc5459414e0d67b4d5d61765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4fc69dc5459414e0d67b4d5d61765b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51175" cy="406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560" w:firstLineChars="200"/>
        <w:jc w:val="center"/>
        <w:rPr>
          <w:rFonts w:hint="eastAsia"/>
          <w:b w:val="0"/>
          <w:bCs w:val="0"/>
          <w:sz w:val="28"/>
          <w:szCs w:val="28"/>
          <w:lang w:val="en-US" w:eastAsia="zh-CN"/>
        </w:rPr>
      </w:pPr>
    </w:p>
    <w:p>
      <w:pPr>
        <w:ind w:firstLine="562" w:firstLineChars="200"/>
        <w:jc w:val="center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城关镇法律服务工作站服务/接待时间</w:t>
      </w:r>
    </w:p>
    <w:p>
      <w:pPr>
        <w:ind w:firstLine="560" w:firstLineChars="200"/>
        <w:jc w:val="center"/>
        <w:rPr>
          <w:rFonts w:hint="eastAsia"/>
          <w:b w:val="0"/>
          <w:bCs w:val="0"/>
          <w:sz w:val="28"/>
          <w:szCs w:val="28"/>
          <w:lang w:val="en-US" w:eastAsia="zh-CN"/>
        </w:rPr>
      </w:pPr>
    </w:p>
    <w:p>
      <w:pPr>
        <w:ind w:firstLine="560" w:firstLineChars="200"/>
        <w:jc w:val="center"/>
        <w:rPr>
          <w:rFonts w:hint="eastAsia"/>
          <w:b w:val="0"/>
          <w:bCs w:val="0"/>
          <w:sz w:val="28"/>
          <w:szCs w:val="28"/>
          <w:lang w:val="en-US" w:eastAsia="zh-CN"/>
        </w:rPr>
      </w:pPr>
    </w:p>
    <w:p>
      <w:pPr>
        <w:ind w:firstLine="560" w:firstLineChars="200"/>
        <w:jc w:val="center"/>
        <w:rPr>
          <w:rFonts w:hint="eastAsia"/>
          <w:b w:val="0"/>
          <w:bCs w:val="0"/>
          <w:sz w:val="28"/>
          <w:szCs w:val="28"/>
          <w:lang w:val="en-US" w:eastAsia="zh-CN"/>
        </w:rPr>
      </w:pPr>
    </w:p>
    <w:p>
      <w:pPr>
        <w:ind w:firstLine="560" w:firstLineChars="200"/>
        <w:jc w:val="center"/>
        <w:rPr>
          <w:rFonts w:hint="eastAsia"/>
          <w:b w:val="0"/>
          <w:bCs w:val="0"/>
          <w:sz w:val="28"/>
          <w:szCs w:val="28"/>
          <w:lang w:val="en-US" w:eastAsia="zh-CN"/>
        </w:rPr>
      </w:pPr>
    </w:p>
    <w:p>
      <w:pPr>
        <w:ind w:firstLine="560" w:firstLineChars="200"/>
        <w:jc w:val="center"/>
        <w:rPr>
          <w:rFonts w:hint="default"/>
          <w:b w:val="0"/>
          <w:bCs w:val="0"/>
          <w:sz w:val="28"/>
          <w:szCs w:val="28"/>
          <w:lang w:val="en-US" w:eastAsia="zh-CN"/>
        </w:rPr>
      </w:pPr>
    </w:p>
    <w:p>
      <w:pPr>
        <w:ind w:firstLine="560" w:firstLineChars="200"/>
        <w:jc w:val="center"/>
        <w:rPr>
          <w:rFonts w:hint="default"/>
          <w:b w:val="0"/>
          <w:bCs w:val="0"/>
          <w:sz w:val="28"/>
          <w:szCs w:val="28"/>
          <w:lang w:val="en-US" w:eastAsia="zh-CN"/>
        </w:rPr>
      </w:pPr>
    </w:p>
    <w:p>
      <w:pPr>
        <w:ind w:firstLine="560" w:firstLineChars="200"/>
        <w:jc w:val="center"/>
        <w:rPr>
          <w:rFonts w:hint="default"/>
          <w:b w:val="0"/>
          <w:bCs w:val="0"/>
          <w:sz w:val="28"/>
          <w:szCs w:val="28"/>
          <w:lang w:val="en-US" w:eastAsia="zh-CN"/>
        </w:rPr>
      </w:pPr>
    </w:p>
    <w:p>
      <w:pPr>
        <w:ind w:firstLine="560" w:firstLineChars="200"/>
        <w:jc w:val="center"/>
        <w:rPr>
          <w:rFonts w:hint="default"/>
          <w:b w:val="0"/>
          <w:bCs w:val="0"/>
          <w:sz w:val="28"/>
          <w:szCs w:val="28"/>
          <w:lang w:val="en-US" w:eastAsia="zh-CN"/>
        </w:rPr>
      </w:pPr>
    </w:p>
    <w:p>
      <w:pPr>
        <w:ind w:firstLine="560" w:firstLineChars="200"/>
        <w:jc w:val="center"/>
        <w:rPr>
          <w:rFonts w:hint="default"/>
          <w:b w:val="0"/>
          <w:bCs w:val="0"/>
          <w:sz w:val="28"/>
          <w:szCs w:val="28"/>
          <w:lang w:val="en-US" w:eastAsia="zh-CN"/>
        </w:rPr>
      </w:pPr>
      <w:r>
        <w:rPr>
          <w:rFonts w:hint="default"/>
          <w:b w:val="0"/>
          <w:bCs w:val="0"/>
          <w:sz w:val="28"/>
          <w:szCs w:val="28"/>
          <w:lang w:val="en-US" w:eastAsia="zh-CN"/>
        </w:rPr>
        <w:drawing>
          <wp:inline distT="0" distB="0" distL="114300" distR="114300">
            <wp:extent cx="3896360" cy="5193665"/>
            <wp:effectExtent l="0" t="0" r="8890" b="6985"/>
            <wp:docPr id="2" name="图片 2" descr="83f90f792859e4033b397ee2ea0a8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83f90f792859e4033b397ee2ea0a88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896360" cy="5193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560" w:firstLineChars="200"/>
        <w:jc w:val="center"/>
        <w:rPr>
          <w:rFonts w:hint="default"/>
          <w:b w:val="0"/>
          <w:bCs w:val="0"/>
          <w:sz w:val="28"/>
          <w:szCs w:val="28"/>
          <w:lang w:val="en-US" w:eastAsia="zh-CN"/>
        </w:rPr>
      </w:pPr>
    </w:p>
    <w:p>
      <w:pPr>
        <w:ind w:firstLine="562" w:firstLineChars="200"/>
        <w:jc w:val="center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城关镇法律服务工作站办公场所</w:t>
      </w:r>
    </w:p>
    <w:p>
      <w:pPr>
        <w:ind w:firstLine="560" w:firstLineChars="200"/>
        <w:jc w:val="center"/>
        <w:rPr>
          <w:rFonts w:hint="eastAsia"/>
          <w:b w:val="0"/>
          <w:bCs w:val="0"/>
          <w:sz w:val="28"/>
          <w:szCs w:val="28"/>
          <w:lang w:val="en-US" w:eastAsia="zh-CN"/>
        </w:rPr>
      </w:pPr>
    </w:p>
    <w:p>
      <w:pPr>
        <w:ind w:firstLine="560" w:firstLineChars="200"/>
        <w:jc w:val="center"/>
        <w:rPr>
          <w:rFonts w:hint="eastAsia"/>
          <w:b w:val="0"/>
          <w:bCs w:val="0"/>
          <w:sz w:val="28"/>
          <w:szCs w:val="28"/>
          <w:lang w:val="en-US" w:eastAsia="zh-CN"/>
        </w:rPr>
      </w:pPr>
    </w:p>
    <w:p>
      <w:pPr>
        <w:ind w:firstLine="560" w:firstLineChars="200"/>
        <w:jc w:val="center"/>
        <w:rPr>
          <w:rFonts w:hint="eastAsia"/>
          <w:b w:val="0"/>
          <w:bCs w:val="0"/>
          <w:sz w:val="28"/>
          <w:szCs w:val="28"/>
          <w:lang w:val="en-US" w:eastAsia="zh-CN"/>
        </w:rPr>
      </w:pPr>
    </w:p>
    <w:p>
      <w:pPr>
        <w:ind w:firstLine="560" w:firstLineChars="200"/>
        <w:jc w:val="center"/>
        <w:rPr>
          <w:rFonts w:hint="default"/>
          <w:b w:val="0"/>
          <w:bCs w:val="0"/>
          <w:sz w:val="28"/>
          <w:szCs w:val="28"/>
          <w:lang w:val="en-US" w:eastAsia="zh-CN"/>
        </w:rPr>
      </w:pPr>
    </w:p>
    <w:p>
      <w:pPr>
        <w:ind w:firstLine="560" w:firstLineChars="200"/>
        <w:jc w:val="center"/>
        <w:rPr>
          <w:rFonts w:hint="default"/>
          <w:b w:val="0"/>
          <w:bCs w:val="0"/>
          <w:sz w:val="28"/>
          <w:szCs w:val="28"/>
          <w:lang w:val="en-US" w:eastAsia="zh-CN"/>
        </w:rPr>
      </w:pPr>
    </w:p>
    <w:p>
      <w:pPr>
        <w:ind w:firstLine="560" w:firstLineChars="200"/>
        <w:jc w:val="center"/>
        <w:rPr>
          <w:rFonts w:hint="default"/>
          <w:b w:val="0"/>
          <w:bCs w:val="0"/>
          <w:sz w:val="28"/>
          <w:szCs w:val="28"/>
          <w:lang w:val="en-US" w:eastAsia="zh-CN"/>
        </w:rPr>
      </w:pPr>
    </w:p>
    <w:p>
      <w:pPr>
        <w:ind w:firstLine="560" w:firstLineChars="200"/>
        <w:jc w:val="center"/>
        <w:rPr>
          <w:rFonts w:hint="default"/>
          <w:b w:val="0"/>
          <w:bCs w:val="0"/>
          <w:sz w:val="28"/>
          <w:szCs w:val="28"/>
          <w:lang w:val="en-US" w:eastAsia="zh-CN"/>
        </w:rPr>
      </w:pPr>
    </w:p>
    <w:p>
      <w:pPr>
        <w:ind w:firstLine="560" w:firstLineChars="200"/>
        <w:jc w:val="center"/>
        <w:rPr>
          <w:rFonts w:hint="default"/>
          <w:b w:val="0"/>
          <w:bCs w:val="0"/>
          <w:sz w:val="28"/>
          <w:szCs w:val="28"/>
          <w:lang w:val="en-US" w:eastAsia="zh-CN"/>
        </w:rPr>
      </w:pPr>
    </w:p>
    <w:p>
      <w:pPr>
        <w:ind w:firstLine="560" w:firstLineChars="200"/>
        <w:jc w:val="center"/>
        <w:rPr>
          <w:rFonts w:hint="default"/>
          <w:b w:val="0"/>
          <w:bCs w:val="0"/>
          <w:sz w:val="28"/>
          <w:szCs w:val="28"/>
          <w:lang w:val="en-US" w:eastAsia="zh-CN"/>
        </w:rPr>
      </w:pPr>
    </w:p>
    <w:p>
      <w:pPr>
        <w:ind w:firstLine="560" w:firstLineChars="200"/>
        <w:jc w:val="center"/>
        <w:rPr>
          <w:rFonts w:hint="default"/>
          <w:b w:val="0"/>
          <w:bCs w:val="0"/>
          <w:sz w:val="28"/>
          <w:szCs w:val="28"/>
          <w:lang w:val="en-US" w:eastAsia="zh-CN"/>
        </w:rPr>
      </w:pPr>
      <w:r>
        <w:rPr>
          <w:rFonts w:hint="default"/>
          <w:b w:val="0"/>
          <w:bCs w:val="0"/>
          <w:sz w:val="28"/>
          <w:szCs w:val="28"/>
          <w:lang w:val="en-US" w:eastAsia="zh-CN"/>
        </w:rPr>
        <w:drawing>
          <wp:inline distT="0" distB="0" distL="114300" distR="114300">
            <wp:extent cx="4942205" cy="3708400"/>
            <wp:effectExtent l="0" t="0" r="10795" b="6350"/>
            <wp:docPr id="3" name="图片 3" descr="589724b4f39f9494ec6e877da3c6d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589724b4f39f9494ec6e877da3c6d4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942205" cy="370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560" w:firstLineChars="200"/>
        <w:jc w:val="center"/>
        <w:rPr>
          <w:rFonts w:hint="default"/>
          <w:b w:val="0"/>
          <w:bCs w:val="0"/>
          <w:sz w:val="28"/>
          <w:szCs w:val="28"/>
          <w:lang w:val="en-US" w:eastAsia="zh-CN"/>
        </w:rPr>
      </w:pPr>
    </w:p>
    <w:p>
      <w:pPr>
        <w:ind w:firstLine="560" w:firstLineChars="200"/>
        <w:jc w:val="center"/>
        <w:rPr>
          <w:rFonts w:hint="default"/>
          <w:b w:val="0"/>
          <w:bCs w:val="0"/>
          <w:sz w:val="28"/>
          <w:szCs w:val="28"/>
          <w:lang w:val="en-US" w:eastAsia="zh-CN"/>
        </w:rPr>
      </w:pPr>
    </w:p>
    <w:p>
      <w:pPr>
        <w:ind w:firstLine="562" w:firstLineChars="200"/>
        <w:jc w:val="center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城关镇法律服务工作站门牌指引</w:t>
      </w:r>
    </w:p>
    <w:p>
      <w:pPr>
        <w:ind w:firstLine="562" w:firstLineChars="200"/>
        <w:jc w:val="center"/>
        <w:rPr>
          <w:rFonts w:hint="eastAsia"/>
          <w:b/>
          <w:bCs/>
          <w:sz w:val="28"/>
          <w:szCs w:val="28"/>
          <w:lang w:val="en-US" w:eastAsia="zh-CN"/>
        </w:rPr>
      </w:pPr>
    </w:p>
    <w:p>
      <w:pPr>
        <w:ind w:firstLine="562" w:firstLineChars="200"/>
        <w:jc w:val="center"/>
        <w:rPr>
          <w:rFonts w:hint="eastAsia"/>
          <w:b/>
          <w:bCs/>
          <w:sz w:val="28"/>
          <w:szCs w:val="28"/>
          <w:lang w:val="en-US" w:eastAsia="zh-CN"/>
        </w:rPr>
      </w:pPr>
    </w:p>
    <w:p>
      <w:pPr>
        <w:ind w:firstLine="562" w:firstLineChars="200"/>
        <w:jc w:val="center"/>
        <w:rPr>
          <w:rFonts w:hint="eastAsia"/>
          <w:b/>
          <w:bCs/>
          <w:sz w:val="28"/>
          <w:szCs w:val="28"/>
          <w:lang w:val="en-US" w:eastAsia="zh-CN"/>
        </w:rPr>
      </w:pPr>
    </w:p>
    <w:p>
      <w:pPr>
        <w:ind w:firstLine="562" w:firstLineChars="200"/>
        <w:jc w:val="center"/>
        <w:rPr>
          <w:rFonts w:hint="eastAsia"/>
          <w:b/>
          <w:bCs/>
          <w:sz w:val="28"/>
          <w:szCs w:val="28"/>
          <w:lang w:val="en-US" w:eastAsia="zh-CN"/>
        </w:rPr>
      </w:pPr>
    </w:p>
    <w:p>
      <w:pPr>
        <w:ind w:firstLine="643" w:firstLineChars="200"/>
        <w:jc w:val="left"/>
        <w:rPr>
          <w:rFonts w:hint="eastAsia"/>
          <w:b/>
          <w:bCs/>
          <w:sz w:val="32"/>
          <w:szCs w:val="32"/>
          <w:lang w:val="en-US" w:eastAsia="zh-CN"/>
        </w:rPr>
      </w:pPr>
    </w:p>
    <w:p>
      <w:pPr>
        <w:ind w:firstLine="643" w:firstLineChars="200"/>
        <w:jc w:val="left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城关镇公共法律服务工作站工作人员名单：</w:t>
      </w:r>
    </w:p>
    <w:p>
      <w:pPr>
        <w:ind w:firstLine="562" w:firstLineChars="200"/>
        <w:jc w:val="left"/>
        <w:rPr>
          <w:rFonts w:hint="eastAsia"/>
          <w:b/>
          <w:bCs/>
          <w:sz w:val="28"/>
          <w:szCs w:val="28"/>
          <w:lang w:val="en-US" w:eastAsia="zh-CN"/>
        </w:rPr>
      </w:pPr>
    </w:p>
    <w:p>
      <w:pPr>
        <w:ind w:firstLine="560" w:firstLineChars="200"/>
        <w:jc w:val="left"/>
        <w:rPr>
          <w:rFonts w:hint="default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司法所所长：刘  岩          联系电话：18737089000</w:t>
      </w:r>
    </w:p>
    <w:p>
      <w:pPr>
        <w:ind w:firstLine="560" w:firstLineChars="200"/>
        <w:jc w:val="left"/>
        <w:rPr>
          <w:rFonts w:hint="default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司法所干警：闫晓楠          联系电话：15037081615</w:t>
      </w:r>
    </w:p>
    <w:p>
      <w:pPr>
        <w:ind w:firstLine="560" w:firstLineChars="200"/>
        <w:jc w:val="left"/>
        <w:rPr>
          <w:rFonts w:hint="default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司法所干警：张  静          联系电话：13569315366</w:t>
      </w:r>
    </w:p>
    <w:p>
      <w:pPr>
        <w:ind w:firstLine="560" w:firstLineChars="200"/>
        <w:jc w:val="left"/>
        <w:rPr>
          <w:rFonts w:hint="default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司法所干警：郭剑平          联系电话：13837007656</w:t>
      </w:r>
    </w:p>
    <w:p>
      <w:pPr>
        <w:ind w:firstLine="560" w:firstLineChars="200"/>
        <w:jc w:val="left"/>
        <w:rPr>
          <w:rFonts w:hint="default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司法所干警：陈  龙          联系电话：18037721650</w:t>
      </w:r>
    </w:p>
    <w:p>
      <w:pPr>
        <w:ind w:firstLine="562" w:firstLineChars="200"/>
        <w:jc w:val="left"/>
        <w:rPr>
          <w:rFonts w:hint="default"/>
          <w:b/>
          <w:bCs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_GB2312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VkYzlkOTlmYzExNzc4ZDM2MTUyOGFjZjY3ODcxZGYifQ=="/>
  </w:docVars>
  <w:rsids>
    <w:rsidRoot w:val="00000000"/>
    <w:rsid w:val="06DE4452"/>
    <w:rsid w:val="576F6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2023-12-27T02:37:23Z</dcterms:created>
  <dc:creator>Administrator</dc:creator>
  <cp:lastModifiedBy>^恋殇 จุ๊บ、</cp:lastModifiedBy>
  <dcterms:modified xsi:type="dcterms:W3CDTF">2023-12-27T02:55:06Z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BFE9797D29DD4E8288736B1AD78AFFBA_12</vt:lpwstr>
  </property>
</Properties>
</file>