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A" w:rsidRDefault="00433103">
      <w:pPr>
        <w:shd w:val="clear" w:color="auto" w:fill="FFFFFF"/>
        <w:spacing w:line="620" w:lineRule="exac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夏邑县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自然资源局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年工作</w:t>
      </w:r>
      <w:r w:rsidR="00002EF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总结</w:t>
      </w:r>
    </w:p>
    <w:p w:rsidR="000A1F1A" w:rsidRDefault="00433103">
      <w:pPr>
        <w:shd w:val="clear" w:color="auto" w:fill="FFFFFF"/>
        <w:spacing w:line="620" w:lineRule="exac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Calibri" w:eastAsia="微软雅黑" w:hAnsi="Calibri" w:cs="Calibri"/>
          <w:color w:val="000000"/>
          <w:kern w:val="0"/>
          <w:sz w:val="27"/>
          <w:szCs w:val="27"/>
          <w:shd w:val="clear" w:color="auto" w:fill="FFFFFF"/>
          <w:lang w:bidi="ar"/>
        </w:rPr>
        <w:t> </w:t>
      </w:r>
    </w:p>
    <w:p w:rsidR="000A1F1A" w:rsidRDefault="00433103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夏邑县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自然资源局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坚持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以习近平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新时代中国特色社会主义思想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为指导，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全面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贯彻落实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党的二十大精神，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紧紧围绕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市局党组和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县委县政府工作部署，牢牢把握“转作风、树形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，保要素、促发展”工作定位，以服务重大发展战略、提高资源利用效率、深化重点领域改革和优化营商环境为主要任务，在服务大局中实现了新发展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各项工作取得了新成效。</w:t>
      </w:r>
    </w:p>
    <w:p w:rsidR="000A1F1A" w:rsidRDefault="00433103">
      <w:pPr>
        <w:numPr>
          <w:ilvl w:val="0"/>
          <w:numId w:val="1"/>
        </w:numPr>
        <w:spacing w:line="62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主要做法与成效</w:t>
      </w:r>
    </w:p>
    <w:p w:rsidR="000A1F1A" w:rsidRDefault="0043310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一是坚持以党建引领促发展。充分发挥党组领导作用，推动党建工作与中心工作深度融合，把党建工作落实到自然资源工作各方面各环节。全力推动学习贯彻习近平新时代中国特色社会主义思想主题教育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走深走实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教育引导党员干部读原著、学原文、悟原理，不断提高政治判断力、政治领悟力、政治执行力；学思想、见行动，树立正确的权力观、政绩观、事业观；查不足、找差距、明方向，不断增强自我净化、自我完善、自我革新、自我提高能力。深入开展以虞城县违法占地案件以案促改，全系统</w:t>
      </w:r>
      <w:r>
        <w:rPr>
          <w:rFonts w:ascii="仿宋" w:eastAsia="仿宋" w:hAnsi="仿宋" w:cs="仿宋" w:hint="eastAsia"/>
          <w:sz w:val="32"/>
          <w:szCs w:val="32"/>
        </w:rPr>
        <w:t>深挖问题根源，深入查找思想上、制度上、体制机制上存在的问题，自查整改问</w:t>
      </w:r>
      <w:r>
        <w:rPr>
          <w:rFonts w:ascii="仿宋" w:eastAsia="仿宋" w:hAnsi="仿宋" w:cs="仿宋" w:hint="eastAsia"/>
          <w:sz w:val="32"/>
          <w:szCs w:val="32"/>
        </w:rPr>
        <w:t>题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个，制定完善各类制度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项。</w:t>
      </w:r>
      <w:r>
        <w:rPr>
          <w:rFonts w:ascii="仿宋" w:eastAsia="仿宋" w:hAnsi="仿宋" w:cs="仿宋" w:hint="eastAsia"/>
          <w:sz w:val="32"/>
          <w:szCs w:val="32"/>
        </w:rPr>
        <w:t>督促党员干部强化自我修炼、自我约束、自我改造，不断提高政治忠诚、政治觉悟、政治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本领。</w:t>
      </w:r>
    </w:p>
    <w:p w:rsidR="000A1F1A" w:rsidRDefault="0043310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二是加快推进国土空间规划编制。“三区三线”成果启用后，</w:t>
      </w:r>
      <w:r>
        <w:rPr>
          <w:rFonts w:ascii="仿宋" w:eastAsia="仿宋" w:hAnsi="仿宋" w:cs="仿宋" w:hint="eastAsia"/>
          <w:sz w:val="32"/>
          <w:szCs w:val="32"/>
        </w:rPr>
        <w:t>对城镇开发边界、中心城区范围、中心城区方案进行了多轮优化，进一步完善了</w:t>
      </w:r>
      <w:r>
        <w:rPr>
          <w:rFonts w:ascii="仿宋" w:eastAsia="仿宋" w:hAnsi="仿宋" w:cs="仿宋" w:hint="eastAsia"/>
          <w:sz w:val="32"/>
          <w:szCs w:val="32"/>
        </w:rPr>
        <w:t>编制成果，先后通过了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县政府规划公示、市自然资源与规划局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专家评审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县人大审议，已报省自然资源厅审核。</w:t>
      </w:r>
    </w:p>
    <w:p w:rsidR="000A1F1A" w:rsidRDefault="00433103">
      <w:pPr>
        <w:spacing w:line="620" w:lineRule="exact"/>
        <w:ind w:firstLineChars="200" w:firstLine="640"/>
        <w:rPr>
          <w:rFonts w:ascii="仿宋_GB2312" w:eastAsia="仿宋_GB2312" w:hAnsi="仿宋_GB2312"/>
          <w:spacing w:val="6"/>
          <w:sz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二是全力保障合理用地需求。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今年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共有</w:t>
      </w:r>
      <w:r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个省市重点项目，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其中省重点项目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已保障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，市重点项目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44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个，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已保障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1-9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“三个一批”项目共计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已保障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个，保障率为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；剩余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个其中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正在组卷、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个暂未确定用地选址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今年已批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个批次，面积约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2257.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72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余亩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，分别为汽配业园、淮海铸造园、城区道路、污水处理厂、学校、乡村振兴车间等“三个一批”重点项目。正在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省、市待批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个批次，面积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212.4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亩。</w:t>
      </w:r>
      <w:r>
        <w:rPr>
          <w:rFonts w:ascii="仿宋_GB2312" w:eastAsia="仿宋_GB2312" w:hAnsi="仿宋_GB2312" w:hint="eastAsia"/>
          <w:spacing w:val="6"/>
          <w:sz w:val="32"/>
        </w:rPr>
        <w:t>挂牌、协议出让国有建设用</w:t>
      </w:r>
      <w:r>
        <w:rPr>
          <w:rFonts w:ascii="仿宋" w:eastAsia="仿宋" w:hAnsi="仿宋" w:cs="仿宋" w:hint="eastAsia"/>
          <w:sz w:val="32"/>
          <w:szCs w:val="32"/>
        </w:rPr>
        <w:t>地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宗，面积</w:t>
      </w:r>
      <w:r>
        <w:rPr>
          <w:rFonts w:ascii="仿宋" w:eastAsia="仿宋" w:hAnsi="仿宋" w:cs="仿宋" w:hint="eastAsia"/>
          <w:sz w:val="32"/>
          <w:szCs w:val="32"/>
        </w:rPr>
        <w:t>1355.079</w:t>
      </w:r>
      <w:r>
        <w:rPr>
          <w:rFonts w:ascii="仿宋" w:eastAsia="仿宋" w:hAnsi="仿宋" w:cs="仿宋" w:hint="eastAsia"/>
          <w:sz w:val="32"/>
          <w:szCs w:val="32"/>
        </w:rPr>
        <w:t>亩，出让价款</w:t>
      </w:r>
      <w:r>
        <w:rPr>
          <w:rFonts w:ascii="仿宋" w:eastAsia="仿宋" w:hAnsi="仿宋" w:cs="仿宋" w:hint="eastAsia"/>
          <w:sz w:val="32"/>
          <w:szCs w:val="32"/>
        </w:rPr>
        <w:t>33020.4365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_GB2312" w:hint="eastAsia"/>
          <w:spacing w:val="6"/>
          <w:sz w:val="32"/>
        </w:rPr>
        <w:t>。</w:t>
      </w:r>
    </w:p>
    <w:p w:rsidR="000A1F1A" w:rsidRDefault="00433103">
      <w:pPr>
        <w:spacing w:line="620" w:lineRule="exact"/>
        <w:ind w:firstLineChars="200" w:firstLine="6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6"/>
          <w:sz w:val="32"/>
        </w:rPr>
        <w:t>三是持续推进违法违规占用耕地专项治理行动。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省市</w:t>
      </w:r>
      <w:r>
        <w:rPr>
          <w:rFonts w:ascii="仿宋" w:eastAsia="仿宋" w:hAnsi="仿宋" w:cs="仿宋" w:hint="eastAsia"/>
          <w:sz w:val="32"/>
          <w:szCs w:val="32"/>
        </w:rPr>
        <w:t>下发各类违法图斑</w:t>
      </w:r>
      <w:r>
        <w:rPr>
          <w:rFonts w:ascii="仿宋" w:eastAsia="仿宋" w:hAnsi="仿宋" w:cs="仿宋" w:hint="eastAsia"/>
          <w:sz w:val="32"/>
          <w:szCs w:val="32"/>
        </w:rPr>
        <w:t>717</w:t>
      </w:r>
      <w:r>
        <w:rPr>
          <w:rFonts w:ascii="仿宋" w:eastAsia="仿宋" w:hAnsi="仿宋" w:cs="仿宋" w:hint="eastAsia"/>
          <w:sz w:val="32"/>
          <w:szCs w:val="32"/>
        </w:rPr>
        <w:t>个，整改工作中办理用地手续</w:t>
      </w:r>
      <w:r>
        <w:rPr>
          <w:rFonts w:ascii="仿宋" w:eastAsia="仿宋" w:hAnsi="仿宋" w:cs="仿宋" w:hint="eastAsia"/>
          <w:sz w:val="32"/>
          <w:szCs w:val="32"/>
        </w:rPr>
        <w:t>345</w:t>
      </w:r>
      <w:r>
        <w:rPr>
          <w:rFonts w:ascii="仿宋" w:eastAsia="仿宋" w:hAnsi="仿宋" w:cs="仿宋" w:hint="eastAsia"/>
          <w:sz w:val="32"/>
          <w:szCs w:val="32"/>
        </w:rPr>
        <w:t>宗，拆除复耕</w:t>
      </w:r>
      <w:r>
        <w:rPr>
          <w:rFonts w:ascii="仿宋" w:eastAsia="仿宋" w:hAnsi="仿宋" w:cs="仿宋" w:hint="eastAsia"/>
          <w:sz w:val="32"/>
          <w:szCs w:val="32"/>
        </w:rPr>
        <w:t>264</w:t>
      </w:r>
      <w:r>
        <w:rPr>
          <w:rFonts w:ascii="仿宋" w:eastAsia="仿宋" w:hAnsi="仿宋" w:cs="仿宋" w:hint="eastAsia"/>
          <w:sz w:val="32"/>
          <w:szCs w:val="32"/>
        </w:rPr>
        <w:t>宗，复耕耕地</w:t>
      </w:r>
      <w:r>
        <w:rPr>
          <w:rFonts w:ascii="仿宋" w:eastAsia="仿宋" w:hAnsi="仿宋" w:cs="仿宋" w:hint="eastAsia"/>
          <w:sz w:val="32"/>
          <w:szCs w:val="32"/>
        </w:rPr>
        <w:t>340.563</w:t>
      </w:r>
      <w:r>
        <w:rPr>
          <w:rFonts w:ascii="仿宋" w:eastAsia="仿宋" w:hAnsi="仿宋" w:cs="仿宋" w:hint="eastAsia"/>
          <w:sz w:val="32"/>
          <w:szCs w:val="32"/>
        </w:rPr>
        <w:t>亩，复耕基本农田</w:t>
      </w:r>
      <w:r>
        <w:rPr>
          <w:rFonts w:ascii="仿宋" w:eastAsia="仿宋" w:hAnsi="仿宋" w:cs="仿宋" w:hint="eastAsia"/>
          <w:sz w:val="32"/>
          <w:szCs w:val="32"/>
        </w:rPr>
        <w:t>223.2</w:t>
      </w:r>
      <w:r>
        <w:rPr>
          <w:rFonts w:ascii="仿宋" w:eastAsia="仿宋" w:hAnsi="仿宋" w:cs="仿宋" w:hint="eastAsia"/>
          <w:sz w:val="32"/>
          <w:szCs w:val="32"/>
        </w:rPr>
        <w:t>亩；整改生态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廊道图斑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102</w:t>
      </w:r>
      <w:r>
        <w:rPr>
          <w:rFonts w:ascii="仿宋" w:eastAsia="仿宋" w:hAnsi="仿宋" w:cs="仿宋" w:hint="eastAsia"/>
          <w:sz w:val="32"/>
          <w:szCs w:val="32"/>
        </w:rPr>
        <w:t>个，耕地面积</w:t>
      </w:r>
      <w:r>
        <w:rPr>
          <w:rFonts w:ascii="仿宋" w:eastAsia="仿宋" w:hAnsi="仿宋" w:cs="仿宋" w:hint="eastAsia"/>
          <w:sz w:val="32"/>
          <w:szCs w:val="32"/>
        </w:rPr>
        <w:t>161.25</w:t>
      </w:r>
      <w:r>
        <w:rPr>
          <w:rFonts w:ascii="仿宋" w:eastAsia="仿宋" w:hAnsi="仿宋" w:cs="仿宋" w:hint="eastAsia"/>
          <w:sz w:val="32"/>
          <w:szCs w:val="32"/>
        </w:rPr>
        <w:t>亩。</w:t>
      </w:r>
      <w:r>
        <w:rPr>
          <w:rFonts w:ascii="仿宋" w:eastAsia="仿宋" w:hAnsi="仿宋" w:cs="仿宋" w:hint="eastAsia"/>
          <w:sz w:val="32"/>
          <w:szCs w:val="32"/>
        </w:rPr>
        <w:t>专项治理行动中</w:t>
      </w:r>
      <w:r>
        <w:rPr>
          <w:rFonts w:ascii="仿宋" w:eastAsia="仿宋" w:hAnsi="仿宋" w:cs="仿宋" w:hint="eastAsia"/>
          <w:sz w:val="32"/>
          <w:szCs w:val="32"/>
        </w:rPr>
        <w:t>收缴罚没款</w:t>
      </w:r>
      <w:r>
        <w:rPr>
          <w:rFonts w:ascii="仿宋" w:eastAsia="仿宋" w:hAnsi="仿宋" w:cs="仿宋" w:hint="eastAsia"/>
          <w:sz w:val="32"/>
          <w:szCs w:val="32"/>
        </w:rPr>
        <w:t>548.28</w:t>
      </w:r>
      <w:r>
        <w:rPr>
          <w:rFonts w:ascii="仿宋" w:eastAsia="仿宋" w:hAnsi="仿宋" w:cs="仿宋" w:hint="eastAsia"/>
          <w:sz w:val="32"/>
          <w:szCs w:val="32"/>
        </w:rPr>
        <w:t>万元，查处案件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起，立案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起，处理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其中党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政纪处分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人，第一种意识形态处理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人，移交司法机关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人。两名自然资源所长因监管不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力被免去所长职务，其中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人被开除党籍、开除公职。</w:t>
      </w:r>
    </w:p>
    <w:p w:rsidR="000A1F1A" w:rsidRDefault="00433103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同时，积极推进历史遗留违法图斑整改。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土地卫片遗留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问题</w:t>
      </w:r>
      <w:r>
        <w:rPr>
          <w:rFonts w:ascii="仿宋" w:eastAsia="仿宋" w:hAnsi="仿宋" w:cs="仿宋" w:hint="eastAsia"/>
          <w:sz w:val="32"/>
          <w:szCs w:val="32"/>
        </w:rPr>
        <w:t>179</w:t>
      </w:r>
      <w:r>
        <w:rPr>
          <w:rFonts w:ascii="仿宋" w:eastAsia="仿宋" w:hAnsi="仿宋" w:cs="仿宋" w:hint="eastAsia"/>
          <w:sz w:val="32"/>
          <w:szCs w:val="32"/>
        </w:rPr>
        <w:t>个，其中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存量图斑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141</w:t>
      </w:r>
      <w:r>
        <w:rPr>
          <w:rFonts w:ascii="仿宋" w:eastAsia="仿宋" w:hAnsi="仿宋" w:cs="仿宋" w:hint="eastAsia"/>
          <w:sz w:val="32"/>
          <w:szCs w:val="32"/>
        </w:rPr>
        <w:t>个，需要整改图斑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个，已整改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个；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年卫片未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整改到位图斑</w:t>
      </w:r>
      <w:r>
        <w:rPr>
          <w:rFonts w:ascii="仿宋" w:eastAsia="仿宋" w:hAnsi="仿宋" w:cs="仿宋" w:hint="eastAsia"/>
          <w:sz w:val="32"/>
          <w:szCs w:val="32"/>
        </w:rPr>
        <w:t>59</w:t>
      </w:r>
      <w:r>
        <w:rPr>
          <w:rFonts w:ascii="仿宋" w:eastAsia="仿宋" w:hAnsi="仿宋" w:cs="仿宋" w:hint="eastAsia"/>
          <w:sz w:val="32"/>
          <w:szCs w:val="32"/>
        </w:rPr>
        <w:t>个，已整改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个，其余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个属误划基本农田，调整方案已报自然资源部审核，待批复后办理用地手续；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部卫片违法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图斑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个，已整改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。不实基本农田核实处置</w:t>
      </w:r>
      <w:r>
        <w:rPr>
          <w:rFonts w:eastAsia="仿宋_GB2312" w:hint="eastAsia"/>
          <w:sz w:val="32"/>
        </w:rPr>
        <w:t>总任务数</w:t>
      </w:r>
      <w:r>
        <w:rPr>
          <w:rFonts w:eastAsia="仿宋_GB2312" w:hint="eastAsia"/>
          <w:sz w:val="32"/>
        </w:rPr>
        <w:t>10010</w:t>
      </w:r>
      <w:r>
        <w:rPr>
          <w:rFonts w:eastAsia="仿宋_GB2312" w:hint="eastAsia"/>
          <w:sz w:val="32"/>
        </w:rPr>
        <w:t>个图斑</w:t>
      </w:r>
      <w:r>
        <w:rPr>
          <w:rFonts w:eastAsia="仿宋_GB2312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总面积</w:t>
      </w:r>
      <w:r>
        <w:rPr>
          <w:rFonts w:ascii="仿宋" w:eastAsia="仿宋" w:hAnsi="仿宋" w:cs="仿宋" w:hint="eastAsia"/>
          <w:sz w:val="32"/>
        </w:rPr>
        <w:t>15494.87</w:t>
      </w:r>
      <w:r>
        <w:rPr>
          <w:rFonts w:ascii="仿宋" w:eastAsia="仿宋" w:hAnsi="仿宋" w:cs="仿宋" w:hint="eastAsia"/>
          <w:sz w:val="32"/>
        </w:rPr>
        <w:t>亩</w:t>
      </w:r>
      <w:r>
        <w:rPr>
          <w:rFonts w:ascii="仿宋" w:eastAsia="仿宋" w:hAnsi="仿宋" w:cs="仿宋" w:hint="eastAsia"/>
          <w:sz w:val="32"/>
        </w:rPr>
        <w:t>，上报调整补划</w:t>
      </w:r>
      <w:r>
        <w:rPr>
          <w:rFonts w:ascii="仿宋" w:eastAsia="仿宋" w:hAnsi="仿宋" w:cs="仿宋" w:hint="eastAsia"/>
          <w:sz w:val="32"/>
        </w:rPr>
        <w:t>9708</w:t>
      </w:r>
      <w:r>
        <w:rPr>
          <w:rFonts w:ascii="仿宋" w:eastAsia="仿宋" w:hAnsi="仿宋" w:cs="仿宋" w:hint="eastAsia"/>
          <w:sz w:val="32"/>
        </w:rPr>
        <w:t>个图斑，面积</w:t>
      </w:r>
      <w:r>
        <w:rPr>
          <w:rFonts w:ascii="仿宋" w:eastAsia="仿宋" w:hAnsi="仿宋" w:cs="仿宋" w:hint="eastAsia"/>
          <w:sz w:val="32"/>
        </w:rPr>
        <w:t xml:space="preserve">14404.97 </w:t>
      </w:r>
      <w:r>
        <w:rPr>
          <w:rFonts w:ascii="仿宋" w:eastAsia="仿宋" w:hAnsi="仿宋" w:cs="仿宋" w:hint="eastAsia"/>
          <w:sz w:val="32"/>
        </w:rPr>
        <w:t>亩，</w:t>
      </w:r>
      <w:r>
        <w:rPr>
          <w:rFonts w:ascii="仿宋" w:eastAsia="仿宋" w:hAnsi="仿宋" w:cs="仿宋" w:hint="eastAsia"/>
          <w:sz w:val="32"/>
        </w:rPr>
        <w:t>整改恢复图斑</w:t>
      </w:r>
      <w:r>
        <w:rPr>
          <w:rFonts w:ascii="仿宋" w:eastAsia="仿宋" w:hAnsi="仿宋" w:cs="仿宋" w:hint="eastAsia"/>
          <w:sz w:val="32"/>
        </w:rPr>
        <w:t>302</w:t>
      </w:r>
      <w:r>
        <w:rPr>
          <w:rFonts w:ascii="仿宋" w:eastAsia="仿宋" w:hAnsi="仿宋" w:cs="仿宋" w:hint="eastAsia"/>
          <w:sz w:val="32"/>
        </w:rPr>
        <w:t>个，面积</w:t>
      </w:r>
      <w:r>
        <w:rPr>
          <w:rFonts w:ascii="仿宋" w:eastAsia="仿宋" w:hAnsi="仿宋" w:cs="仿宋" w:hint="eastAsia"/>
          <w:sz w:val="32"/>
        </w:rPr>
        <w:t>1089.9</w:t>
      </w:r>
      <w:r>
        <w:rPr>
          <w:rFonts w:ascii="仿宋" w:eastAsia="仿宋" w:hAnsi="仿宋" w:cs="仿宋" w:hint="eastAsia"/>
          <w:sz w:val="32"/>
        </w:rPr>
        <w:t>亩</w:t>
      </w:r>
      <w:r>
        <w:rPr>
          <w:rFonts w:ascii="仿宋" w:eastAsia="仿宋" w:hAnsi="仿宋" w:cs="仿宋" w:hint="eastAsia"/>
          <w:sz w:val="32"/>
          <w:szCs w:val="32"/>
        </w:rPr>
        <w:t>，整改恢复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图斑已全部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整改复耕并通过省厅审核。</w:t>
      </w:r>
      <w:r>
        <w:rPr>
          <w:rFonts w:ascii="仿宋" w:eastAsia="仿宋" w:hAnsi="仿宋" w:cs="仿宋" w:hint="eastAsia"/>
          <w:sz w:val="32"/>
          <w:szCs w:val="32"/>
        </w:rPr>
        <w:t>基本农田</w:t>
      </w:r>
      <w:r>
        <w:rPr>
          <w:rFonts w:ascii="仿宋" w:eastAsia="仿宋" w:hAnsi="仿宋" w:cs="仿宋" w:hint="eastAsia"/>
          <w:sz w:val="32"/>
          <w:szCs w:val="32"/>
        </w:rPr>
        <w:t>疑似</w:t>
      </w:r>
      <w:r>
        <w:rPr>
          <w:rFonts w:ascii="仿宋" w:eastAsia="仿宋" w:hAnsi="仿宋" w:cs="仿宋" w:hint="eastAsia"/>
          <w:sz w:val="32"/>
          <w:szCs w:val="32"/>
        </w:rPr>
        <w:t>流出图斑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302</w:t>
      </w:r>
      <w:r>
        <w:rPr>
          <w:rFonts w:ascii="仿宋" w:eastAsia="仿宋" w:hAnsi="仿宋" w:cs="仿宋" w:hint="eastAsia"/>
          <w:sz w:val="32"/>
          <w:szCs w:val="32"/>
        </w:rPr>
        <w:t>个，面积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301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73</w:t>
      </w:r>
      <w:r>
        <w:rPr>
          <w:rFonts w:ascii="仿宋" w:eastAsia="仿宋" w:hAnsi="仿宋" w:cs="仿宋" w:hint="eastAsia"/>
          <w:sz w:val="32"/>
          <w:szCs w:val="32"/>
        </w:rPr>
        <w:t>亩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其中国家</w:t>
      </w:r>
      <w:r>
        <w:rPr>
          <w:rFonts w:ascii="仿宋" w:eastAsia="仿宋" w:hAnsi="仿宋" w:cs="仿宋" w:hint="eastAsia"/>
          <w:sz w:val="32"/>
          <w:szCs w:val="32"/>
        </w:rPr>
        <w:t>下发</w:t>
      </w:r>
      <w:r>
        <w:rPr>
          <w:rFonts w:ascii="仿宋" w:eastAsia="仿宋" w:hAnsi="仿宋" w:cs="仿宋" w:hint="eastAsia"/>
          <w:sz w:val="32"/>
          <w:szCs w:val="32"/>
        </w:rPr>
        <w:t>图斑</w:t>
      </w:r>
      <w:r>
        <w:rPr>
          <w:rFonts w:ascii="仿宋" w:eastAsia="仿宋" w:hAnsi="仿宋" w:cs="仿宋" w:hint="eastAsia"/>
          <w:sz w:val="32"/>
          <w:szCs w:val="32"/>
        </w:rPr>
        <w:t>103</w:t>
      </w:r>
      <w:r>
        <w:rPr>
          <w:rFonts w:ascii="仿宋" w:eastAsia="仿宋" w:hAnsi="仿宋" w:cs="仿宋" w:hint="eastAsia"/>
          <w:sz w:val="32"/>
          <w:szCs w:val="32"/>
        </w:rPr>
        <w:t>个，</w:t>
      </w:r>
      <w:r>
        <w:rPr>
          <w:rFonts w:ascii="仿宋" w:eastAsia="仿宋" w:hAnsi="仿宋" w:cs="仿宋" w:hint="eastAsia"/>
          <w:sz w:val="32"/>
          <w:szCs w:val="32"/>
        </w:rPr>
        <w:t>面积</w:t>
      </w:r>
      <w:r>
        <w:rPr>
          <w:rFonts w:ascii="仿宋" w:eastAsia="仿宋" w:hAnsi="仿宋" w:cs="仿宋" w:hint="eastAsia"/>
          <w:sz w:val="32"/>
          <w:szCs w:val="32"/>
        </w:rPr>
        <w:t>324.94</w:t>
      </w:r>
      <w:r>
        <w:rPr>
          <w:rFonts w:ascii="仿宋" w:eastAsia="仿宋" w:hAnsi="仿宋" w:cs="仿宋" w:hint="eastAsia"/>
          <w:sz w:val="32"/>
          <w:szCs w:val="32"/>
        </w:rPr>
        <w:t>亩，</w:t>
      </w:r>
      <w:r>
        <w:rPr>
          <w:rFonts w:ascii="仿宋" w:eastAsia="仿宋" w:hAnsi="仿宋" w:cs="仿宋" w:hint="eastAsia"/>
          <w:sz w:val="32"/>
          <w:szCs w:val="32"/>
        </w:rPr>
        <w:t>已全部整改到位并通过系统审核；</w:t>
      </w:r>
      <w:r>
        <w:rPr>
          <w:rFonts w:ascii="仿宋" w:eastAsia="仿宋" w:hAnsi="仿宋" w:cs="仿宋" w:hint="eastAsia"/>
          <w:sz w:val="32"/>
          <w:szCs w:val="32"/>
        </w:rPr>
        <w:t>省级</w:t>
      </w:r>
      <w:r>
        <w:rPr>
          <w:rFonts w:ascii="仿宋" w:eastAsia="仿宋" w:hAnsi="仿宋" w:cs="仿宋" w:hint="eastAsia"/>
          <w:sz w:val="32"/>
          <w:szCs w:val="32"/>
        </w:rPr>
        <w:t>下发</w:t>
      </w:r>
      <w:r>
        <w:rPr>
          <w:rFonts w:ascii="仿宋" w:eastAsia="仿宋" w:hAnsi="仿宋" w:cs="仿宋" w:hint="eastAsia"/>
          <w:sz w:val="32"/>
          <w:szCs w:val="32"/>
        </w:rPr>
        <w:t>图斑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199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，面积</w:t>
      </w:r>
      <w:r>
        <w:rPr>
          <w:rFonts w:ascii="仿宋" w:eastAsia="仿宋" w:hAnsi="仿宋" w:cs="仿宋" w:hint="eastAsia"/>
          <w:sz w:val="32"/>
          <w:szCs w:val="32"/>
        </w:rPr>
        <w:t>9976.79</w:t>
      </w:r>
      <w:r>
        <w:rPr>
          <w:rFonts w:ascii="仿宋" w:eastAsia="仿宋" w:hAnsi="仿宋" w:cs="仿宋" w:hint="eastAsia"/>
          <w:sz w:val="32"/>
          <w:szCs w:val="32"/>
        </w:rPr>
        <w:t>亩</w:t>
      </w:r>
      <w:r>
        <w:rPr>
          <w:rFonts w:ascii="仿宋" w:eastAsia="仿宋" w:hAnsi="仿宋" w:cs="仿宋" w:hint="eastAsia"/>
          <w:sz w:val="32"/>
          <w:szCs w:val="32"/>
        </w:rPr>
        <w:t>，截至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日，已整改</w:t>
      </w:r>
      <w:r>
        <w:rPr>
          <w:rFonts w:ascii="仿宋" w:eastAsia="仿宋" w:hAnsi="仿宋" w:cs="仿宋" w:hint="eastAsia"/>
          <w:sz w:val="32"/>
          <w:szCs w:val="32"/>
        </w:rPr>
        <w:t>439</w:t>
      </w:r>
      <w:r>
        <w:rPr>
          <w:rFonts w:ascii="仿宋" w:eastAsia="仿宋" w:hAnsi="仿宋" w:cs="仿宋" w:hint="eastAsia"/>
          <w:sz w:val="32"/>
          <w:szCs w:val="32"/>
        </w:rPr>
        <w:t>个，面积</w:t>
      </w:r>
      <w:r>
        <w:rPr>
          <w:rFonts w:ascii="仿宋" w:eastAsia="仿宋" w:hAnsi="仿宋" w:cs="仿宋" w:hint="eastAsia"/>
          <w:sz w:val="32"/>
          <w:szCs w:val="32"/>
        </w:rPr>
        <w:t>2041.34</w:t>
      </w:r>
      <w:r>
        <w:rPr>
          <w:rFonts w:ascii="仿宋" w:eastAsia="仿宋" w:hAnsi="仿宋" w:cs="仿宋" w:hint="eastAsia"/>
          <w:sz w:val="32"/>
          <w:szCs w:val="32"/>
        </w:rPr>
        <w:t>亩。</w:t>
      </w:r>
    </w:p>
    <w:p w:rsidR="000A1F1A" w:rsidRDefault="00433103" w:rsidP="00002EF8">
      <w:pPr>
        <w:pStyle w:val="a7"/>
        <w:widowControl w:val="0"/>
        <w:spacing w:after="0" w:line="62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四是不断加大耕地保护力度。扎实推进</w:t>
      </w:r>
      <w:r>
        <w:rPr>
          <w:rFonts w:ascii="仿宋" w:eastAsia="仿宋" w:hAnsi="仿宋" w:cs="仿宋" w:hint="eastAsia"/>
        </w:rPr>
        <w:t>自然资源</w:t>
      </w:r>
      <w:proofErr w:type="gramStart"/>
      <w:r>
        <w:rPr>
          <w:rFonts w:ascii="仿宋" w:eastAsia="仿宋" w:hAnsi="仿宋" w:cs="仿宋" w:hint="eastAsia"/>
        </w:rPr>
        <w:t>网格化田长</w:t>
      </w:r>
      <w:proofErr w:type="gramEnd"/>
      <w:r>
        <w:rPr>
          <w:rFonts w:ascii="仿宋" w:eastAsia="仿宋" w:hAnsi="仿宋" w:cs="仿宋" w:hint="eastAsia"/>
        </w:rPr>
        <w:t>制落实，及时更新了各级田长、</w:t>
      </w:r>
      <w:proofErr w:type="gramStart"/>
      <w:r>
        <w:rPr>
          <w:rFonts w:ascii="仿宋" w:eastAsia="仿宋" w:hAnsi="仿宋" w:cs="仿宋" w:hint="eastAsia"/>
        </w:rPr>
        <w:t>网格员</w:t>
      </w:r>
      <w:proofErr w:type="gramEnd"/>
      <w:r>
        <w:rPr>
          <w:rFonts w:ascii="仿宋" w:eastAsia="仿宋" w:hAnsi="仿宋" w:cs="仿宋" w:hint="eastAsia"/>
        </w:rPr>
        <w:t>名单，全县共落实一级</w:t>
      </w:r>
      <w:proofErr w:type="gramStart"/>
      <w:r>
        <w:rPr>
          <w:rFonts w:ascii="仿宋" w:eastAsia="仿宋" w:hAnsi="仿宋" w:cs="仿宋" w:hint="eastAsia"/>
        </w:rPr>
        <w:t>网格员</w:t>
      </w:r>
      <w:proofErr w:type="gramEnd"/>
      <w:r>
        <w:rPr>
          <w:rFonts w:ascii="仿宋" w:eastAsia="仿宋" w:hAnsi="仿宋" w:cs="仿宋" w:hint="eastAsia"/>
        </w:rPr>
        <w:t>51</w:t>
      </w:r>
      <w:r>
        <w:rPr>
          <w:rFonts w:ascii="仿宋" w:eastAsia="仿宋" w:hAnsi="仿宋" w:cs="仿宋" w:hint="eastAsia"/>
        </w:rPr>
        <w:t>人、二级</w:t>
      </w:r>
      <w:proofErr w:type="gramStart"/>
      <w:r>
        <w:rPr>
          <w:rFonts w:ascii="仿宋" w:eastAsia="仿宋" w:hAnsi="仿宋" w:cs="仿宋" w:hint="eastAsia"/>
        </w:rPr>
        <w:t>网格员</w:t>
      </w:r>
      <w:proofErr w:type="gramEnd"/>
      <w:r>
        <w:rPr>
          <w:rFonts w:ascii="仿宋" w:eastAsia="仿宋" w:hAnsi="仿宋" w:cs="仿宋" w:hint="eastAsia"/>
        </w:rPr>
        <w:t>626</w:t>
      </w:r>
      <w:r>
        <w:rPr>
          <w:rFonts w:ascii="仿宋" w:eastAsia="仿宋" w:hAnsi="仿宋" w:cs="仿宋" w:hint="eastAsia"/>
        </w:rPr>
        <w:t>人、三级</w:t>
      </w:r>
      <w:proofErr w:type="gramStart"/>
      <w:r>
        <w:rPr>
          <w:rFonts w:ascii="仿宋" w:eastAsia="仿宋" w:hAnsi="仿宋" w:cs="仿宋" w:hint="eastAsia"/>
        </w:rPr>
        <w:t>网格员</w:t>
      </w:r>
      <w:proofErr w:type="gramEnd"/>
      <w:r>
        <w:rPr>
          <w:rFonts w:ascii="仿宋" w:eastAsia="仿宋" w:hAnsi="仿宋" w:cs="仿宋" w:hint="eastAsia"/>
        </w:rPr>
        <w:t>900</w:t>
      </w:r>
      <w:r>
        <w:rPr>
          <w:rFonts w:ascii="仿宋" w:eastAsia="仿宋" w:hAnsi="仿宋" w:cs="仿宋" w:hint="eastAsia"/>
        </w:rPr>
        <w:t>人，</w:t>
      </w:r>
      <w:r>
        <w:rPr>
          <w:rFonts w:ascii="仿宋" w:eastAsia="仿宋" w:hAnsi="仿宋" w:cs="仿宋" w:hint="eastAsia"/>
        </w:rPr>
        <w:t>信息全部</w:t>
      </w:r>
      <w:proofErr w:type="gramStart"/>
      <w:r>
        <w:rPr>
          <w:rFonts w:ascii="仿宋" w:eastAsia="仿宋" w:hAnsi="仿宋" w:cs="仿宋" w:hint="eastAsia"/>
        </w:rPr>
        <w:t>录入省监管</w:t>
      </w:r>
      <w:proofErr w:type="gramEnd"/>
      <w:r>
        <w:rPr>
          <w:rFonts w:ascii="仿宋" w:eastAsia="仿宋" w:hAnsi="仿宋" w:cs="仿宋" w:hint="eastAsia"/>
        </w:rPr>
        <w:t>平台，所有行政村一网两长信息均制作了</w:t>
      </w:r>
      <w:proofErr w:type="gramStart"/>
      <w:r>
        <w:rPr>
          <w:rFonts w:ascii="仿宋" w:eastAsia="仿宋" w:hAnsi="仿宋" w:cs="仿宋" w:hint="eastAsia"/>
        </w:rPr>
        <w:t>二维码并</w:t>
      </w:r>
      <w:proofErr w:type="gramEnd"/>
      <w:r>
        <w:rPr>
          <w:rFonts w:ascii="仿宋" w:eastAsia="仿宋" w:hAnsi="仿宋" w:cs="仿宋" w:hint="eastAsia"/>
        </w:rPr>
        <w:t>公示到位，每周通报巡查上线率，推动耕地监管关口前移，打通监管“最后一公里”。积极推动全域土地综合整治试点工作，北岭镇北镇村等</w:t>
      </w:r>
      <w:r>
        <w:rPr>
          <w:rFonts w:ascii="仿宋" w:eastAsia="仿宋" w:hAnsi="仿宋" w:cs="仿宋" w:hint="eastAsia"/>
        </w:rPr>
        <w:t>17</w:t>
      </w:r>
      <w:r>
        <w:rPr>
          <w:rFonts w:ascii="仿宋" w:eastAsia="仿宋" w:hAnsi="仿宋" w:cs="仿宋" w:hint="eastAsia"/>
        </w:rPr>
        <w:t>个村被列为全省</w:t>
      </w:r>
      <w:r>
        <w:rPr>
          <w:rFonts w:ascii="仿宋" w:eastAsia="仿宋" w:hAnsi="仿宋" w:cs="仿宋" w:hint="eastAsia"/>
        </w:rPr>
        <w:t>28</w:t>
      </w:r>
      <w:r>
        <w:rPr>
          <w:rFonts w:ascii="仿宋" w:eastAsia="仿宋" w:hAnsi="仿宋" w:cs="仿宋" w:hint="eastAsia"/>
        </w:rPr>
        <w:t>个第一批</w:t>
      </w:r>
      <w:r>
        <w:rPr>
          <w:rFonts w:ascii="仿宋" w:eastAsia="仿宋" w:hAnsi="仿宋" w:cs="仿宋" w:hint="eastAsia"/>
        </w:rPr>
        <w:t>全域土地综合整治试点；</w:t>
      </w:r>
      <w:proofErr w:type="gramStart"/>
      <w:r>
        <w:rPr>
          <w:rFonts w:ascii="仿宋" w:eastAsia="仿宋" w:hAnsi="仿宋" w:cs="仿宋" w:hint="eastAsia"/>
        </w:rPr>
        <w:t>郭</w:t>
      </w:r>
      <w:proofErr w:type="gramEnd"/>
      <w:r>
        <w:rPr>
          <w:rFonts w:ascii="仿宋" w:eastAsia="仿宋" w:hAnsi="仿宋" w:cs="仿宋" w:hint="eastAsia"/>
        </w:rPr>
        <w:t>店镇、太平镇</w:t>
      </w:r>
      <w:r>
        <w:rPr>
          <w:rFonts w:ascii="仿宋" w:eastAsia="仿宋" w:hAnsi="仿宋" w:cs="仿宋" w:hint="eastAsia"/>
        </w:rPr>
        <w:t>、</w:t>
      </w:r>
      <w:proofErr w:type="gramStart"/>
      <w:r>
        <w:rPr>
          <w:rFonts w:ascii="仿宋" w:eastAsia="仿宋" w:hAnsi="仿宋" w:cs="仿宋" w:hint="eastAsia"/>
        </w:rPr>
        <w:t>业庙</w:t>
      </w:r>
      <w:r>
        <w:rPr>
          <w:rFonts w:ascii="仿宋" w:eastAsia="仿宋" w:hAnsi="仿宋" w:cs="仿宋" w:hint="eastAsia"/>
        </w:rPr>
        <w:lastRenderedPageBreak/>
        <w:t>乡</w:t>
      </w:r>
      <w:proofErr w:type="gramEnd"/>
      <w:r>
        <w:rPr>
          <w:rFonts w:ascii="仿宋" w:eastAsia="仿宋" w:hAnsi="仿宋" w:cs="仿宋" w:hint="eastAsia"/>
        </w:rPr>
        <w:t>、中峰乡、桑固乡等</w:t>
      </w: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乡镇农村集体建设用地复垦</w:t>
      </w:r>
      <w:r>
        <w:rPr>
          <w:rFonts w:ascii="仿宋" w:eastAsia="仿宋" w:hAnsi="仿宋" w:cs="仿宋" w:hint="eastAsia"/>
        </w:rPr>
        <w:t>+</w:t>
      </w:r>
      <w:r>
        <w:rPr>
          <w:rFonts w:ascii="仿宋" w:eastAsia="仿宋" w:hAnsi="仿宋" w:cs="仿宋" w:hint="eastAsia"/>
        </w:rPr>
        <w:t>人居环境整治项目方案已经县政府批复，涉及</w:t>
      </w:r>
      <w:r>
        <w:rPr>
          <w:rFonts w:ascii="仿宋" w:eastAsia="仿宋" w:hAnsi="仿宋" w:cs="仿宋" w:hint="eastAsia"/>
        </w:rPr>
        <w:t>63</w:t>
      </w:r>
      <w:r>
        <w:rPr>
          <w:rFonts w:ascii="仿宋" w:eastAsia="仿宋" w:hAnsi="仿宋" w:cs="仿宋" w:hint="eastAsia"/>
        </w:rPr>
        <w:t>个行政村，可新增耕地</w:t>
      </w:r>
      <w:r>
        <w:rPr>
          <w:rFonts w:ascii="仿宋" w:eastAsia="仿宋" w:hAnsi="仿宋" w:cs="仿宋" w:hint="eastAsia"/>
        </w:rPr>
        <w:t>2680</w:t>
      </w:r>
      <w:r>
        <w:rPr>
          <w:rFonts w:ascii="仿宋" w:eastAsia="仿宋" w:hAnsi="仿宋" w:cs="仿宋" w:hint="eastAsia"/>
        </w:rPr>
        <w:t>亩</w:t>
      </w:r>
      <w:r>
        <w:rPr>
          <w:rFonts w:ascii="仿宋" w:eastAsia="仿宋" w:hAnsi="仿宋" w:cs="仿宋" w:hint="eastAsia"/>
        </w:rPr>
        <w:t>。</w:t>
      </w:r>
    </w:p>
    <w:p w:rsidR="000A1F1A" w:rsidRDefault="00433103" w:rsidP="00002EF8">
      <w:pPr>
        <w:pStyle w:val="a7"/>
        <w:widowControl w:val="0"/>
        <w:spacing w:after="0" w:line="62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五是持续优化营商环境，着力提升不动产登记便民利民水平。</w:t>
      </w:r>
      <w:r>
        <w:rPr>
          <w:rFonts w:ascii="仿宋" w:eastAsia="仿宋" w:hAnsi="仿宋" w:cs="仿宋" w:hint="eastAsia"/>
        </w:rPr>
        <w:t>加快推进农村房屋不动产登记工作，在</w:t>
      </w:r>
      <w:r>
        <w:rPr>
          <w:rFonts w:ascii="仿宋" w:eastAsia="仿宋" w:hAnsi="仿宋" w:cs="仿宋" w:hint="eastAsia"/>
        </w:rPr>
        <w:t>2022</w:t>
      </w:r>
      <w:r>
        <w:rPr>
          <w:rFonts w:ascii="仿宋" w:eastAsia="仿宋" w:hAnsi="仿宋" w:cs="仿宋" w:hint="eastAsia"/>
        </w:rPr>
        <w:t>年完成</w:t>
      </w:r>
      <w:r>
        <w:rPr>
          <w:rFonts w:ascii="仿宋" w:eastAsia="仿宋" w:hAnsi="仿宋" w:cs="仿宋" w:hint="eastAsia"/>
        </w:rPr>
        <w:t>85%</w:t>
      </w:r>
      <w:r>
        <w:rPr>
          <w:rFonts w:ascii="仿宋" w:eastAsia="仿宋" w:hAnsi="仿宋" w:cs="仿宋" w:hint="eastAsia"/>
        </w:rPr>
        <w:t>符合登记条件的宅基地使用权上传数据的基础上，又整理了</w:t>
      </w:r>
      <w:r>
        <w:rPr>
          <w:rFonts w:ascii="仿宋" w:eastAsia="仿宋" w:hAnsi="仿宋" w:cs="仿宋" w:hint="eastAsia"/>
        </w:rPr>
        <w:t>28</w:t>
      </w:r>
      <w:r>
        <w:rPr>
          <w:rFonts w:ascii="仿宋" w:eastAsia="仿宋" w:hAnsi="仿宋" w:cs="仿宋" w:hint="eastAsia"/>
        </w:rPr>
        <w:t>个村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万宗数据上传，已完成</w:t>
      </w:r>
      <w:r>
        <w:rPr>
          <w:rFonts w:ascii="仿宋" w:eastAsia="仿宋" w:hAnsi="仿宋" w:cs="仿宋" w:hint="eastAsia"/>
        </w:rPr>
        <w:t>95%</w:t>
      </w:r>
      <w:r>
        <w:rPr>
          <w:rFonts w:ascii="仿宋" w:eastAsia="仿宋" w:hAnsi="仿宋" w:cs="仿宋" w:hint="eastAsia"/>
        </w:rPr>
        <w:t>的任务。全面推行“一窗办理”“互联网</w:t>
      </w:r>
      <w:r>
        <w:rPr>
          <w:rFonts w:ascii="仿宋" w:eastAsia="仿宋" w:hAnsi="仿宋" w:cs="仿宋" w:hint="eastAsia"/>
        </w:rPr>
        <w:t>+</w:t>
      </w:r>
      <w:r>
        <w:rPr>
          <w:rFonts w:ascii="仿宋" w:eastAsia="仿宋" w:hAnsi="仿宋" w:cs="仿宋" w:hint="eastAsia"/>
        </w:rPr>
        <w:t>不动产登记”，扎实推进“交房即交证”“交地即交证”“带押过户”等业务开展。提请县政府印发了《解决国有土地上不动产登记历史遗留问题实施方案》，从有关</w:t>
      </w:r>
      <w:r>
        <w:rPr>
          <w:rFonts w:ascii="仿宋" w:eastAsia="仿宋" w:hAnsi="仿宋" w:cs="仿宋" w:hint="eastAsia"/>
        </w:rPr>
        <w:t>单位抽调人员组建工作专班，全面启动各项工作。全年办理</w:t>
      </w:r>
      <w:r>
        <w:rPr>
          <w:rFonts w:ascii="仿宋" w:eastAsia="仿宋" w:hAnsi="仿宋" w:cs="仿宋" w:hint="eastAsia"/>
        </w:rPr>
        <w:t>不动产权属证书</w:t>
      </w:r>
      <w:r>
        <w:rPr>
          <w:rFonts w:ascii="仿宋" w:eastAsia="仿宋" w:hAnsi="仿宋" w:cs="仿宋" w:hint="eastAsia"/>
        </w:rPr>
        <w:t>10583</w:t>
      </w:r>
      <w:r>
        <w:rPr>
          <w:rFonts w:ascii="仿宋" w:eastAsia="仿宋" w:hAnsi="仿宋" w:cs="仿宋" w:hint="eastAsia"/>
        </w:rPr>
        <w:t>本、不动产登记证明</w:t>
      </w:r>
      <w:r>
        <w:rPr>
          <w:rFonts w:ascii="仿宋" w:eastAsia="仿宋" w:hAnsi="仿宋" w:cs="仿宋" w:hint="eastAsia"/>
        </w:rPr>
        <w:t>8771</w:t>
      </w:r>
      <w:r>
        <w:rPr>
          <w:rFonts w:ascii="仿宋" w:eastAsia="仿宋" w:hAnsi="仿宋" w:cs="仿宋" w:hint="eastAsia"/>
        </w:rPr>
        <w:t>本、查询登记</w:t>
      </w:r>
      <w:r>
        <w:rPr>
          <w:rFonts w:ascii="仿宋" w:eastAsia="仿宋" w:hAnsi="仿宋" w:cs="仿宋" w:hint="eastAsia"/>
        </w:rPr>
        <w:t>4085</w:t>
      </w:r>
      <w:r>
        <w:rPr>
          <w:rFonts w:ascii="仿宋" w:eastAsia="仿宋" w:hAnsi="仿宋" w:cs="仿宋" w:hint="eastAsia"/>
        </w:rPr>
        <w:t>宗、查封登记</w:t>
      </w:r>
      <w:r>
        <w:rPr>
          <w:rFonts w:ascii="仿宋" w:eastAsia="仿宋" w:hAnsi="仿宋" w:cs="仿宋" w:hint="eastAsia"/>
        </w:rPr>
        <w:t>619</w:t>
      </w:r>
      <w:r>
        <w:rPr>
          <w:rFonts w:ascii="仿宋" w:eastAsia="仿宋" w:hAnsi="仿宋" w:cs="仿宋" w:hint="eastAsia"/>
        </w:rPr>
        <w:t>宗；办理房屋契税补贴</w:t>
      </w:r>
      <w:r>
        <w:rPr>
          <w:rFonts w:ascii="仿宋" w:eastAsia="仿宋" w:hAnsi="仿宋" w:cs="仿宋" w:hint="eastAsia"/>
        </w:rPr>
        <w:t>9159</w:t>
      </w:r>
      <w:r>
        <w:rPr>
          <w:rFonts w:ascii="仿宋" w:eastAsia="仿宋" w:hAnsi="仿宋" w:cs="仿宋" w:hint="eastAsia"/>
        </w:rPr>
        <w:t>户，发放补贴款</w:t>
      </w:r>
      <w:r>
        <w:rPr>
          <w:rFonts w:ascii="仿宋" w:eastAsia="仿宋" w:hAnsi="仿宋" w:cs="仿宋" w:hint="eastAsia"/>
        </w:rPr>
        <w:t>1778</w:t>
      </w:r>
      <w:r>
        <w:rPr>
          <w:rFonts w:ascii="仿宋" w:eastAsia="仿宋" w:hAnsi="仿宋" w:cs="仿宋" w:hint="eastAsia"/>
        </w:rPr>
        <w:t>万元。</w:t>
      </w:r>
    </w:p>
    <w:p w:rsidR="000A1F1A" w:rsidRDefault="00433103">
      <w:pPr>
        <w:pStyle w:val="a7"/>
        <w:widowControl w:val="0"/>
        <w:numPr>
          <w:ilvl w:val="0"/>
          <w:numId w:val="1"/>
        </w:numPr>
        <w:spacing w:after="0" w:line="62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存在问题与不足</w:t>
      </w:r>
    </w:p>
    <w:p w:rsidR="000A1F1A" w:rsidRDefault="00433103">
      <w:pPr>
        <w:pStyle w:val="a7"/>
        <w:widowControl w:val="0"/>
        <w:spacing w:after="0" w:line="62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一是耕地保护形势依然严峻。土地综合整治新增耕地潜力越来越少，非粮化、非农化与农业结构调整矛盾突显，招商引资、乡村振兴等建设占用耕地不可避免，违法违规占地现象还没有杜绝，冲击耕地保护红线。</w:t>
      </w:r>
    </w:p>
    <w:p w:rsidR="000A1F1A" w:rsidRDefault="00433103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二是土地</w:t>
      </w:r>
      <w:r>
        <w:rPr>
          <w:rFonts w:ascii="仿宋" w:eastAsia="仿宋" w:hAnsi="仿宋" w:cs="仿宋" w:hint="eastAsia"/>
          <w:sz w:val="32"/>
          <w:szCs w:val="32"/>
        </w:rPr>
        <w:t>要素保障压力较大。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“三个一批”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、省市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重点项目必须应保尽保，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乡村振兴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建设农村一二三产业融合发展用地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也要保障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夏邑县永久基本农田保护高达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94%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，发展空间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lastRenderedPageBreak/>
        <w:t>严重受限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0A1F1A" w:rsidRDefault="00433103">
      <w:pPr>
        <w:pStyle w:val="a7"/>
        <w:widowControl w:val="0"/>
        <w:spacing w:after="0" w:line="62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三是土地节约集约利用水平有待提升。由于历史原因和政府层面的原因，加之受拆迁成本、经济大环境等影响，批而未用、闲置低效用地处置难度较大。</w:t>
      </w:r>
    </w:p>
    <w:sectPr w:rsidR="000A1F1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03" w:rsidRDefault="00433103">
      <w:r>
        <w:separator/>
      </w:r>
    </w:p>
  </w:endnote>
  <w:endnote w:type="continuationSeparator" w:id="0">
    <w:p w:rsidR="00433103" w:rsidRDefault="0043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1A" w:rsidRDefault="00433103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DC18A" wp14:editId="5F567F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F1A" w:rsidRDefault="00433103">
                          <w:pPr>
                            <w:pStyle w:val="a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2E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1F1A" w:rsidRDefault="00433103">
                    <w:pPr>
                      <w:pStyle w:val="a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2E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03" w:rsidRDefault="00433103">
      <w:r>
        <w:separator/>
      </w:r>
    </w:p>
  </w:footnote>
  <w:footnote w:type="continuationSeparator" w:id="0">
    <w:p w:rsidR="00433103" w:rsidRDefault="0043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1A" w:rsidRDefault="000A1F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A9EF"/>
    <w:multiLevelType w:val="singleLevel"/>
    <w:tmpl w:val="07DCA9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51D86695"/>
    <w:rsid w:val="00002EF8"/>
    <w:rsid w:val="000A1F1A"/>
    <w:rsid w:val="00433103"/>
    <w:rsid w:val="0BC5416A"/>
    <w:rsid w:val="19931384"/>
    <w:rsid w:val="46AC2FD7"/>
    <w:rsid w:val="49177011"/>
    <w:rsid w:val="51D86695"/>
    <w:rsid w:val="7C0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1"/>
    <w:qFormat/>
    <w:rPr>
      <w:b/>
    </w:rPr>
  </w:style>
  <w:style w:type="paragraph" w:customStyle="1" w:styleId="a7">
    <w:name w:val="仿宋正文"/>
    <w:qFormat/>
    <w:pPr>
      <w:spacing w:after="200" w:line="600" w:lineRule="exact"/>
      <w:ind w:firstLineChars="200" w:firstLine="420"/>
      <w:jc w:val="both"/>
      <w:textAlignment w:val="baseline"/>
    </w:pPr>
    <w:rPr>
      <w:rFonts w:ascii="Times New Roman" w:eastAsia="方正仿宋简体" w:hAnsi="Times New Roman" w:cs="Calibr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1"/>
    <w:qFormat/>
    <w:rPr>
      <w:b/>
    </w:rPr>
  </w:style>
  <w:style w:type="paragraph" w:customStyle="1" w:styleId="a7">
    <w:name w:val="仿宋正文"/>
    <w:qFormat/>
    <w:pPr>
      <w:spacing w:after="200" w:line="600" w:lineRule="exact"/>
      <w:ind w:firstLineChars="200" w:firstLine="420"/>
      <w:jc w:val="both"/>
      <w:textAlignment w:val="baseline"/>
    </w:pPr>
    <w:rPr>
      <w:rFonts w:ascii="Times New Roman" w:eastAsia="方正仿宋简体" w:hAnsi="Times New Roman" w:cs="Calibr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原子大帝</dc:creator>
  <cp:lastModifiedBy>hp</cp:lastModifiedBy>
  <cp:revision>2</cp:revision>
  <cp:lastPrinted>2023-12-15T00:32:00Z</cp:lastPrinted>
  <dcterms:created xsi:type="dcterms:W3CDTF">2023-12-01T01:45:00Z</dcterms:created>
  <dcterms:modified xsi:type="dcterms:W3CDTF">2023-12-28T00:45:00Z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D77754C56FC849FD853CE06C7BE4DB61_13</vt:lpwstr>
  </property>
</Properties>
</file>