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文星黑体" w:hAnsi="文星黑体" w:eastAsia="宋体" w:cs="文星黑体"/>
          <w:szCs w:val="44"/>
          <w:lang w:val="en-US" w:eastAsia="zh-CN"/>
        </w:rPr>
      </w:pPr>
      <w:bookmarkStart w:id="0" w:name="_Toc11865"/>
      <w:r>
        <w:rPr>
          <w:rFonts w:hint="eastAsia"/>
          <w:lang w:val="en-US" w:eastAsia="zh-CN"/>
        </w:rPr>
        <w:t>夏邑县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"_bookmark2" </w:instrText>
      </w:r>
      <w:r>
        <w:rPr>
          <w:rFonts w:hint="eastAsia"/>
        </w:rPr>
        <w:fldChar w:fldCharType="separate"/>
      </w:r>
      <w:r>
        <w:rPr>
          <w:rFonts w:hint="eastAsia"/>
          <w:lang w:eastAsia="zh-CN"/>
        </w:rPr>
        <w:t>韩道口</w:t>
      </w:r>
      <w:bookmarkStart w:id="1" w:name="_GoBack"/>
      <w:bookmarkEnd w:id="1"/>
      <w:r>
        <w:rPr>
          <w:rFonts w:hint="eastAsia"/>
        </w:rPr>
        <w:t>安全生产领域基层政务公开标准目录</w:t>
      </w:r>
      <w:r>
        <w:rPr>
          <w:rFonts w:hint="eastAsia"/>
        </w:rPr>
        <w:fldChar w:fldCharType="end"/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tbl>
      <w:tblPr>
        <w:tblStyle w:val="5"/>
        <w:tblW w:w="144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4"/>
        <w:gridCol w:w="9"/>
        <w:gridCol w:w="455"/>
        <w:gridCol w:w="9"/>
        <w:gridCol w:w="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公开内容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部门和地方规章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与安全生产有关的部门和地方规章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重要会议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提前一周发通知邀请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征集采纳社会公众意见情况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重大决策草案公布后征集到的社会公众意见情况、采纳与否情况及理由等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征求意见时对外公布的时限内公开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重大隐患排查、挂牌督办及其整改情况，安全生产举报电话等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《安全生产法》、《中华人民共和国政府信息公开条例》(国务院令第711号）、《中共中央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《中华人民共和国政府信息公开条例》(国务院令第711号），《中华人民共和国突发事件应对法》，中央办公厅、国务院办公厅《关于全面加强政务公开工作的意见》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●业务工作动态           ●安全生产执法检查动态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●气象及灾害预警信息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 xml:space="preserve">           ●不同时段、不同领域安全生产提示信息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●预算、决算                       ●“三公”经费                     ●安全生产专项资金使用等财政资金信息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《中华人民共和国政府信息公开条例》(国务院令第711号）、《国务院关于深化预算管理制度改革的决定》、《国务院办公厅关于进一步推进预算公开工作意见的通知》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按中央要求时限公开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政府采购信息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本单位采购实施情况相关信息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《中华人民共和国政府信息公开条例》(国务院令第711号）,《国务院关于深化预算管理制度改革的决定》(国发〔2014〕45号),中办、国办印发《关于进一步推进预算公开工作的意见》的通知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办事纪律和监督管理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本单位的办事纪律,受理投诉、举报、信访的途径等内容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检查和巡查发现安全监管监察问题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检查和巡查发现的、并要求向社会公开的问题及整改落实情况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>
      <w:pPr>
        <w:pStyle w:val="3"/>
        <w:rPr>
          <w:rFonts w:ascii="Times New Roman"/>
          <w:sz w:val="20"/>
        </w:rPr>
      </w:pPr>
    </w:p>
    <w:sectPr>
      <w:footerReference r:id="rId5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黑体">
    <w:altName w:val="方正黑体_GBK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阳光吾坚体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阳光吾坚体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OWM1OWY0MTY3YTUwZTkxMzFmOWFiZDljODY2ZTcifQ=="/>
  </w:docVars>
  <w:rsids>
    <w:rsidRoot w:val="00000000"/>
    <w:rsid w:val="037A56FE"/>
    <w:rsid w:val="05B216BB"/>
    <w:rsid w:val="062E2D84"/>
    <w:rsid w:val="09F807B6"/>
    <w:rsid w:val="0A926C1A"/>
    <w:rsid w:val="0C2E765E"/>
    <w:rsid w:val="0D225135"/>
    <w:rsid w:val="12176CA2"/>
    <w:rsid w:val="1262630C"/>
    <w:rsid w:val="16B92400"/>
    <w:rsid w:val="180F7009"/>
    <w:rsid w:val="194F553A"/>
    <w:rsid w:val="1A206B66"/>
    <w:rsid w:val="1E3E5EA4"/>
    <w:rsid w:val="2C0215FB"/>
    <w:rsid w:val="2DE638C9"/>
    <w:rsid w:val="39A10B9C"/>
    <w:rsid w:val="407F12EB"/>
    <w:rsid w:val="41E46495"/>
    <w:rsid w:val="4A4C4759"/>
    <w:rsid w:val="59F649F1"/>
    <w:rsid w:val="5F5E70CB"/>
    <w:rsid w:val="60B32691"/>
    <w:rsid w:val="65F71A87"/>
    <w:rsid w:val="72A864A9"/>
    <w:rsid w:val="75192EF9"/>
    <w:rsid w:val="75280E09"/>
    <w:rsid w:val="757F491A"/>
    <w:rsid w:val="75CA4369"/>
    <w:rsid w:val="7C234824"/>
    <w:rsid w:val="CFFBD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ScaleCrop>false</ScaleCrop>
  <LinksUpToDate>false</LinksUpToDate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2020-11-13T15:32:00Z</dcterms:created>
  <dc:creator>rql</dc:creator>
  <cp:lastModifiedBy>ht706</cp:lastModifiedBy>
  <cp:lastPrinted>2020-12-17T08:56:00Z</cp:lastPrinted>
  <dcterms:modified xsi:type="dcterms:W3CDTF">2023-12-28T09:54:03Z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2052-11.8.2.12019</vt:lpwstr>
  </property>
  <property fmtid="{D5CDD505-2E9C-101B-9397-08002B2CF9AE}" pid="6" name="ICV">
    <vt:lpwstr>2218634A65D24164BA85F288B7E014A0_13</vt:lpwstr>
  </property>
</Properties>
</file>