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color w:val="333333"/>
          <w:sz w:val="36"/>
          <w:szCs w:val="36"/>
        </w:rPr>
        <w:t>最低生活保障金的给付</w:t>
      </w:r>
    </w:p>
    <w:p>
      <w:pPr>
        <w:numPr>
          <w:ilvl w:val="0"/>
          <w:numId w:val="1"/>
        </w:numPr>
        <w:rPr>
          <w:rFonts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>申请条件</w:t>
      </w:r>
    </w:p>
    <w:p>
      <w:pPr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低保在册人员。</w:t>
      </w: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二、设定依据</w:t>
      </w:r>
    </w:p>
    <w:p>
      <w:pPr>
        <w:rPr>
          <w:rFonts w:hint="default" w:ascii="楷体" w:hAnsi="楷体" w:eastAsia="楷体" w:cs="楷体"/>
          <w:color w:val="4A4A4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【行政法规】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《河南省最低生活保障审核确认办法》（豫民文{2022}4号）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br w:type="textWrapping"/>
      </w:r>
      <w:r>
        <w:rPr>
          <w:rFonts w:hint="eastAsia" w:ascii="楷体" w:hAnsi="楷体" w:eastAsia="楷体" w:cs="楷体"/>
          <w:color w:val="4A4A4A"/>
          <w:sz w:val="21"/>
          <w:szCs w:val="21"/>
        </w:rPr>
        <w:t>第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五条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凡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t>共同生活的家庭成员人均收入低于当地最低生活保障标准，且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家庭财产状况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t>符合当地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有关规定的，可以申请低保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t>。</w:t>
      </w:r>
      <w:r>
        <w:rPr>
          <w:rFonts w:hint="eastAsia" w:ascii="楷体" w:hAnsi="楷体" w:eastAsia="楷体" w:cs="楷体"/>
          <w:color w:val="4A4A4A"/>
          <w:sz w:val="21"/>
          <w:szCs w:val="21"/>
        </w:rPr>
        <w:br w:type="textWrapping"/>
      </w:r>
      <w:r>
        <w:rPr>
          <w:rFonts w:hint="eastAsia" w:ascii="楷体" w:hAnsi="楷体" w:eastAsia="楷体" w:cs="楷体"/>
          <w:color w:val="4A4A4A"/>
          <w:sz w:val="21"/>
          <w:szCs w:val="21"/>
        </w:rPr>
        <w:t>第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三条县级民政部门统筹负责本行政区域内最低生活保障（以下简称“低保”工作），乡镇（街道）承接县（市、区）按程序委托下放的低保审核确认权限，县级民政部门加强监督指导。村（居）委会协助做好低保相关工作。</w:t>
      </w: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三、申请材料</w:t>
      </w:r>
    </w:p>
    <w:p>
      <w:pPr>
        <w:rPr>
          <w:rFonts w:ascii="楷体" w:hAnsi="楷体" w:eastAsia="楷体" w:cs="楷体"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无需提交申请材料</w:t>
      </w: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四、收费信息</w:t>
      </w:r>
    </w:p>
    <w:p>
      <w:pPr>
        <w:rPr>
          <w:rFonts w:ascii="楷体" w:hAnsi="楷体" w:eastAsia="楷体" w:cs="楷体"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不收费</w:t>
      </w: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五、办理流程</w:t>
      </w:r>
    </w:p>
    <w:p>
      <w:pPr>
        <w:rPr>
          <w:rFonts w:hint="eastAsia" w:ascii="楷体" w:hAnsi="楷体" w:eastAsia="楷体" w:cs="楷体"/>
          <w:color w:val="4A4A4A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4A4A4A"/>
          <w:sz w:val="21"/>
          <w:szCs w:val="21"/>
          <w:lang w:eastAsia="zh-CN"/>
        </w:rPr>
        <w:drawing>
          <wp:inline distT="0" distB="0" distL="114300" distR="114300">
            <wp:extent cx="5269230" cy="6563995"/>
            <wp:effectExtent l="0" t="0" r="7620" b="8255"/>
            <wp:docPr id="1" name="图片 1" descr="低保最新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低保最新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 w:cs="楷体"/>
          <w:color w:val="4A4A4A"/>
          <w:sz w:val="21"/>
          <w:szCs w:val="21"/>
        </w:rPr>
      </w:pPr>
    </w:p>
    <w:p>
      <w:pPr>
        <w:rPr>
          <w:rFonts w:hint="eastAsia" w:ascii="楷体" w:hAnsi="楷体" w:eastAsia="楷体" w:cs="楷体"/>
          <w:color w:val="4A4A4A"/>
          <w:sz w:val="21"/>
          <w:szCs w:val="21"/>
        </w:rPr>
      </w:pP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办理地址：</w:t>
      </w:r>
    </w:p>
    <w:p>
      <w:pPr>
        <w:rPr>
          <w:rFonts w:ascii="楷体" w:hAnsi="楷体" w:eastAsia="楷体" w:cs="楷体"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商丘市夏邑县长寿大道与腾飞大道交叉口东北侧</w:t>
      </w:r>
    </w:p>
    <w:p>
      <w:pPr>
        <w:rPr>
          <w:rFonts w:ascii="楷体" w:hAnsi="楷体" w:eastAsia="楷体" w:cs="楷体"/>
          <w:b/>
          <w:bCs/>
          <w:color w:val="4A4A4A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4A4A4A"/>
          <w:sz w:val="21"/>
          <w:szCs w:val="21"/>
        </w:rPr>
        <w:t>固话咨询:</w:t>
      </w:r>
    </w:p>
    <w:p>
      <w:pPr>
        <w:rPr>
          <w:rFonts w:hint="default" w:ascii="楷体" w:hAnsi="楷体" w:eastAsia="楷体" w:cs="楷体"/>
          <w:color w:val="4A4A4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4A4A4A"/>
          <w:sz w:val="21"/>
          <w:szCs w:val="21"/>
        </w:rPr>
        <w:t>0370-621</w:t>
      </w:r>
      <w:r>
        <w:rPr>
          <w:rFonts w:hint="eastAsia" w:ascii="楷体" w:hAnsi="楷体" w:eastAsia="楷体" w:cs="楷体"/>
          <w:color w:val="4A4A4A"/>
          <w:sz w:val="21"/>
          <w:szCs w:val="21"/>
          <w:lang w:val="en-US" w:eastAsia="zh-CN"/>
        </w:rPr>
        <w:t>6655</w:t>
      </w:r>
      <w:bookmarkStart w:id="0" w:name="_GoBack"/>
      <w:bookmarkEnd w:id="0"/>
    </w:p>
    <w:p>
      <w:pPr>
        <w:rPr>
          <w:rFonts w:ascii="楷体" w:hAnsi="楷体" w:eastAsia="楷体" w:cs="楷体"/>
          <w:color w:val="4A4A4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F414A"/>
    <w:multiLevelType w:val="singleLevel"/>
    <w:tmpl w:val="113F41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TkyNTExZTk3NjFiNDBjNDNiYjU4ZDM4NGQ5MTQifQ=="/>
  </w:docVars>
  <w:rsids>
    <w:rsidRoot w:val="00330C6C"/>
    <w:rsid w:val="00330C6C"/>
    <w:rsid w:val="008D1EDA"/>
    <w:rsid w:val="075F798B"/>
    <w:rsid w:val="11B92206"/>
    <w:rsid w:val="2162162E"/>
    <w:rsid w:val="21C54E8E"/>
    <w:rsid w:val="226262E2"/>
    <w:rsid w:val="38BD608B"/>
    <w:rsid w:val="3A5E3A5F"/>
    <w:rsid w:val="3F464AA8"/>
    <w:rsid w:val="429B1DF2"/>
    <w:rsid w:val="67A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288</Characters>
  <Lines>2</Lines>
  <Paragraphs>1</Paragraphs>
  <TotalTime>19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m</cp:lastModifiedBy>
  <cp:lastPrinted>2023-03-16T08:44:00Z</cp:lastPrinted>
  <dcterms:modified xsi:type="dcterms:W3CDTF">2023-03-17T01:22:04Z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FD42115CFEE140559E0B99DDB4DFB1A4</vt:lpwstr>
  </property>
</Properties>
</file>