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夏邑县骆集乡巩固住房安全成果专项行动任务分配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</w:rPr>
        <w:t>为持续推进巩固拓展脱贫攻坚成果同乡村振兴衔接，落地落实乡村振兴有效衔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</w:rPr>
        <w:t>接住房安全保障，全力消除各类安全隐患。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骆集乡依据辖区低收入重点群体名单开展住房安全排查工作，结合各部门低收入群体名单设置各村排查任务。</w:t>
      </w:r>
    </w:p>
    <w:tbl>
      <w:tblPr>
        <w:tblStyle w:val="4"/>
        <w:tblpPr w:leftFromText="180" w:rightFromText="180" w:vertAnchor="text" w:horzAnchor="page" w:tblpXSpec="center" w:tblpY="477"/>
        <w:tblOverlap w:val="never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700"/>
        <w:gridCol w:w="226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各行政村低收入重点人群户数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陈尧村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242户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谭洼村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87户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陈营东村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99户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王口村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陈营西村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77户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王岳楼村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116户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79户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溪北庄村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248户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107户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夏道口村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57户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贾菜园村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63户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夏楼村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将军寺王楼村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143户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夏庄村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95户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姜庄村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65户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小彭楼村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114户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荆庄村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355户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小赵楼村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42户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李口村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144户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谢集东村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64户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刘庄寨村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106户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谢集西村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192户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罗口村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49户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闫庄村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106户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骆集北村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85户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杨徐庄村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98户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骆集南村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113户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义田庄村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37户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吕楼村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73户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油坊王庄村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168户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胜利集东村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212户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张营东村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胜利集西村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114户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张营西村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宋楼村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85户</w:t>
            </w:r>
          </w:p>
        </w:tc>
        <w:tc>
          <w:tcPr>
            <w:tcW w:w="143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中班口村</w:t>
            </w:r>
          </w:p>
        </w:tc>
        <w:tc>
          <w:tcPr>
            <w:tcW w:w="107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281户</w:t>
            </w:r>
          </w:p>
        </w:tc>
      </w:tr>
    </w:tbl>
    <w:p>
      <w:pPr>
        <w:jc w:val="center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mIyYTEwMDQ4MTgwYTQ3MDg4N2JhMDE1ZWIzNDkifQ=="/>
  </w:docVars>
  <w:rsids>
    <w:rsidRoot w:val="00000000"/>
    <w:rsid w:val="18704836"/>
    <w:rsid w:val="43F91089"/>
    <w:rsid w:val="551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pacing w:val="6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2023-09-05T00:50:00Z</dcterms:created>
  <dc:creator>Administrator</dc:creator>
  <cp:lastModifiedBy>李想</cp:lastModifiedBy>
  <dcterms:modified xsi:type="dcterms:W3CDTF">2023-12-28T05:53:25Z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156A9FA984A4428F97C2110C2D227C7E_12</vt:lpwstr>
  </property>
</Properties>
</file>