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46"/>
          <w:szCs w:val="46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6"/>
          <w:szCs w:val="46"/>
          <w:lang w:val="en-US" w:eastAsia="zh-CN" w:bidi="ar"/>
        </w:rPr>
        <w:t>夏邑县</w:t>
      </w:r>
      <w:r>
        <w:rPr>
          <w:rFonts w:hint="eastAsia" w:ascii="黑体" w:hAnsi="宋体" w:eastAsia="黑体" w:cs="黑体"/>
          <w:color w:val="000000"/>
          <w:kern w:val="0"/>
          <w:sz w:val="46"/>
          <w:szCs w:val="46"/>
          <w:lang w:val="en-US" w:eastAsia="zh-CN" w:bidi="ar"/>
        </w:rPr>
        <w:t>自然资源局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46"/>
          <w:szCs w:val="46"/>
          <w:lang w:val="en-US" w:eastAsia="zh-CN" w:bidi="ar"/>
        </w:rPr>
        <w:t>防汛紧急避险安置预案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为全力做好防汛紧急避险工作，确保人民群众的生命财产安全，维护社会和谐稳定，按照“安全第一，预防为主”的原则，根据市、县的有关要求，结合我局工作实际，特制订本方案。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以科学发展观为指导，以保障人民群众生命财产安全为根本任务，以避免或减少损失为目标，全力做好防汛紧急避险安置工作，全面加强防汛紧急避险安置处置能力和抢险能力建设，确保安全度汛。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我局成立防汛紧急避险安置工作领导小组，负责全面指导、协调我局的防汛紧急避险安置工作。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  长: 王  伟  党组书记、局长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副组长：张剑英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李  伟  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张建华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党组成员、主任科员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    马春雷  党组成员、主任科员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    李  锋  党组成员、主任科员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    王天光  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    武学金  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    张福勤  党组成员、副主任科员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成  员：孙新良  副主任科员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司向阳  不动产登记局局长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张永慧  土地收购储备中心主任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张  涛  不动产登记中心主任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尹志华  国土资源开发投资中心主任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 xml:space="preserve">        刘英凯  执法监察大队队长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领导小组办公室设在地矿股，李锋同志兼任办公室主任，具体负责此项工作的综合协调和日常工作。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矿股：负责汛期防汛紧急避险安置的组织、协调、指导和监督工作，做好防汛防灾应急工作，负责做好汛期地质灾害调查、巡查和应急救援工作。做好防汛紧急避险安置工作材料汇总报送工作，负责核实上报灾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所：在各乡镇党委、政府的领导下开展防汛紧急避险安置工作，负责地质灾害隐患点的巡查、排查工作，重点排查违法违规突出问题及影响防洪安全进行严厉打击，发现隐患，及时报告地质灾害险情信息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紧急避险安置组织实施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落实紧急避险安置第一责任，坚持生命至上、避险为要，明确灾害风险区域、避险对象、避险路线、避险安置场所，根据灾害预报预警和上级指令，快速果断组织群众紧急避险安置；组织协调应急队伍、装备、物资投入紧急避险和抢险救援，应急力量无法满足需要时及时向上级请求支援；加强值班值守和信息报送，按规定收集上报灾情和避险安置工作动态等各类信息。领导靠前指挥，加强指导，派出现场指导组或成立前方指挥部，统筹协调灾害发生地紧急避险安置工作；协调相关股室协同做好紧急避险安置，预置、调度辖区内应急救援队伍、装备、物资投入紧急避险安置和抢险救援，根据需要向上级请求支援；下达紧急避险相关通知、公告、指令，加强指挥调度和值班值守，按规定收集报送工作动态和灾情信息，和信息收集，按规定报告灾情和工作信息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四、</w:t>
      </w: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应急响应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按照水旱灾害严重程度和影响范围，防汛抗旱应急响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应级别由低到高划分为一般（Ⅳ级）、较大（Ⅲ级）、重大（Ⅱ级）、特别重大（Ⅰ级）四级。对符合防汛抗旱应急响应启动条件的，做好组织抢险救援救灾，并同时报告县防指。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Ⅳ级应急响应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启动条件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）预警。县气象局发布暴雨Ⅳ级预警报告，预计未来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毫米以上降雨，并对中小河流洪水、城市内涝等造成一定影响；县内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个及以上乡镇出现轻度干旱，或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3-4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个乡镇范围内发生中度干旱，且预报未来一周无有效降雨。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）灾害。城区或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个及以上乡镇因暴雨发生局部内涝、农作物局部受淹等一般或以上洪涝灾害；县内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个及以上乡镇因降水缺失发生农作物干枯等一般或以上干旱灾害。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）河道。沱河、王引河、虬龙沟、歧河、韩沟、惠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沟等主要防洪河道主要控制站水位接近警戒水位，或堤防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出现险情，或其他中小型河道堤防出现较大险情。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）水库。栗城水库出现险情。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）水闸。大中型水闸出现险情。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）发生其它需要启动应急响应的情况。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响应行动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）根据县防指发布防御工作通知，按照通知要求抓好贯彻落实，并将落实情况报县防指。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）做好救援、抢险、排涝、抗旱力量物资预置工作，随时待命赴灾区增援。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）开展隐患巡查工作，派出6-8人赶赴抢险救援现场，做好防汛抗旱抢险救灾工作。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（4）及时调动抢险力量物资开展抢险、排涝、抗旱，及时向县防指报告灾害应对处置工作动态。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（5）加强信息分析，持续做好研判。及时向县防指报告工作动态。 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Ⅲ级应急响应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启动条件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）预警。县气象局发布暴雨Ⅲ级预警报告，预计未来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毫米以上降雨，或者过去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个及以上乡镇已经出现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毫米以上降雨，预计未来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小时仍将出现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毫米以上降雨，并对中小河流洪水、城市内涝等造成较大影响；县内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个及以上乡镇出现中度干旱，或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3-4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个乡镇范围内发生严重干旱，且预报未来一周无有效降雨。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）灾害。城区或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个及以上乡镇因暴雨洪水发生内涝、农作物受淹、群众受灾等较大或以上洪涝灾害；县内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个及以上乡镇因降水缺失发生农作物干枯等较大或以上干旱灾害。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）河道。沱河、王引河、虬龙沟、歧河、韩沟、惠沟等主要防洪河道多个主要控制站水位超过警戒水位，或堤防发生较大险情，或其他中小型河道堤防出现重大险情。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）水库。栗城水库出现较大险情。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）水闸。大中型水闸出现较大险情。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）已经启动Ⅳ级响应但水旱灾害仍可能持续发展或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影响其他地区时。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（7）发生其它需要启动应急响应的情况。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响应行动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）组织动员部署，及时调度指挥。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（2）预置救援、抢险、排涝、抗旱力量物资，随时待命赴灾区增援。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（3）加强隐患巡查，强化防御措施的落实和检查，组织抢险队伍做好抢险救援准备，适时开展抢险救灾工作；统计、核实行业受灾情况，及时报告县防指。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（4）调动抢险队伍，迅速开展救援抢险、排涝抗旱。派出8-10人赶赴抢险救援现场，做好防汛抗旱抢险救灾工作。并及时查灾核灾、更新行业受灾情况，及时续报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（5）加强信息调度分析，持续做好研判。及时向县防指报告工作动态。 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（三）</w:t>
      </w: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Ⅱ级应急响应 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启动条件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）预警。县气象局发布暴雨Ⅱ级预警报告，预计未来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毫米以上降雨，且有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毫米以上降雨，或者过去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个及以上乡镇已经出现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毫米以上降雨，预计未来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小时上述地区仍将出现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毫米以上降雨，并将对中小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河流洪水、城市内涝等造成严重影响；县内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个及以上乡镇出现严重干旱，或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3-4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个乡镇范围内发生特大干旱，且预报未来一周无透墒雨。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）灾害。城区或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个及以上乡镇因暴雨洪水发生严重内涝、农作物大面积受淹、群众严重受灾等重大洪涝灾害；县内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个及以上乡镇因降水缺失发生农作物干枯等重大干旱灾害。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）河道。沱河、王引河、虬龙沟、歧河、韩沟、惠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沟等主要防洪河道主要控制站水位接近保证水位；或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条以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上主要防洪河道同时或多处发生重大险情；或一般河段、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主要支流堤防发生决口。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）水库。栗城水库发生重大险情。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）水闸。大中型水闸发生重大险情。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）已经启动Ⅲ级响应但水旱灾害仍可能持续发展或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影响其他地区时。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）发生其它需要启动应急响应的情况。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响应行动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（1）组织动员部署，及时调度指挥。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（2）根据灾害发生情况，当发生严重城市内涝、严重农田渍涝、干旱时时，派出10-15人赶赴抢险救援现场，做好防汛抗旱抢险救灾工作。并及时查灾核灾、更新行业受灾情况，及时续报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（3）全力做好抢险救灾和保障工作。组织应急车辆，做好防汛物资运输、抢险救援力量运输，保持通信畅通。 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（4）加强信息分析，持续做好研判。及时向县防指报告工作动态。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（四）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Ⅰ级应急响应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6.4.1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启动条件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）预警。县气象局发布暴雨Ⅰ级预警报告，预计未来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毫米以上降雨，或者过去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个及以上乡镇已经出现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毫米以上降雨，预计未来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小时上述地区仍将出现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毫米以上降雨，并将对中小河流洪水、城市内涝等造成重大影响；县内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个及以上乡镇出现严重干旱，且预报未来一周无透墒雨。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）灾害。城区或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个及以上乡镇因暴雨洪水发生全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域性内涝、农田普遍积水、群众普遍受灾等特别重大洪涝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灾害；县内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个及以上乡镇因降水缺失发生农作物干枯等特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别重大干旱灾害。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）河道。沱河、王引河、虬龙沟、歧河、韩沟、惠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沟等主要防洪河道发生超标准洪水；或主要防洪河道堤防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发生决口。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）水库。栗城水库发生垮坝险情。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）水闸。大中型水闸将发生垮闸险情。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）已经启动Ⅱ级响应但水旱灾害仍可能持续发展或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影响周边地区时。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）发生其它需要启动应急响应的情况。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响应行动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（1）组织动员部署，及时调度指挥。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（2）根据灾害发生情况，派出15-20人赶赴抢险救援现场，开展抢险突击、救援救灾、群众疏散转移工作。做好防汛抗旱抢险救灾工作。保持通信畅通。及时向县防指报告工作动态。突发灾情、险情及时报告。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（3）加强信息分析，持续做好研判。及时向县防指报告工作动态。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五、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保障措施 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应急力量保障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加强人员队伍紧急避险安置应急处置能力培训，培育建强紧急避险安置应急指挥员队伍，加强灾害信息员队伍建设。建立建强紧急避险安置应急队伍，建立广泛的紧急避险社会动员机制，救生衣等避险转移所需装备物资，增强避险转移和群众救援实效。 </w:t>
      </w:r>
    </w:p>
    <w:p>
      <w:pPr>
        <w:keepNext w:val="0"/>
        <w:keepLines w:val="0"/>
        <w:widowControl/>
        <w:suppressLineNumbers w:val="0"/>
        <w:ind w:firstLine="311" w:firstLineChars="10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纪律要求保障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加强领导落实责任，领导要总负责，层层落实责任，一级抓一级，确保灾民转移安置工作任务的按时完成。严格值班、值宿制度，建立岗位责任制。要增强防灾救灾意识，要保持通信联系畅通，要坚决克服麻痹思想。要严格执行受灾情况统计制度，及时准确统计和上报灾情，防止虚报、瞒报和欺骗冒领的现象发生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六、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压实责任严肃监督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立紧急避险安置责任制，进一步压实主体责任，结合管理体系，实行网格化管理，完善群测群防体系，充分发挥广大党员、干部在灾害防御中的战斗堡垒作用和先锋模范作用，把各项灾害防御措施落实落细。编制完善防汛紧急避险安置预案，结合预案开展桌面推演、实操实训等演练，检验指挥统筹、救援协调、快速响应等应急处置能力。制定防汛紧急避险预案，定期开展预案演练或模拟演习，发动群众和相关单位广泛参与，切实提高群众防灾避险和自救互救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1.夏邑县自然资源局2023年防汛紧急避险安置领导带班表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防汛紧急避险安置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突击队员名单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325" w:firstLineChars="300"/>
        <w:jc w:val="center"/>
        <w:rPr>
          <w:rFonts w:ascii="Courier New" w:hAnsi="Courier New" w:cs="Courier New"/>
          <w:b/>
          <w:bCs/>
          <w:color w:val="000000"/>
          <w:kern w:val="0"/>
          <w:sz w:val="44"/>
          <w:szCs w:val="44"/>
        </w:rPr>
      </w:pPr>
      <w:r>
        <w:rPr>
          <w:rFonts w:ascii="Courier New" w:hAnsi="Courier New" w:cs="Courier New"/>
          <w:b/>
          <w:bCs/>
          <w:color w:val="000000"/>
          <w:kern w:val="0"/>
          <w:sz w:val="44"/>
          <w:szCs w:val="44"/>
        </w:rPr>
        <w:t>夏邑县自然资源局202</w:t>
      </w:r>
      <w:r>
        <w:rPr>
          <w:rFonts w:hint="eastAsia" w:ascii="Courier New" w:hAnsi="Courier New" w:cs="Courier New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ascii="Courier New" w:hAnsi="Courier New" w:cs="Courier New"/>
          <w:b/>
          <w:bCs/>
          <w:color w:val="000000"/>
          <w:kern w:val="0"/>
          <w:sz w:val="44"/>
          <w:szCs w:val="44"/>
        </w:rPr>
        <w:t>年</w:t>
      </w:r>
    </w:p>
    <w:p>
      <w:pPr>
        <w:ind w:firstLine="1325" w:firstLineChars="300"/>
        <w:jc w:val="center"/>
        <w:rPr>
          <w:rFonts w:ascii="Courier New" w:hAnsi="Courier New" w:cs="Courier New"/>
          <w:b/>
          <w:bCs/>
          <w:color w:val="000000"/>
          <w:kern w:val="0"/>
          <w:sz w:val="44"/>
          <w:szCs w:val="44"/>
        </w:rPr>
      </w:pPr>
      <w:r>
        <w:rPr>
          <w:rFonts w:hint="eastAsia" w:ascii="Courier New" w:hAnsi="Courier New" w:cs="Courier New"/>
          <w:b/>
          <w:bCs/>
          <w:color w:val="000000"/>
          <w:kern w:val="0"/>
          <w:sz w:val="44"/>
          <w:szCs w:val="44"/>
          <w:lang w:eastAsia="zh-CN"/>
        </w:rPr>
        <w:t>防汛紧急避险安置</w:t>
      </w:r>
      <w:r>
        <w:rPr>
          <w:rFonts w:ascii="Courier New" w:hAnsi="Courier New" w:cs="Courier New"/>
          <w:b/>
          <w:bCs/>
          <w:color w:val="000000"/>
          <w:kern w:val="0"/>
          <w:sz w:val="44"/>
          <w:szCs w:val="44"/>
        </w:rPr>
        <w:t>领导带班表</w:t>
      </w:r>
    </w:p>
    <w:p>
      <w:pPr>
        <w:ind w:firstLine="1084" w:firstLineChars="300"/>
        <w:rPr>
          <w:rFonts w:ascii="Courier New" w:hAnsi="Courier New" w:cs="Courier New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816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带班领导</w:t>
            </w:r>
          </w:p>
        </w:tc>
        <w:tc>
          <w:tcPr>
            <w:tcW w:w="5010" w:type="dxa"/>
            <w:tcBorders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张剑英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13937051866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伟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13592366993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张建华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15836887858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马春雷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13837039988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 xml:space="preserve"> 锋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13700831677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王天光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15836851767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武学金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13700831089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张福勤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13569318028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孙新良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15239923888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司向阳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13598390703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张永慧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13849669222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涛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13781411555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尹志华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13937011389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lang w:eastAsia="zh-CN"/>
              </w:rPr>
              <w:t>刘英凯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13598373260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20" w:lineRule="auto"/>
        <w:ind w:firstLine="442" w:firstLineChars="100"/>
        <w:jc w:val="center"/>
        <w:textAlignment w:val="auto"/>
        <w:rPr>
          <w:rFonts w:hint="eastAsia" w:ascii="宋体" w:hAnsi="宋体" w:eastAsia="宋体" w:cs="宋体"/>
          <w:color w:val="000000"/>
          <w:sz w:val="20"/>
          <w:szCs w:val="15"/>
        </w:rPr>
      </w:pPr>
      <w:r>
        <w:rPr>
          <w:rFonts w:hint="eastAsia" w:ascii="宋体" w:hAnsi="宋体" w:eastAsia="宋体" w:cs="宋体"/>
          <w:b/>
          <w:color w:val="000000"/>
          <w:sz w:val="44"/>
          <w:szCs w:val="32"/>
          <w:lang w:eastAsia="zh-CN"/>
        </w:rPr>
        <w:t>防汛紧急避险安置突击</w:t>
      </w:r>
      <w:r>
        <w:rPr>
          <w:rFonts w:hint="eastAsia" w:ascii="宋体" w:hAnsi="宋体" w:eastAsia="宋体" w:cs="宋体"/>
          <w:b/>
          <w:color w:val="000000"/>
          <w:sz w:val="44"/>
          <w:szCs w:val="32"/>
        </w:rPr>
        <w:t>队</w:t>
      </w:r>
      <w:r>
        <w:rPr>
          <w:rFonts w:hint="eastAsia" w:ascii="宋体" w:hAnsi="宋体" w:eastAsia="宋体" w:cs="宋体"/>
          <w:b/>
          <w:color w:val="000000"/>
          <w:sz w:val="44"/>
          <w:szCs w:val="32"/>
          <w:lang w:eastAsia="zh-CN"/>
        </w:rPr>
        <w:t>员</w:t>
      </w:r>
      <w:r>
        <w:rPr>
          <w:rFonts w:hint="eastAsia" w:ascii="宋体" w:hAnsi="宋体" w:eastAsia="宋体" w:cs="宋体"/>
          <w:b/>
          <w:color w:val="000000"/>
          <w:sz w:val="44"/>
          <w:szCs w:val="32"/>
        </w:rPr>
        <w:t>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20" w:lineRule="auto"/>
        <w:textAlignment w:val="auto"/>
        <w:rPr>
          <w:rFonts w:hint="eastAsia" w:ascii="宋体" w:hAnsi="宋体" w:cs="宋体"/>
          <w:color w:val="000000"/>
          <w:szCs w:val="20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20" w:lineRule="auto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320" w:firstLineChars="100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队  长：李  锋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13700831677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320" w:firstLineChars="100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成  员：朱卫立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13700837009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张亚魁  15037089777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肖  哲  15090503635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李  冲  18937068700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魏启川  13803972979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马海港  15518723555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尹海明  13781696203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高  辉  15238587345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陈  冲  13526318200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王  玥  15237067999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赵  军  13781682723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程言才  15139700558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苏  展  15938386151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赵  磊  15082962562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徐  凯  15138599855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张  可  15937052233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王绍丰  13937041412  许  倡  15503837333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1600" w:firstLineChars="500"/>
        <w:textAlignment w:val="auto"/>
        <w:rPr>
          <w:rFonts w:hint="default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胡  帅  18736898103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2695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64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应急车辆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：豫NVU753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64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64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64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64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ind w:firstLine="64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line="168" w:lineRule="auto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9C876"/>
    <w:multiLevelType w:val="singleLevel"/>
    <w:tmpl w:val="AD49C8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jc1NzljN2Q1YzhjMzhkM2JjOTg3YzBiYTU5MTEifQ=="/>
  </w:docVars>
  <w:rsids>
    <w:rsidRoot w:val="4B2100BA"/>
    <w:rsid w:val="001C268F"/>
    <w:rsid w:val="07ED2710"/>
    <w:rsid w:val="1117160A"/>
    <w:rsid w:val="13722079"/>
    <w:rsid w:val="14ED3166"/>
    <w:rsid w:val="188D3C75"/>
    <w:rsid w:val="23D24BDB"/>
    <w:rsid w:val="28B754A4"/>
    <w:rsid w:val="2AF929FB"/>
    <w:rsid w:val="30211706"/>
    <w:rsid w:val="35CA0B78"/>
    <w:rsid w:val="3B603A8B"/>
    <w:rsid w:val="46337305"/>
    <w:rsid w:val="47904DAD"/>
    <w:rsid w:val="479B5ECC"/>
    <w:rsid w:val="4B2100BA"/>
    <w:rsid w:val="4B8B545B"/>
    <w:rsid w:val="54617393"/>
    <w:rsid w:val="5C7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afterLines="0" w:afterAutospacing="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4148</Words>
  <Characters>4554</Characters>
  <Lines>0</Lines>
  <Paragraphs>0</Paragraphs>
  <TotalTime>1</TotalTime>
  <ScaleCrop>false</ScaleCrop>
  <LinksUpToDate>false</LinksUpToDate>
  <CharactersWithSpaces>4868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2023-02-17T08:36:00Z</dcterms:created>
  <dc:creator>红点红枫</dc:creator>
  <cp:lastModifiedBy>红点红枫</cp:lastModifiedBy>
  <cp:lastPrinted>2023-02-20T02:11:00Z</cp:lastPrinted>
  <dcterms:modified xsi:type="dcterms:W3CDTF">2023-03-20T01:52:06Z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33C5F92F7F1541B08EC66F56C459280C</vt:lpwstr>
  </property>
</Properties>
</file>