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40" w:lineRule="exact"/>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关于解决国有土地上不动产登记</w:t>
      </w:r>
    </w:p>
    <w:p>
      <w:pPr>
        <w:keepNext w:val="0"/>
        <w:keepLines w:val="0"/>
        <w:pageBreakBefore w:val="0"/>
        <w:widowControl w:val="0"/>
        <w:kinsoku/>
        <w:wordWrap/>
        <w:overflowPunct/>
        <w:topLinePunct w:val="0"/>
        <w:autoSpaceDE/>
        <w:autoSpaceDN/>
        <w:bidi w:val="0"/>
        <w:adjustRightInd/>
        <w:spacing w:line="640" w:lineRule="exact"/>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历史遗留问题的</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汇报</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根据会议安排，现将关于解决国有土地上不动产登记历史遗留问题</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汇报如下：</w:t>
      </w:r>
    </w:p>
    <w:p>
      <w:pPr>
        <w:keepNext w:val="0"/>
        <w:keepLines w:val="0"/>
        <w:pageBreakBefore w:val="0"/>
        <w:widowControl w:val="0"/>
        <w:numPr>
          <w:ilvl w:val="0"/>
          <w:numId w:val="1"/>
        </w:numPr>
        <w:kinsoku/>
        <w:wordWrap/>
        <w:overflowPunct/>
        <w:topLinePunct w:val="0"/>
        <w:autoSpaceDE/>
        <w:autoSpaceDN/>
        <w:bidi w:val="0"/>
        <w:adjustRightInd/>
        <w:spacing w:line="640" w:lineRule="exact"/>
        <w:ind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基本情况</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进一步</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妥善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处理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我</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中心城区范围内</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国有</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土地上</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不</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动产登记历史遗留问题，维护群众合法权益，</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有效化解社会矛盾，根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据《中华人民共和国土地管理法》</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《中华人民共和国城市房地产管理法》</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《自然资源部关于加快解决不动产登记若干历史遗留问题的通知》（自然资发〔2021〕1号）</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商丘市人民政府关于解决国有土地上集资合作建房等不动产历史遗留问题的若干意见</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商政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17</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号等法律法规和文件规定，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以及县政府工作安排，</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2023年7月份开始，</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我局</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抽调业务骨干人员组成工作专班，对全县城区范围内不动产历史遗留问题进行了摸底调查，共调查遗留问题楼盘</w:t>
      </w: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133个小区、321栋楼房、8531户（其中未登记6000户、已登记2531户）、房屋面积1017895平方米，</w:t>
      </w:r>
      <w:bookmarkStart w:id="0" w:name="_GoBack"/>
      <w:bookmarkEnd w:id="0"/>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自建房约2000户。经过</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多次召开住建、房管、规划等职能部门协调会，并在书面征求部门意见、广泛征求公众意见的基础上，形成了</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关于</w:t>
      </w:r>
      <w:r>
        <w:rPr>
          <w:rStyle w:val="12"/>
          <w:rFonts w:hint="eastAsia" w:ascii="仿宋" w:hAnsi="仿宋" w:eastAsia="仿宋" w:cs="仿宋"/>
          <w:b w:val="0"/>
          <w:bCs w:val="0"/>
          <w:color w:val="000000" w:themeColor="text1"/>
          <w:sz w:val="32"/>
          <w:szCs w:val="32"/>
          <w14:textFill>
            <w14:solidFill>
              <w14:schemeClr w14:val="tx1"/>
            </w14:solidFill>
          </w14:textFill>
        </w:rPr>
        <w:t>解决国有土地上不动产登记历史遗留问题</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实施方案</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二、方案的主要内容</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指导思想。坚持以习近平新时代中国特色社会主义思想为指导，全面贯彻党的二十大精神，积极践行以人民为中心的思想理念，以“保障群众合法权益、维护社会和谐稳定、优化提升营商环境”为原则，妥善解决不动产登记历史遗留问题，建立不动产登记工作机制，破解县城区内不动产“办证难”问题，切实提升群众生活品质、满意度和获得感。</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总体原则</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坚持尊重历史、还原历史场景的原则；坚持人民至上、维护群众利益的原则；坚持积极可行、方便群众的原则；坚持从低就轻、减轻负担的原则；坚持集体决策、容错免责的原则；坚持因事施策、确保实效的原则；坚持统一政策、稳步推进的原则。</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（三）</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适用范围</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适用于解决201</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年12月31日前已建成的，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中心城区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东至东三环，西至西环，南至华夏大道，北至北环</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范围内国有土地上</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已建商品房（住宅）、个人独院等</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不动产登记历史遗留问题。</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已列入棚户区、旧城区等改造或征收范围（已下征收决定或实施征收）、政府控制开发建设范围的不动产不列入解决范围；纳入问题楼盘的项目不按本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处理；</w:t>
      </w:r>
      <w:r>
        <w:rPr>
          <w:rFonts w:hint="eastAsia" w:ascii="仿宋" w:hAnsi="仿宋" w:eastAsia="仿宋" w:cs="仿宋"/>
          <w:b w:val="0"/>
          <w:bCs w:val="0"/>
          <w:i w:val="0"/>
          <w:iCs w:val="0"/>
          <w:caps w:val="0"/>
          <w:color w:val="000000" w:themeColor="text1"/>
          <w:spacing w:val="0"/>
          <w:sz w:val="32"/>
          <w:szCs w:val="32"/>
          <w:highlight w:val="none"/>
          <w:shd w:val="clear" w:fill="FFFFFF"/>
          <w14:textFill>
            <w14:solidFill>
              <w14:schemeClr w14:val="tx1"/>
            </w14:solidFill>
          </w14:textFill>
        </w:rPr>
        <w:t>小产权房以及权属有争议的房屋不按本</w:t>
      </w:r>
      <w:r>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highlight w:val="none"/>
          <w:shd w:val="clear" w:fill="FFFFFF"/>
          <w14:textFill>
            <w14:solidFill>
              <w14:schemeClr w14:val="tx1"/>
            </w14:solidFill>
          </w14:textFill>
        </w:rPr>
        <w:t>处理</w:t>
      </w:r>
      <w:r>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未纳入本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处理范围的历史遗留问题另行出台文件解决。</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解决办法</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划拨土地上已登记房屋补办出让手续问题</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划拨土地上已登记的房屋补办出让手续，不再办理土地使用权出让审批、签订出让合同，按本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确定的缴纳标准直接补缴土地出让价款后，分摊或占用土地使用权性质变更为出让。</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房屋已登记，房屋占用的土地未登记但有权属来源</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的，不再办理土地登记，依据权属来源</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确定土地用途办理；房屋已登记，房屋占用的土地未登记也无权属来源</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，宗地权属界线清晰，经权籍调查并公告权属无争议的，可以按</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实际</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用途补缴土地出让价款，</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按国有建设用地进行登记，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登记时在“附记”栏中记载。</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登记的房屋用途为住宅，占用土地规划为办公、工业、教育、科技、文化、卫生、体育等非住宅用地的，按照住宅对应的基准地价标准补缴土地出让价款，土地</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用途</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变更为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住宅</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，并在“附记”栏中记载。</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Style w:val="12"/>
          <w:rFonts w:hint="eastAsia" w:ascii="仿宋" w:hAnsi="仿宋" w:eastAsia="仿宋" w:cs="仿宋"/>
          <w:b w:val="0"/>
          <w:bCs w:val="0"/>
          <w:color w:val="000000" w:themeColor="text1"/>
          <w:sz w:val="32"/>
          <w:szCs w:val="32"/>
          <w14:textFill>
            <w14:solidFill>
              <w14:schemeClr w14:val="tx1"/>
            </w14:solidFill>
          </w14:textFill>
        </w:rPr>
        <w:t>房屋占压多宗联建权利人国有土地的，</w:t>
      </w:r>
      <w:r>
        <w:rPr>
          <w:rStyle w:val="12"/>
          <w:rFonts w:hint="eastAsia" w:ascii="仿宋" w:hAnsi="仿宋" w:eastAsia="仿宋" w:cs="仿宋"/>
          <w:b w:val="0"/>
          <w:bCs w:val="0"/>
          <w:color w:val="000000" w:themeColor="text1"/>
          <w:spacing w:val="-6"/>
          <w:sz w:val="32"/>
          <w:szCs w:val="32"/>
          <w14:textFill>
            <w14:solidFill>
              <w14:schemeClr w14:val="tx1"/>
            </w14:solidFill>
          </w14:textFill>
        </w:rPr>
        <w:t>经权籍调查</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并公告权属</w:t>
      </w:r>
      <w:r>
        <w:rPr>
          <w:rStyle w:val="12"/>
          <w:rFonts w:hint="eastAsia" w:ascii="仿宋" w:hAnsi="仿宋" w:eastAsia="仿宋" w:cs="仿宋"/>
          <w:b w:val="0"/>
          <w:bCs w:val="0"/>
          <w:color w:val="000000" w:themeColor="text1"/>
          <w:spacing w:val="-6"/>
          <w:sz w:val="32"/>
          <w:szCs w:val="32"/>
          <w:lang w:val="en-US" w:eastAsia="zh-CN"/>
          <w14:textFill>
            <w14:solidFill>
              <w14:schemeClr w14:val="tx1"/>
            </w14:solidFill>
          </w14:textFill>
        </w:rPr>
        <w:t>无争议的</w:t>
      </w:r>
      <w:r>
        <w:rPr>
          <w:rStyle w:val="12"/>
          <w:rFonts w:hint="eastAsia" w:ascii="仿宋" w:hAnsi="仿宋" w:eastAsia="仿宋" w:cs="仿宋"/>
          <w:b w:val="0"/>
          <w:bCs w:val="0"/>
          <w:color w:val="000000" w:themeColor="text1"/>
          <w:spacing w:val="-6"/>
          <w:sz w:val="32"/>
          <w:szCs w:val="32"/>
          <w14:textFill>
            <w14:solidFill>
              <w14:schemeClr w14:val="tx1"/>
            </w14:solidFill>
          </w14:textFill>
        </w:rPr>
        <w:t>，可以将多宗土地合为一宗（共用宗），落宗后直接办理不动产登记；需要</w:t>
      </w:r>
      <w:r>
        <w:rPr>
          <w:rStyle w:val="12"/>
          <w:rFonts w:hint="eastAsia" w:ascii="仿宋" w:hAnsi="仿宋" w:eastAsia="仿宋" w:cs="仿宋"/>
          <w:b w:val="0"/>
          <w:bCs w:val="0"/>
          <w:color w:val="000000" w:themeColor="text1"/>
          <w:spacing w:val="-6"/>
          <w:sz w:val="32"/>
          <w:szCs w:val="32"/>
          <w:lang w:eastAsia="zh-CN"/>
          <w14:textFill>
            <w14:solidFill>
              <w14:schemeClr w14:val="tx1"/>
            </w14:solidFill>
          </w14:textFill>
        </w:rPr>
        <w:t>补缴</w:t>
      </w:r>
      <w:r>
        <w:rPr>
          <w:rStyle w:val="12"/>
          <w:rFonts w:hint="eastAsia" w:ascii="仿宋" w:hAnsi="仿宋" w:eastAsia="仿宋" w:cs="仿宋"/>
          <w:b w:val="0"/>
          <w:bCs w:val="0"/>
          <w:color w:val="000000" w:themeColor="text1"/>
          <w:spacing w:val="-6"/>
          <w:sz w:val="32"/>
          <w:szCs w:val="32"/>
          <w14:textFill>
            <w14:solidFill>
              <w14:schemeClr w14:val="tx1"/>
            </w14:solidFill>
          </w14:textFill>
        </w:rPr>
        <w:t>土地出让价款的，</w:t>
      </w:r>
      <w:r>
        <w:rPr>
          <w:rStyle w:val="12"/>
          <w:rFonts w:hint="eastAsia" w:ascii="仿宋" w:hAnsi="仿宋" w:eastAsia="仿宋" w:cs="仿宋"/>
          <w:b w:val="0"/>
          <w:bCs w:val="0"/>
          <w:color w:val="000000" w:themeColor="text1"/>
          <w:spacing w:val="-6"/>
          <w:sz w:val="32"/>
          <w:szCs w:val="32"/>
          <w:lang w:eastAsia="zh-CN"/>
          <w14:textFill>
            <w14:solidFill>
              <w14:schemeClr w14:val="tx1"/>
            </w14:solidFill>
          </w14:textFill>
        </w:rPr>
        <w:t>补缴</w:t>
      </w:r>
      <w:r>
        <w:rPr>
          <w:rStyle w:val="12"/>
          <w:rFonts w:hint="eastAsia" w:ascii="仿宋" w:hAnsi="仿宋" w:eastAsia="仿宋" w:cs="仿宋"/>
          <w:b w:val="0"/>
          <w:bCs w:val="0"/>
          <w:color w:val="000000" w:themeColor="text1"/>
          <w:spacing w:val="-6"/>
          <w:sz w:val="32"/>
          <w:szCs w:val="32"/>
          <w14:textFill>
            <w14:solidFill>
              <w14:schemeClr w14:val="tx1"/>
            </w14:solidFill>
          </w14:textFill>
        </w:rPr>
        <w:t>后方可办理不动产登记。</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未办理房屋登记项目补办手续问题</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因规划、竣工手续不完善，尚未办理房屋登记的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不动产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，需要完善相关手续后</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申请人凭</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税费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等</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相关证明资料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申请不动产登记。</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能够补办规划许可、规划核实手续的，应当补办规划许可、规划核实手续；不具备补办规划许可、规划核实条件的，在符合国土空间规划的前提下，经</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政府同意后，在符合质量、消防安全情况下，</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由县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规划</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中心</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按现状出具认定意见。相关认定意见可以作为不动产登记的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工程建设资料完善的，住房和城乡建设部门按现状进行联合验收和竣工备案（线下办理）；工程建设资料不完善的，委托</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有资质的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第三方机构对房屋质量、消防进行鉴定。符合安全使用标准的出具鉴定合格报告，经住房和城乡建设部门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评审后</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，可以作为不动产登记时房屋已竣工资料。</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未办理首次登记，不再为开发建设单位办理首次登记，经公告15个工作日无异议后可申请办理</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登记；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房屋占用的土地未登记但有权属来源</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的，不再办理土地登记，依据权属来源</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确定土地用途办理；房屋占用的土地未登记也无权属来源</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，宗地权属界线清晰，经权籍调查并公告权属无争议的，可以按</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实际</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用途补缴土地出让价款，</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按国有建设用地进行登记，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登记时在“附记”栏中记载。</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土地为划拨取得的，在申请登记前，需按照本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规定补缴土地出让价款及税费。</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单元楼部分房屋已登记，剩余房屋</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未</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登记问题</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单元楼部分房屋已登记，剩余房屋</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未</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，不再补办规划</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竣工等相关</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手续，申请人凭相关</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、交款票据等材料申请不动产登记。</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单元楼部分房屋已登记，剩余房屋</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未</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委托</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有资质的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第三方机构对房屋质量、消防进行鉴定。符合安全使用标准的出具鉴定合格报告，经住房和城乡建设部门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评审后</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，可以作为不动产登记时房屋已竣工资料。</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单元楼未办理首次登记，部分房屋已登记，剩余房屋登记时，不再为开发建设单位办理首次登记，经公告15个工作日无异议后申请办理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登记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房屋已办理登记，但房屋与土地权利主体不一致或因房屋所有权已转移、土地使用权未同步转移导致房屋、土地权利主体不一致的，经核实权属关系变动清晰且无争议的，可以由房屋所有权人申请办理房地权利主体一致的不动产登记。　</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土地为划拨取得的，在申请登记前，需按照本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规定补缴土地出让价款及税费。　　</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出让土地上</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已登记房屋超宗问题</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房屋实际占用土地超出宗地界址，超占部分土地需补缴土地出让价款和相关税费的，按照“证缴分离”的原则，在保留追缴权的同时，不影响购房人不动产登记手续的办理，登记时按项目</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现状</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落宗并确定土地使用年限，补缴前超宗部分土地不进行分摊。</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政府负责土地出让价款和相关税费的追缴工作。</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已登记的按照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“证缴分离”的原则</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进行不动产转移登记；未登记的申请登记时需缴纳相关</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税费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后申请办理不动产登记。</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5.建设主体和当事人</w:t>
      </w:r>
      <w:r>
        <w:rPr>
          <w:rFonts w:hint="eastAsia" w:ascii="仿宋" w:hAnsi="仿宋" w:eastAsia="仿宋" w:cs="仿宋"/>
          <w:b w:val="0"/>
          <w:bCs w:val="0"/>
          <w:i w:val="0"/>
          <w:iCs w:val="0"/>
          <w:caps w:val="0"/>
          <w:color w:val="000000" w:themeColor="text1"/>
          <w:spacing w:val="0"/>
          <w:sz w:val="32"/>
          <w:szCs w:val="32"/>
          <w:highlight w:val="none"/>
          <w:shd w:val="clear" w:fill="FFFFFF"/>
          <w14:textFill>
            <w14:solidFill>
              <w14:schemeClr w14:val="tx1"/>
            </w14:solidFill>
          </w14:textFill>
        </w:rPr>
        <w:t>灭失</w:t>
      </w:r>
      <w:r>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t>（注销）</w:t>
      </w:r>
      <w:r>
        <w:rPr>
          <w:rFonts w:hint="eastAsia" w:ascii="仿宋" w:hAnsi="仿宋" w:eastAsia="仿宋" w:cs="仿宋"/>
          <w:b w:val="0"/>
          <w:bCs w:val="0"/>
          <w:i w:val="0"/>
          <w:iCs w:val="0"/>
          <w:caps w:val="0"/>
          <w:color w:val="000000" w:themeColor="text1"/>
          <w:spacing w:val="0"/>
          <w:sz w:val="32"/>
          <w:szCs w:val="32"/>
          <w:highlight w:val="none"/>
          <w:shd w:val="clear" w:fill="FFFFFF"/>
          <w14:textFill>
            <w14:solidFill>
              <w14:schemeClr w14:val="tx1"/>
            </w14:solidFill>
          </w14:textFill>
        </w:rPr>
        <w:t>、失联问题</w:t>
      </w:r>
      <w:r>
        <w:rPr>
          <w:rFonts w:hint="eastAsia" w:ascii="仿宋" w:hAnsi="仿宋" w:eastAsia="仿宋" w:cs="仿宋"/>
          <w:b w:val="0"/>
          <w:bCs w:val="0"/>
          <w:i w:val="0"/>
          <w:iCs w:val="0"/>
          <w:caps w:val="0"/>
          <w:color w:val="000000" w:themeColor="text1"/>
          <w:spacing w:val="0"/>
          <w:sz w:val="32"/>
          <w:szCs w:val="32"/>
          <w:highlight w:val="none"/>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因建设主体当事人灭失（注销）、失联</w:t>
      </w:r>
      <w:r>
        <w:rPr>
          <w:rFonts w:hint="eastAsia" w:ascii="仿宋" w:hAnsi="仿宋" w:eastAsia="仿宋" w:cs="仿宋"/>
          <w:b w:val="0"/>
          <w:bCs w:val="0"/>
          <w:i w:val="0"/>
          <w:iCs w:val="0"/>
          <w:caps w:val="0"/>
          <w:color w:val="000000" w:themeColor="text1"/>
          <w:spacing w:val="0"/>
          <w:sz w:val="32"/>
          <w:szCs w:val="32"/>
          <w:highlight w:val="none"/>
          <w:shd w:val="clear" w:fill="FFFFFF"/>
          <w14:textFill>
            <w14:solidFill>
              <w14:schemeClr w14:val="tx1"/>
            </w14:solidFill>
          </w14:textFill>
        </w:rPr>
        <w:t>，申请人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办理登记时，</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持相关证明资料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在不动产登记门户网站及不动产所在地公告15个工作日无异议的，申请人可单方申请办理不动产登记。</w:t>
      </w:r>
    </w:p>
    <w:p>
      <w:pPr>
        <w:pStyle w:val="11"/>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6.</w:t>
      </w:r>
      <w:r>
        <w:rPr>
          <w:rStyle w:val="12"/>
          <w:rFonts w:hint="eastAsia" w:ascii="仿宋" w:hAnsi="仿宋" w:eastAsia="仿宋" w:cs="仿宋"/>
          <w:b w:val="0"/>
          <w:bCs w:val="0"/>
          <w:color w:val="000000" w:themeColor="text1"/>
          <w:sz w:val="32"/>
          <w:szCs w:val="32"/>
          <w14:textFill>
            <w14:solidFill>
              <w14:schemeClr w14:val="tx1"/>
            </w14:solidFill>
          </w14:textFill>
        </w:rPr>
        <w:t>关于</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独院房屋和安置土地办理登记</w:t>
      </w:r>
      <w:r>
        <w:rPr>
          <w:rStyle w:val="12"/>
          <w:rFonts w:hint="eastAsia" w:ascii="仿宋" w:hAnsi="仿宋" w:eastAsia="仿宋" w:cs="仿宋"/>
          <w:b w:val="0"/>
          <w:bCs w:val="0"/>
          <w:color w:val="000000" w:themeColor="text1"/>
          <w:sz w:val="32"/>
          <w:szCs w:val="32"/>
          <w14:textFill>
            <w14:solidFill>
              <w14:schemeClr w14:val="tx1"/>
            </w14:solidFill>
          </w14:textFill>
        </w:rPr>
        <w:t>的问题</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p>
    <w:p>
      <w:pPr>
        <w:pStyle w:val="11"/>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因政府建设拆迁安置土地的，申请人提供拆迁安置证明等相关证明资料，经自然资源部门审查核实后，依据政府批复文件办理不动产登记。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因用地、规划、竣工手续不完善，尚未办理</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土地或房屋登记的独院房屋，需按照本方案规定完善相关手续。</w:t>
      </w:r>
      <w:r>
        <w:rPr>
          <w:rStyle w:val="12"/>
          <w:rFonts w:hint="eastAsia" w:ascii="仿宋" w:hAnsi="仿宋" w:eastAsia="仿宋" w:cs="仿宋"/>
          <w:b w:val="0"/>
          <w:bCs w:val="0"/>
          <w:color w:val="000000" w:themeColor="text1"/>
          <w:sz w:val="32"/>
          <w:szCs w:val="32"/>
          <w14:textFill>
            <w14:solidFill>
              <w14:schemeClr w14:val="tx1"/>
            </w14:solidFill>
          </w14:textFill>
        </w:rPr>
        <w:t>土地为划拨取得的，</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申请登记时</w:t>
      </w:r>
      <w:r>
        <w:rPr>
          <w:rStyle w:val="12"/>
          <w:rFonts w:hint="eastAsia" w:ascii="仿宋" w:hAnsi="仿宋" w:eastAsia="仿宋" w:cs="仿宋"/>
          <w:b w:val="0"/>
          <w:bCs w:val="0"/>
          <w:color w:val="000000" w:themeColor="text1"/>
          <w:sz w:val="32"/>
          <w:szCs w:val="32"/>
          <w14:textFill>
            <w14:solidFill>
              <w14:schemeClr w14:val="tx1"/>
            </w14:solidFill>
          </w14:textFill>
        </w:rPr>
        <w:t>需按照本</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方案</w:t>
      </w:r>
      <w:r>
        <w:rPr>
          <w:rStyle w:val="12"/>
          <w:rFonts w:hint="eastAsia" w:ascii="仿宋" w:hAnsi="仿宋" w:eastAsia="仿宋" w:cs="仿宋"/>
          <w:b w:val="0"/>
          <w:bCs w:val="0"/>
          <w:color w:val="000000" w:themeColor="text1"/>
          <w:sz w:val="32"/>
          <w:szCs w:val="32"/>
          <w14:textFill>
            <w14:solidFill>
              <w14:schemeClr w14:val="tx1"/>
            </w14:solidFill>
          </w14:textFill>
        </w:rPr>
        <w:t>规定补缴土地出让金及税费。</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税费问题　</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尚未办理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不动产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登记的，未缴纳城市基础设施配套费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等相关费用，</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按照“证缴分离”的原则，在</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县政府</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保留</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缴权</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力</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的同时，不影响</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申请人办理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不动产登记手续</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8.</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应补缴土地出让价款计算标准</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pP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已办理登记的</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应补缴土地出让价款计算标准</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应补缴土地出让价款（元）＝</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项目建设时</w:t>
      </w:r>
      <w:r>
        <w:rPr>
          <w:rStyle w:val="12"/>
          <w:rFonts w:hint="eastAsia" w:ascii="仿宋" w:hAnsi="仿宋" w:eastAsia="仿宋" w:cs="仿宋"/>
          <w:b w:val="0"/>
          <w:bCs w:val="0"/>
          <w:color w:val="000000" w:themeColor="text1"/>
          <w:sz w:val="32"/>
          <w:szCs w:val="32"/>
          <w14:textFill>
            <w14:solidFill>
              <w14:schemeClr w14:val="tx1"/>
            </w14:solidFill>
          </w14:textFill>
        </w:rPr>
        <w:t>基准地价（元／平方米）×每户分摊土地面积（平方米）×</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70%;</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lang w:eastAsia="zh-CN"/>
          <w14:textFill>
            <w14:solidFill>
              <w14:schemeClr w14:val="tx1"/>
            </w14:solidFill>
          </w14:textFill>
        </w:rPr>
      </w:pP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（2）未办理登记的</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应补缴土地出让价款计算标准</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应补缴土地出让价款（元）＝</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现行</w:t>
      </w:r>
      <w:r>
        <w:rPr>
          <w:rStyle w:val="12"/>
          <w:rFonts w:hint="eastAsia" w:ascii="仿宋" w:hAnsi="仿宋" w:eastAsia="仿宋" w:cs="仿宋"/>
          <w:b w:val="0"/>
          <w:bCs w:val="0"/>
          <w:color w:val="000000" w:themeColor="text1"/>
          <w:sz w:val="32"/>
          <w:szCs w:val="32"/>
          <w14:textFill>
            <w14:solidFill>
              <w14:schemeClr w14:val="tx1"/>
            </w14:solidFill>
          </w14:textFill>
        </w:rPr>
        <w:t>基准地价（元／平方米）×每户分摊土地面积（平方米）×</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70%;</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独院住宅</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应补缴土地出让价款计算标准</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应补缴土地出让价款（元）＝</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项目建设时</w:t>
      </w:r>
      <w:r>
        <w:rPr>
          <w:rStyle w:val="12"/>
          <w:rFonts w:hint="eastAsia" w:ascii="仿宋" w:hAnsi="仿宋" w:eastAsia="仿宋" w:cs="仿宋"/>
          <w:b w:val="0"/>
          <w:bCs w:val="0"/>
          <w:color w:val="000000" w:themeColor="text1"/>
          <w:sz w:val="32"/>
          <w:szCs w:val="32"/>
          <w14:textFill>
            <w14:solidFill>
              <w14:schemeClr w14:val="tx1"/>
            </w14:solidFill>
          </w14:textFill>
        </w:rPr>
        <w:t>基准地价（元／平方米）×每户证载占地面积或实测占地面积（平方米）×</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70%</w:t>
      </w:r>
      <w:r>
        <w:rPr>
          <w:rStyle w:val="12"/>
          <w:rFonts w:hint="eastAsia" w:ascii="仿宋" w:hAnsi="仿宋" w:eastAsia="仿宋" w:cs="仿宋"/>
          <w:b w:val="0"/>
          <w:bCs w:val="0"/>
          <w:color w:val="000000" w:themeColor="text1"/>
          <w:sz w:val="32"/>
          <w:szCs w:val="32"/>
          <w14:textFill>
            <w14:solidFill>
              <w14:schemeClr w14:val="tx1"/>
            </w14:solidFill>
          </w14:textFill>
        </w:rPr>
        <w:t>。</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2003年以前建设的，统一按照2003年至2007年公布的基准地价补缴土地出让价款。建设日期以相关证明资料为准（</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如不能提供证明资料的按现行基准地价缴纳土地出让价款。</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基准地价标准统一按照</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县</w:t>
      </w:r>
      <w:r>
        <w:rPr>
          <w:rStyle w:val="12"/>
          <w:rFonts w:hint="eastAsia" w:ascii="仿宋" w:hAnsi="仿宋" w:eastAsia="仿宋" w:cs="仿宋"/>
          <w:b w:val="0"/>
          <w:bCs w:val="0"/>
          <w:color w:val="000000" w:themeColor="text1"/>
          <w:sz w:val="32"/>
          <w:szCs w:val="32"/>
          <w14:textFill>
            <w14:solidFill>
              <w14:schemeClr w14:val="tx1"/>
            </w14:solidFill>
          </w14:textFill>
        </w:rPr>
        <w:t>政府公布的地价执行：</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①2003年</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Style w:val="12"/>
          <w:rFonts w:hint="eastAsia" w:ascii="仿宋" w:hAnsi="仿宋" w:eastAsia="仿宋" w:cs="仿宋"/>
          <w:b w:val="0"/>
          <w:bCs w:val="0"/>
          <w:color w:val="000000" w:themeColor="text1"/>
          <w:sz w:val="32"/>
          <w:szCs w:val="32"/>
          <w14:textFill>
            <w14:solidFill>
              <w14:schemeClr w14:val="tx1"/>
            </w14:solidFill>
          </w14:textFill>
        </w:rPr>
        <w:t>月</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Style w:val="12"/>
          <w:rFonts w:hint="eastAsia" w:ascii="仿宋" w:hAnsi="仿宋" w:eastAsia="仿宋" w:cs="仿宋"/>
          <w:b w:val="0"/>
          <w:bCs w:val="0"/>
          <w:color w:val="000000" w:themeColor="text1"/>
          <w:sz w:val="32"/>
          <w:szCs w:val="32"/>
          <w14:textFill>
            <w14:solidFill>
              <w14:schemeClr w14:val="tx1"/>
            </w14:solidFill>
          </w14:textFill>
        </w:rPr>
        <w:t>日至200</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w:t>
      </w:r>
      <w:r>
        <w:rPr>
          <w:rStyle w:val="12"/>
          <w:rFonts w:hint="eastAsia" w:ascii="仿宋" w:hAnsi="仿宋" w:eastAsia="仿宋" w:cs="仿宋"/>
          <w:b w:val="0"/>
          <w:bCs w:val="0"/>
          <w:color w:val="000000" w:themeColor="text1"/>
          <w:sz w:val="32"/>
          <w:szCs w:val="32"/>
          <w14:textFill>
            <w14:solidFill>
              <w14:schemeClr w14:val="tx1"/>
            </w14:solidFill>
          </w14:textFill>
        </w:rPr>
        <w:t>年12月31日建设的项目，住宅基准地价标准：一级地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300</w:t>
      </w:r>
      <w:r>
        <w:rPr>
          <w:rStyle w:val="12"/>
          <w:rFonts w:hint="eastAsia" w:ascii="仿宋" w:hAnsi="仿宋" w:eastAsia="仿宋" w:cs="仿宋"/>
          <w:b w:val="0"/>
          <w:bCs w:val="0"/>
          <w:color w:val="000000" w:themeColor="text1"/>
          <w:sz w:val="32"/>
          <w:szCs w:val="32"/>
          <w14:textFill>
            <w14:solidFill>
              <w14:schemeClr w14:val="tx1"/>
            </w14:solidFill>
          </w14:textFill>
        </w:rPr>
        <w:t>元/㎡、二级地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210</w:t>
      </w:r>
      <w:r>
        <w:rPr>
          <w:rStyle w:val="12"/>
          <w:rFonts w:hint="eastAsia" w:ascii="仿宋" w:hAnsi="仿宋" w:eastAsia="仿宋" w:cs="仿宋"/>
          <w:b w:val="0"/>
          <w:bCs w:val="0"/>
          <w:color w:val="000000" w:themeColor="text1"/>
          <w:sz w:val="32"/>
          <w:szCs w:val="32"/>
          <w14:textFill>
            <w14:solidFill>
              <w14:schemeClr w14:val="tx1"/>
            </w14:solidFill>
          </w14:textFill>
        </w:rPr>
        <w:t>元/㎡、三级地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140</w:t>
      </w:r>
      <w:r>
        <w:rPr>
          <w:rStyle w:val="12"/>
          <w:rFonts w:hint="eastAsia" w:ascii="仿宋" w:hAnsi="仿宋" w:eastAsia="仿宋" w:cs="仿宋"/>
          <w:b w:val="0"/>
          <w:bCs w:val="0"/>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②200</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8</w:t>
      </w:r>
      <w:r>
        <w:rPr>
          <w:rStyle w:val="12"/>
          <w:rFonts w:hint="eastAsia" w:ascii="仿宋" w:hAnsi="仿宋" w:eastAsia="仿宋" w:cs="仿宋"/>
          <w:b w:val="0"/>
          <w:bCs w:val="0"/>
          <w:color w:val="000000" w:themeColor="text1"/>
          <w:sz w:val="32"/>
          <w:szCs w:val="32"/>
          <w14:textFill>
            <w14:solidFill>
              <w14:schemeClr w14:val="tx1"/>
            </w14:solidFill>
          </w14:textFill>
        </w:rPr>
        <w:t>年1月1日至20</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12</w:t>
      </w:r>
      <w:r>
        <w:rPr>
          <w:rStyle w:val="12"/>
          <w:rFonts w:hint="eastAsia" w:ascii="仿宋" w:hAnsi="仿宋" w:eastAsia="仿宋" w:cs="仿宋"/>
          <w:b w:val="0"/>
          <w:bCs w:val="0"/>
          <w:color w:val="000000" w:themeColor="text1"/>
          <w:sz w:val="32"/>
          <w:szCs w:val="32"/>
          <w14:textFill>
            <w14:solidFill>
              <w14:schemeClr w14:val="tx1"/>
            </w14:solidFill>
          </w14:textFill>
        </w:rPr>
        <w:t>年</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12</w:t>
      </w:r>
      <w:r>
        <w:rPr>
          <w:rStyle w:val="12"/>
          <w:rFonts w:hint="eastAsia" w:ascii="仿宋" w:hAnsi="仿宋" w:eastAsia="仿宋" w:cs="仿宋"/>
          <w:b w:val="0"/>
          <w:bCs w:val="0"/>
          <w:color w:val="000000" w:themeColor="text1"/>
          <w:sz w:val="32"/>
          <w:szCs w:val="32"/>
          <w14:textFill>
            <w14:solidFill>
              <w14:schemeClr w14:val="tx1"/>
            </w14:solidFill>
          </w14:textFill>
        </w:rPr>
        <w:t>月</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31</w:t>
      </w:r>
      <w:r>
        <w:rPr>
          <w:rStyle w:val="12"/>
          <w:rFonts w:hint="eastAsia" w:ascii="仿宋" w:hAnsi="仿宋" w:eastAsia="仿宋" w:cs="仿宋"/>
          <w:b w:val="0"/>
          <w:bCs w:val="0"/>
          <w:color w:val="000000" w:themeColor="text1"/>
          <w:sz w:val="32"/>
          <w:szCs w:val="32"/>
          <w14:textFill>
            <w14:solidFill>
              <w14:schemeClr w14:val="tx1"/>
            </w14:solidFill>
          </w14:textFill>
        </w:rPr>
        <w:t>日建设的项目，住宅基准地价标准：一级地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360</w:t>
      </w:r>
      <w:r>
        <w:rPr>
          <w:rStyle w:val="12"/>
          <w:rFonts w:hint="eastAsia" w:ascii="仿宋" w:hAnsi="仿宋" w:eastAsia="仿宋" w:cs="仿宋"/>
          <w:b w:val="0"/>
          <w:bCs w:val="0"/>
          <w:color w:val="000000" w:themeColor="text1"/>
          <w:sz w:val="32"/>
          <w:szCs w:val="32"/>
          <w14:textFill>
            <w14:solidFill>
              <w14:schemeClr w14:val="tx1"/>
            </w14:solidFill>
          </w14:textFill>
        </w:rPr>
        <w:t>元/㎡、二级地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305</w:t>
      </w:r>
      <w:r>
        <w:rPr>
          <w:rStyle w:val="12"/>
          <w:rFonts w:hint="eastAsia" w:ascii="仿宋" w:hAnsi="仿宋" w:eastAsia="仿宋" w:cs="仿宋"/>
          <w:b w:val="0"/>
          <w:bCs w:val="0"/>
          <w:color w:val="000000" w:themeColor="text1"/>
          <w:sz w:val="32"/>
          <w:szCs w:val="32"/>
          <w14:textFill>
            <w14:solidFill>
              <w14:schemeClr w14:val="tx1"/>
            </w14:solidFill>
          </w14:textFill>
        </w:rPr>
        <w:t>元/㎡、三级地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240</w:t>
      </w:r>
      <w:r>
        <w:rPr>
          <w:rStyle w:val="12"/>
          <w:rFonts w:hint="eastAsia" w:ascii="仿宋" w:hAnsi="仿宋" w:eastAsia="仿宋" w:cs="仿宋"/>
          <w:b w:val="0"/>
          <w:bCs w:val="0"/>
          <w:color w:val="000000" w:themeColor="text1"/>
          <w:sz w:val="32"/>
          <w:szCs w:val="32"/>
          <w14:textFill>
            <w14:solidFill>
              <w14:schemeClr w14:val="tx1"/>
            </w14:solidFill>
          </w14:textFill>
        </w:rPr>
        <w:t>元/㎡、四级地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190</w:t>
      </w:r>
      <w:r>
        <w:rPr>
          <w:rStyle w:val="12"/>
          <w:rFonts w:hint="eastAsia" w:ascii="仿宋" w:hAnsi="仿宋" w:eastAsia="仿宋" w:cs="仿宋"/>
          <w:b w:val="0"/>
          <w:bCs w:val="0"/>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③20</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13</w:t>
      </w:r>
      <w:r>
        <w:rPr>
          <w:rStyle w:val="12"/>
          <w:rFonts w:hint="eastAsia" w:ascii="仿宋" w:hAnsi="仿宋" w:eastAsia="仿宋" w:cs="仿宋"/>
          <w:b w:val="0"/>
          <w:bCs w:val="0"/>
          <w:color w:val="000000" w:themeColor="text1"/>
          <w:sz w:val="32"/>
          <w:szCs w:val="32"/>
          <w14:textFill>
            <w14:solidFill>
              <w14:schemeClr w14:val="tx1"/>
            </w14:solidFill>
          </w14:textFill>
        </w:rPr>
        <w:t>年</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Style w:val="12"/>
          <w:rFonts w:hint="eastAsia" w:ascii="仿宋" w:hAnsi="仿宋" w:eastAsia="仿宋" w:cs="仿宋"/>
          <w:b w:val="0"/>
          <w:bCs w:val="0"/>
          <w:color w:val="000000" w:themeColor="text1"/>
          <w:sz w:val="32"/>
          <w:szCs w:val="32"/>
          <w14:textFill>
            <w14:solidFill>
              <w14:schemeClr w14:val="tx1"/>
            </w14:solidFill>
          </w14:textFill>
        </w:rPr>
        <w:t>月1日至201</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w:t>
      </w:r>
      <w:r>
        <w:rPr>
          <w:rStyle w:val="12"/>
          <w:rFonts w:hint="eastAsia" w:ascii="仿宋" w:hAnsi="仿宋" w:eastAsia="仿宋" w:cs="仿宋"/>
          <w:b w:val="0"/>
          <w:bCs w:val="0"/>
          <w:color w:val="000000" w:themeColor="text1"/>
          <w:sz w:val="32"/>
          <w:szCs w:val="32"/>
          <w14:textFill>
            <w14:solidFill>
              <w14:schemeClr w14:val="tx1"/>
            </w14:solidFill>
          </w14:textFill>
        </w:rPr>
        <w:t>年12月31日建设的项目，住宅基准地价标准：一级地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800</w:t>
      </w:r>
      <w:r>
        <w:rPr>
          <w:rStyle w:val="12"/>
          <w:rFonts w:hint="eastAsia" w:ascii="仿宋" w:hAnsi="仿宋" w:eastAsia="仿宋" w:cs="仿宋"/>
          <w:b w:val="0"/>
          <w:bCs w:val="0"/>
          <w:color w:val="000000" w:themeColor="text1"/>
          <w:sz w:val="32"/>
          <w:szCs w:val="32"/>
          <w14:textFill>
            <w14:solidFill>
              <w14:schemeClr w14:val="tx1"/>
            </w14:solidFill>
          </w14:textFill>
        </w:rPr>
        <w:t>元/㎡、二级地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600</w:t>
      </w:r>
      <w:r>
        <w:rPr>
          <w:rStyle w:val="12"/>
          <w:rFonts w:hint="eastAsia" w:ascii="仿宋" w:hAnsi="仿宋" w:eastAsia="仿宋" w:cs="仿宋"/>
          <w:b w:val="0"/>
          <w:bCs w:val="0"/>
          <w:color w:val="000000" w:themeColor="text1"/>
          <w:sz w:val="32"/>
          <w:szCs w:val="32"/>
          <w14:textFill>
            <w14:solidFill>
              <w14:schemeClr w14:val="tx1"/>
            </w14:solidFill>
          </w14:textFill>
        </w:rPr>
        <w:t>元/㎡、三级地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500</w:t>
      </w:r>
      <w:r>
        <w:rPr>
          <w:rStyle w:val="12"/>
          <w:rFonts w:hint="eastAsia" w:ascii="仿宋" w:hAnsi="仿宋" w:eastAsia="仿宋" w:cs="仿宋"/>
          <w:b w:val="0"/>
          <w:bCs w:val="0"/>
          <w:color w:val="000000" w:themeColor="text1"/>
          <w:sz w:val="32"/>
          <w:szCs w:val="32"/>
          <w14:textFill>
            <w14:solidFill>
              <w14:schemeClr w14:val="tx1"/>
            </w14:solidFill>
          </w14:textFill>
        </w:rPr>
        <w:t>元/㎡、四级地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280</w:t>
      </w:r>
      <w:r>
        <w:rPr>
          <w:rStyle w:val="12"/>
          <w:rFonts w:hint="eastAsia" w:ascii="仿宋" w:hAnsi="仿宋" w:eastAsia="仿宋" w:cs="仿宋"/>
          <w:b w:val="0"/>
          <w:bCs w:val="0"/>
          <w:color w:val="000000" w:themeColor="text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④现行住宅基准地价标准：一级</w:t>
      </w:r>
      <w:r>
        <w:rPr>
          <w:rStyle w:val="12"/>
          <w:rFonts w:hint="eastAsia" w:ascii="仿宋" w:hAnsi="仿宋" w:eastAsia="仿宋" w:cs="仿宋"/>
          <w:b w:val="0"/>
          <w:bCs w:val="0"/>
          <w:color w:val="000000" w:themeColor="text1"/>
          <w:spacing w:val="-6"/>
          <w:sz w:val="32"/>
          <w:szCs w:val="32"/>
          <w14:textFill>
            <w14:solidFill>
              <w14:schemeClr w14:val="tx1"/>
            </w14:solidFill>
          </w14:textFill>
        </w:rPr>
        <w:t>地</w:t>
      </w:r>
      <w:r>
        <w:rPr>
          <w:rStyle w:val="12"/>
          <w:rFonts w:hint="eastAsia" w:ascii="仿宋" w:hAnsi="仿宋" w:eastAsia="仿宋" w:cs="仿宋"/>
          <w:b w:val="0"/>
          <w:bCs w:val="0"/>
          <w:color w:val="000000" w:themeColor="text1"/>
          <w:spacing w:val="-6"/>
          <w:sz w:val="32"/>
          <w:szCs w:val="32"/>
          <w:lang w:val="en-US" w:eastAsia="zh-CN"/>
          <w14:textFill>
            <w14:solidFill>
              <w14:schemeClr w14:val="tx1"/>
            </w14:solidFill>
          </w14:textFill>
        </w:rPr>
        <w:t>1130</w:t>
      </w:r>
      <w:r>
        <w:rPr>
          <w:rStyle w:val="12"/>
          <w:rFonts w:hint="eastAsia" w:ascii="仿宋" w:hAnsi="仿宋" w:eastAsia="仿宋" w:cs="仿宋"/>
          <w:b w:val="0"/>
          <w:bCs w:val="0"/>
          <w:color w:val="000000" w:themeColor="text1"/>
          <w:spacing w:val="-6"/>
          <w:sz w:val="32"/>
          <w:szCs w:val="32"/>
          <w14:textFill>
            <w14:solidFill>
              <w14:schemeClr w14:val="tx1"/>
            </w14:solidFill>
          </w14:textFill>
        </w:rPr>
        <w:t>元/</w:t>
      </w:r>
      <w:r>
        <w:rPr>
          <w:rStyle w:val="12"/>
          <w:rFonts w:hint="eastAsia" w:ascii="仿宋" w:hAnsi="仿宋" w:eastAsia="仿宋" w:cs="仿宋"/>
          <w:b w:val="0"/>
          <w:bCs w:val="0"/>
          <w:color w:val="000000" w:themeColor="text1"/>
          <w:sz w:val="32"/>
          <w:szCs w:val="32"/>
          <w14:textFill>
            <w14:solidFill>
              <w14:schemeClr w14:val="tx1"/>
            </w14:solidFill>
          </w14:textFill>
        </w:rPr>
        <w:t>㎡</w:t>
      </w:r>
      <w:r>
        <w:rPr>
          <w:rStyle w:val="12"/>
          <w:rFonts w:hint="eastAsia" w:ascii="仿宋" w:hAnsi="仿宋" w:eastAsia="仿宋" w:cs="仿宋"/>
          <w:b w:val="0"/>
          <w:bCs w:val="0"/>
          <w:color w:val="000000" w:themeColor="text1"/>
          <w:spacing w:val="-6"/>
          <w:sz w:val="32"/>
          <w:szCs w:val="32"/>
          <w14:textFill>
            <w14:solidFill>
              <w14:schemeClr w14:val="tx1"/>
            </w14:solidFill>
          </w14:textFill>
        </w:rPr>
        <w:t>、二级地</w:t>
      </w:r>
      <w:r>
        <w:rPr>
          <w:rStyle w:val="12"/>
          <w:rFonts w:hint="eastAsia" w:ascii="仿宋" w:hAnsi="仿宋" w:eastAsia="仿宋" w:cs="仿宋"/>
          <w:b w:val="0"/>
          <w:bCs w:val="0"/>
          <w:color w:val="000000" w:themeColor="text1"/>
          <w:spacing w:val="-6"/>
          <w:sz w:val="32"/>
          <w:szCs w:val="32"/>
          <w:lang w:val="en-US" w:eastAsia="zh-CN"/>
          <w14:textFill>
            <w14:solidFill>
              <w14:schemeClr w14:val="tx1"/>
            </w14:solidFill>
          </w14:textFill>
        </w:rPr>
        <w:t>830</w:t>
      </w:r>
      <w:r>
        <w:rPr>
          <w:rStyle w:val="12"/>
          <w:rFonts w:hint="eastAsia" w:ascii="仿宋" w:hAnsi="仿宋" w:eastAsia="仿宋" w:cs="仿宋"/>
          <w:b w:val="0"/>
          <w:bCs w:val="0"/>
          <w:color w:val="000000" w:themeColor="text1"/>
          <w:spacing w:val="-6"/>
          <w:sz w:val="32"/>
          <w:szCs w:val="32"/>
          <w14:textFill>
            <w14:solidFill>
              <w14:schemeClr w14:val="tx1"/>
            </w14:solidFill>
          </w14:textFill>
        </w:rPr>
        <w:t>元/</w:t>
      </w:r>
      <w:r>
        <w:rPr>
          <w:rStyle w:val="12"/>
          <w:rFonts w:hint="eastAsia" w:ascii="仿宋" w:hAnsi="仿宋" w:eastAsia="仿宋" w:cs="仿宋"/>
          <w:b w:val="0"/>
          <w:bCs w:val="0"/>
          <w:color w:val="000000" w:themeColor="text1"/>
          <w:sz w:val="32"/>
          <w:szCs w:val="32"/>
          <w14:textFill>
            <w14:solidFill>
              <w14:schemeClr w14:val="tx1"/>
            </w14:solidFill>
          </w14:textFill>
        </w:rPr>
        <w:t>㎡</w:t>
      </w:r>
      <w:r>
        <w:rPr>
          <w:rStyle w:val="12"/>
          <w:rFonts w:hint="eastAsia" w:ascii="仿宋" w:hAnsi="仿宋" w:eastAsia="仿宋" w:cs="仿宋"/>
          <w:b w:val="0"/>
          <w:bCs w:val="0"/>
          <w:color w:val="000000" w:themeColor="text1"/>
          <w:spacing w:val="-6"/>
          <w:sz w:val="32"/>
          <w:szCs w:val="32"/>
          <w14:textFill>
            <w14:solidFill>
              <w14:schemeClr w14:val="tx1"/>
            </w14:solidFill>
          </w14:textFill>
        </w:rPr>
        <w:t>、三级地</w:t>
      </w:r>
      <w:r>
        <w:rPr>
          <w:rStyle w:val="12"/>
          <w:rFonts w:hint="eastAsia" w:ascii="仿宋" w:hAnsi="仿宋" w:eastAsia="仿宋" w:cs="仿宋"/>
          <w:b w:val="0"/>
          <w:bCs w:val="0"/>
          <w:color w:val="000000" w:themeColor="text1"/>
          <w:spacing w:val="-6"/>
          <w:sz w:val="32"/>
          <w:szCs w:val="32"/>
          <w:lang w:val="en-US" w:eastAsia="zh-CN"/>
          <w14:textFill>
            <w14:solidFill>
              <w14:schemeClr w14:val="tx1"/>
            </w14:solidFill>
          </w14:textFill>
        </w:rPr>
        <w:t>570</w:t>
      </w:r>
      <w:r>
        <w:rPr>
          <w:rStyle w:val="12"/>
          <w:rFonts w:hint="eastAsia" w:ascii="仿宋" w:hAnsi="仿宋" w:eastAsia="仿宋" w:cs="仿宋"/>
          <w:b w:val="0"/>
          <w:bCs w:val="0"/>
          <w:color w:val="000000" w:themeColor="text1"/>
          <w:spacing w:val="-6"/>
          <w:sz w:val="32"/>
          <w:szCs w:val="32"/>
          <w14:textFill>
            <w14:solidFill>
              <w14:schemeClr w14:val="tx1"/>
            </w14:solidFill>
          </w14:textFill>
        </w:rPr>
        <w:t>元/</w:t>
      </w:r>
      <w:r>
        <w:rPr>
          <w:rStyle w:val="12"/>
          <w:rFonts w:hint="eastAsia" w:ascii="仿宋" w:hAnsi="仿宋" w:eastAsia="仿宋" w:cs="仿宋"/>
          <w:b w:val="0"/>
          <w:bCs w:val="0"/>
          <w:color w:val="000000" w:themeColor="text1"/>
          <w:sz w:val="32"/>
          <w:szCs w:val="32"/>
          <w14:textFill>
            <w14:solidFill>
              <w14:schemeClr w14:val="tx1"/>
            </w14:solidFill>
          </w14:textFill>
        </w:rPr>
        <w:t>㎡、四级地</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390</w:t>
      </w:r>
      <w:r>
        <w:rPr>
          <w:rStyle w:val="12"/>
          <w:rFonts w:hint="eastAsia" w:ascii="仿宋" w:hAnsi="仿宋" w:eastAsia="仿宋" w:cs="仿宋"/>
          <w:b w:val="0"/>
          <w:bCs w:val="0"/>
          <w:color w:val="000000" w:themeColor="text1"/>
          <w:spacing w:val="-6"/>
          <w:sz w:val="32"/>
          <w:szCs w:val="32"/>
          <w14:textFill>
            <w14:solidFill>
              <w14:schemeClr w14:val="tx1"/>
            </w14:solidFill>
          </w14:textFill>
        </w:rPr>
        <w:t>元/</w:t>
      </w:r>
      <w:r>
        <w:rPr>
          <w:rStyle w:val="12"/>
          <w:rFonts w:hint="eastAsia" w:ascii="仿宋" w:hAnsi="仿宋" w:eastAsia="仿宋" w:cs="仿宋"/>
          <w:b w:val="0"/>
          <w:bCs w:val="0"/>
          <w:color w:val="000000" w:themeColor="text1"/>
          <w:sz w:val="32"/>
          <w:szCs w:val="32"/>
          <w14:textFill>
            <w14:solidFill>
              <w14:schemeClr w14:val="tx1"/>
            </w14:solidFill>
          </w14:textFill>
        </w:rPr>
        <w:t>㎡</w:t>
      </w:r>
      <w:r>
        <w:rPr>
          <w:rStyle w:val="12"/>
          <w:rFonts w:hint="eastAsia" w:ascii="仿宋" w:hAnsi="仿宋" w:eastAsia="仿宋" w:cs="仿宋"/>
          <w:b w:val="0"/>
          <w:bCs w:val="0"/>
          <w:color w:val="000000" w:themeColor="text1"/>
          <w:spacing w:val="-6"/>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土地面积计算和确定方法。</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①</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单元房屋。</w:t>
      </w:r>
      <w:r>
        <w:rPr>
          <w:rStyle w:val="12"/>
          <w:rFonts w:hint="eastAsia" w:ascii="仿宋" w:hAnsi="仿宋" w:eastAsia="仿宋" w:cs="仿宋"/>
          <w:b w:val="0"/>
          <w:bCs w:val="0"/>
          <w:color w:val="000000" w:themeColor="text1"/>
          <w:sz w:val="32"/>
          <w:szCs w:val="32"/>
          <w14:textFill>
            <w14:solidFill>
              <w14:schemeClr w14:val="tx1"/>
            </w14:solidFill>
          </w14:textFill>
        </w:rPr>
        <w:t>建筑物</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基底所占压</w:t>
      </w:r>
      <w:r>
        <w:rPr>
          <w:rStyle w:val="12"/>
          <w:rFonts w:hint="eastAsia" w:ascii="仿宋" w:hAnsi="仿宋" w:eastAsia="仿宋" w:cs="仿宋"/>
          <w:b w:val="0"/>
          <w:bCs w:val="0"/>
          <w:color w:val="000000" w:themeColor="text1"/>
          <w:sz w:val="32"/>
          <w:szCs w:val="32"/>
          <w14:textFill>
            <w14:solidFill>
              <w14:schemeClr w14:val="tx1"/>
            </w14:solidFill>
          </w14:textFill>
        </w:rPr>
        <w:t>的土地，由建筑物所有业主按照房屋产权建筑面积分摊。</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分摊的建设用地使用权面积=（业主房屋所有权面积÷整幢建筑物房屋所有权面积合计）×共有建设用地使用权宗地面积。</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②</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独院房屋</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独院房屋占用范围土地已登记的，按登记面积计算。整宗土地已办理登记或有土地权属来源批准文件，但未同步登记到房屋所有权人名下，导致房屋、土地权利主体不一致的，或占用国有土地未登记也无权属来源</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，宗地权属界线清晰的，经权籍调查并公告权属无争议，按实际测量的土地面积计算。</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土地使用期限计算标准。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①</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2003年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日以前建设的项目，按照2003年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日公布的基准地价补缴土地出让价款的，土地使用期限从2003年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日起计算；</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Style w:val="12"/>
          <w:rFonts w:hint="eastAsia" w:ascii="仿宋" w:hAnsi="仿宋" w:eastAsia="仿宋" w:cs="仿宋"/>
          <w:b w:val="0"/>
          <w:bCs w:val="0"/>
          <w:color w:val="000000" w:themeColor="text1"/>
          <w:sz w:val="32"/>
          <w:szCs w:val="32"/>
          <w14:textFill>
            <w14:solidFill>
              <w14:schemeClr w14:val="tx1"/>
            </w14:solidFill>
          </w14:textFill>
        </w:rPr>
        <w:t>②</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2003年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日之后的建设项目，土地使用期限从房屋建设日期起计算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(如不能提供相关证明资料的土地使用期限自2017年1月1日起计算。)</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土地出让价款补缴办法。</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补缴土地出让价款由自然资源部门按照以上标准核定、开具缴款通知单，申请人补缴土地出让价款和相关税费后，税务部门开具缴款凭证。</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三、意见建议</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加强组织领导</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。成立由县政府牵头，自然资源、住建、规划、税务、财政、房管、征收办、消防等部门参与的全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不动产统一登记工作领导小组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负责研究解决不动产登记历史遗留问题工作中遇到的相关问题</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；遇有特殊问题，按照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一事一议，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领导</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小组集体研究并形成会议纪要，各部门按照会议纪要办理。</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二是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强化部门协作</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在解决不动产登记历史遗留问题过程中，建设单位要充分履行主体责任，发挥主导作用，积极主动完善相关手续，配合做好登记工作。各有关部门要站在讲政治、顾大局、维稳定的高度，加强协作，密切配合，主动作为，积极回应群众诉求，全力做好相关工作，共同推动我</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不动产登记历史遗留问题的解决。</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三是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严格责任追究</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。不动产登记涉及群众的切身利益，影响社会稳定，各部门要按照各自职责，积极推动问题快速、有效化解。</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对经集体研究决策适用于不动产登记历史遗留问题解决的规范标准、简化程序、实施方法等配套政策给予积极支持；对于不担当、不作为、推诿扯皮、工作不力的部门及其工作人员依法依纪追责问责；对于滥用职权、玩忽职守、失职渎职、胡作为、乱作为、不按研究意见办理造成严重后果的严肃追责</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问责</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4BCF6"/>
    <w:multiLevelType w:val="singleLevel"/>
    <w:tmpl w:val="56E4B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jUzZGNkOTliYWNhMTYwNWRkNTUzMWY5N2RkMzcifQ=="/>
  </w:docVars>
  <w:rsids>
    <w:rsidRoot w:val="47802A3D"/>
    <w:rsid w:val="003357D8"/>
    <w:rsid w:val="00757B9E"/>
    <w:rsid w:val="00DD7ADA"/>
    <w:rsid w:val="011C0A8E"/>
    <w:rsid w:val="02F72BA6"/>
    <w:rsid w:val="030B6598"/>
    <w:rsid w:val="03AA7B93"/>
    <w:rsid w:val="03C54999"/>
    <w:rsid w:val="03F1578E"/>
    <w:rsid w:val="0433364F"/>
    <w:rsid w:val="047B6F67"/>
    <w:rsid w:val="04B30C95"/>
    <w:rsid w:val="05B11678"/>
    <w:rsid w:val="05EF3F4F"/>
    <w:rsid w:val="05FC4B37"/>
    <w:rsid w:val="073F4A62"/>
    <w:rsid w:val="07886409"/>
    <w:rsid w:val="081303C8"/>
    <w:rsid w:val="08AE00F1"/>
    <w:rsid w:val="08B1373D"/>
    <w:rsid w:val="08C52F6B"/>
    <w:rsid w:val="08D538D0"/>
    <w:rsid w:val="093C394F"/>
    <w:rsid w:val="09C35E1E"/>
    <w:rsid w:val="09CE2B1C"/>
    <w:rsid w:val="09E305C0"/>
    <w:rsid w:val="09E85885"/>
    <w:rsid w:val="0A0D0E47"/>
    <w:rsid w:val="0A5508BE"/>
    <w:rsid w:val="0A6F565E"/>
    <w:rsid w:val="0AD85A04"/>
    <w:rsid w:val="0AE778EA"/>
    <w:rsid w:val="0AEB73DB"/>
    <w:rsid w:val="0B7E10BF"/>
    <w:rsid w:val="0BA31A63"/>
    <w:rsid w:val="0BA852CC"/>
    <w:rsid w:val="0C2C7CAB"/>
    <w:rsid w:val="0D953752"/>
    <w:rsid w:val="0EB32209"/>
    <w:rsid w:val="0F00541F"/>
    <w:rsid w:val="0F28343B"/>
    <w:rsid w:val="0F672951"/>
    <w:rsid w:val="0FBC30F4"/>
    <w:rsid w:val="0FDC047D"/>
    <w:rsid w:val="10862F4B"/>
    <w:rsid w:val="10D4446D"/>
    <w:rsid w:val="10EA01F1"/>
    <w:rsid w:val="10F845FF"/>
    <w:rsid w:val="10FA2574"/>
    <w:rsid w:val="112945B8"/>
    <w:rsid w:val="11F96D38"/>
    <w:rsid w:val="121D1E44"/>
    <w:rsid w:val="122356AC"/>
    <w:rsid w:val="123478B9"/>
    <w:rsid w:val="126D2DCB"/>
    <w:rsid w:val="136046DE"/>
    <w:rsid w:val="14676FDA"/>
    <w:rsid w:val="14900FF3"/>
    <w:rsid w:val="151614F8"/>
    <w:rsid w:val="155D0ED5"/>
    <w:rsid w:val="157224A6"/>
    <w:rsid w:val="15761F97"/>
    <w:rsid w:val="159643E7"/>
    <w:rsid w:val="162D4D4B"/>
    <w:rsid w:val="163A7468"/>
    <w:rsid w:val="164708E9"/>
    <w:rsid w:val="169F551D"/>
    <w:rsid w:val="175400B6"/>
    <w:rsid w:val="17792810"/>
    <w:rsid w:val="18147845"/>
    <w:rsid w:val="183F21B5"/>
    <w:rsid w:val="19795C8D"/>
    <w:rsid w:val="1A352420"/>
    <w:rsid w:val="1A6C5716"/>
    <w:rsid w:val="1C24274C"/>
    <w:rsid w:val="1C5823F6"/>
    <w:rsid w:val="1CBD494F"/>
    <w:rsid w:val="1D282AA3"/>
    <w:rsid w:val="1EA9518B"/>
    <w:rsid w:val="1FF71F26"/>
    <w:rsid w:val="202E251C"/>
    <w:rsid w:val="206550E2"/>
    <w:rsid w:val="20E57FD0"/>
    <w:rsid w:val="21246D4B"/>
    <w:rsid w:val="212705E9"/>
    <w:rsid w:val="21C83B7A"/>
    <w:rsid w:val="21E309B4"/>
    <w:rsid w:val="22C81958"/>
    <w:rsid w:val="235276C2"/>
    <w:rsid w:val="236560F5"/>
    <w:rsid w:val="238704B3"/>
    <w:rsid w:val="23DA5DE6"/>
    <w:rsid w:val="243948BB"/>
    <w:rsid w:val="24912949"/>
    <w:rsid w:val="24992EEE"/>
    <w:rsid w:val="24D836D6"/>
    <w:rsid w:val="25875AFA"/>
    <w:rsid w:val="26804A23"/>
    <w:rsid w:val="27392E24"/>
    <w:rsid w:val="28960AB2"/>
    <w:rsid w:val="29155EC0"/>
    <w:rsid w:val="298C36DF"/>
    <w:rsid w:val="29DF5F05"/>
    <w:rsid w:val="29FA4AED"/>
    <w:rsid w:val="2A77613D"/>
    <w:rsid w:val="2A8C5CB2"/>
    <w:rsid w:val="2AA35184"/>
    <w:rsid w:val="2ACE1AD5"/>
    <w:rsid w:val="2AEA2DB3"/>
    <w:rsid w:val="2C0217C9"/>
    <w:rsid w:val="2C2549C9"/>
    <w:rsid w:val="2CAF6062"/>
    <w:rsid w:val="2CD86C3B"/>
    <w:rsid w:val="2CF6757C"/>
    <w:rsid w:val="2D2F0F51"/>
    <w:rsid w:val="2DAF00C8"/>
    <w:rsid w:val="2DF31685"/>
    <w:rsid w:val="2DF45796"/>
    <w:rsid w:val="2E9F3EB4"/>
    <w:rsid w:val="2EF835C5"/>
    <w:rsid w:val="2EFD44A4"/>
    <w:rsid w:val="2F234AE5"/>
    <w:rsid w:val="2FE030B3"/>
    <w:rsid w:val="306A22A0"/>
    <w:rsid w:val="31264419"/>
    <w:rsid w:val="314A4554"/>
    <w:rsid w:val="31C75BFC"/>
    <w:rsid w:val="31FD161E"/>
    <w:rsid w:val="3255145A"/>
    <w:rsid w:val="32CC7242"/>
    <w:rsid w:val="32E4458C"/>
    <w:rsid w:val="33154745"/>
    <w:rsid w:val="3328091C"/>
    <w:rsid w:val="33995376"/>
    <w:rsid w:val="340F388A"/>
    <w:rsid w:val="34164C19"/>
    <w:rsid w:val="345968B4"/>
    <w:rsid w:val="348E438A"/>
    <w:rsid w:val="34D06D9C"/>
    <w:rsid w:val="34E16FD5"/>
    <w:rsid w:val="355C53C2"/>
    <w:rsid w:val="358E6A31"/>
    <w:rsid w:val="35E46651"/>
    <w:rsid w:val="36680562"/>
    <w:rsid w:val="370074BA"/>
    <w:rsid w:val="37110EB0"/>
    <w:rsid w:val="37F95E7D"/>
    <w:rsid w:val="38A5656B"/>
    <w:rsid w:val="38D04F99"/>
    <w:rsid w:val="390E5EBF"/>
    <w:rsid w:val="39736669"/>
    <w:rsid w:val="39A62135"/>
    <w:rsid w:val="3ACC6031"/>
    <w:rsid w:val="3AD924FC"/>
    <w:rsid w:val="3ADB6274"/>
    <w:rsid w:val="3B230F32"/>
    <w:rsid w:val="3B4E4C98"/>
    <w:rsid w:val="3BB70A8F"/>
    <w:rsid w:val="3BDD7E0B"/>
    <w:rsid w:val="3C37397E"/>
    <w:rsid w:val="3C5462DE"/>
    <w:rsid w:val="3C6D55F2"/>
    <w:rsid w:val="3D2071DA"/>
    <w:rsid w:val="3D2A34E3"/>
    <w:rsid w:val="3D347EBE"/>
    <w:rsid w:val="3DB36D9E"/>
    <w:rsid w:val="3DCB0822"/>
    <w:rsid w:val="3DDC2A2F"/>
    <w:rsid w:val="3F266AA8"/>
    <w:rsid w:val="3F854660"/>
    <w:rsid w:val="3FDA2F9E"/>
    <w:rsid w:val="40460559"/>
    <w:rsid w:val="40B82BB4"/>
    <w:rsid w:val="40C1415E"/>
    <w:rsid w:val="417B21B9"/>
    <w:rsid w:val="41A74794"/>
    <w:rsid w:val="425F3C2F"/>
    <w:rsid w:val="43214C2C"/>
    <w:rsid w:val="43601A0D"/>
    <w:rsid w:val="438A27B8"/>
    <w:rsid w:val="43CF3F4E"/>
    <w:rsid w:val="444B446B"/>
    <w:rsid w:val="45E701C3"/>
    <w:rsid w:val="45F72E48"/>
    <w:rsid w:val="46827EEC"/>
    <w:rsid w:val="468A6DA0"/>
    <w:rsid w:val="469A6FE4"/>
    <w:rsid w:val="46C85B74"/>
    <w:rsid w:val="46E339BE"/>
    <w:rsid w:val="470B28FA"/>
    <w:rsid w:val="47802A3D"/>
    <w:rsid w:val="478772A2"/>
    <w:rsid w:val="47D0386C"/>
    <w:rsid w:val="49D547D7"/>
    <w:rsid w:val="4A05330E"/>
    <w:rsid w:val="4A0D5D1E"/>
    <w:rsid w:val="4A702F34"/>
    <w:rsid w:val="4A881849"/>
    <w:rsid w:val="4A993A56"/>
    <w:rsid w:val="4AA04DE4"/>
    <w:rsid w:val="4ABB577A"/>
    <w:rsid w:val="4B6C4CC7"/>
    <w:rsid w:val="4BC562B4"/>
    <w:rsid w:val="4D525381"/>
    <w:rsid w:val="4D810535"/>
    <w:rsid w:val="4DB03590"/>
    <w:rsid w:val="4DC1400E"/>
    <w:rsid w:val="4DDD3C5A"/>
    <w:rsid w:val="4E636855"/>
    <w:rsid w:val="4E9C3B15"/>
    <w:rsid w:val="4ECA2430"/>
    <w:rsid w:val="4F5368C9"/>
    <w:rsid w:val="4FB37368"/>
    <w:rsid w:val="50397A09"/>
    <w:rsid w:val="50A218B6"/>
    <w:rsid w:val="50AC44E3"/>
    <w:rsid w:val="51113826"/>
    <w:rsid w:val="51A95CED"/>
    <w:rsid w:val="52021EE1"/>
    <w:rsid w:val="522B58DB"/>
    <w:rsid w:val="52D10231"/>
    <w:rsid w:val="52FB52AE"/>
    <w:rsid w:val="53566988"/>
    <w:rsid w:val="536201B6"/>
    <w:rsid w:val="53722A2F"/>
    <w:rsid w:val="53723DB1"/>
    <w:rsid w:val="53740BBC"/>
    <w:rsid w:val="539D45B7"/>
    <w:rsid w:val="542E16B3"/>
    <w:rsid w:val="54C55B73"/>
    <w:rsid w:val="550D751A"/>
    <w:rsid w:val="55B1667A"/>
    <w:rsid w:val="55C73B6D"/>
    <w:rsid w:val="55CF5DA5"/>
    <w:rsid w:val="56BA722E"/>
    <w:rsid w:val="57511940"/>
    <w:rsid w:val="575431DF"/>
    <w:rsid w:val="57D12DAC"/>
    <w:rsid w:val="57E24C8E"/>
    <w:rsid w:val="57F4018A"/>
    <w:rsid w:val="58070251"/>
    <w:rsid w:val="58277B84"/>
    <w:rsid w:val="582A3F3F"/>
    <w:rsid w:val="58382B00"/>
    <w:rsid w:val="583B1D24"/>
    <w:rsid w:val="587A004E"/>
    <w:rsid w:val="58E16CF4"/>
    <w:rsid w:val="591A2206"/>
    <w:rsid w:val="59415D59"/>
    <w:rsid w:val="595D7738"/>
    <w:rsid w:val="596A0A97"/>
    <w:rsid w:val="59973856"/>
    <w:rsid w:val="5A67147B"/>
    <w:rsid w:val="5B977B3E"/>
    <w:rsid w:val="5BB91031"/>
    <w:rsid w:val="5BE96957"/>
    <w:rsid w:val="5C0E79C5"/>
    <w:rsid w:val="5C6A5252"/>
    <w:rsid w:val="5DC170F4"/>
    <w:rsid w:val="5E1E00A2"/>
    <w:rsid w:val="5EB15A23"/>
    <w:rsid w:val="5EF64B7B"/>
    <w:rsid w:val="5F335DCF"/>
    <w:rsid w:val="5F463510"/>
    <w:rsid w:val="5FDA5F9E"/>
    <w:rsid w:val="601D360E"/>
    <w:rsid w:val="605D3104"/>
    <w:rsid w:val="605E50CE"/>
    <w:rsid w:val="608045AE"/>
    <w:rsid w:val="611B4D6D"/>
    <w:rsid w:val="61311654"/>
    <w:rsid w:val="61330309"/>
    <w:rsid w:val="61C20F53"/>
    <w:rsid w:val="61CF7B65"/>
    <w:rsid w:val="62DC4C60"/>
    <w:rsid w:val="634B7B8C"/>
    <w:rsid w:val="64616F3B"/>
    <w:rsid w:val="64B67CC1"/>
    <w:rsid w:val="64ED07CF"/>
    <w:rsid w:val="65250E04"/>
    <w:rsid w:val="6619558D"/>
    <w:rsid w:val="662E30EB"/>
    <w:rsid w:val="666A0329"/>
    <w:rsid w:val="677D408C"/>
    <w:rsid w:val="67A41618"/>
    <w:rsid w:val="67BE06E5"/>
    <w:rsid w:val="67D87514"/>
    <w:rsid w:val="68555008"/>
    <w:rsid w:val="68D67EF7"/>
    <w:rsid w:val="68D72731"/>
    <w:rsid w:val="68F465CF"/>
    <w:rsid w:val="69434E61"/>
    <w:rsid w:val="6B5C045C"/>
    <w:rsid w:val="6B9D4CFC"/>
    <w:rsid w:val="6C2076DB"/>
    <w:rsid w:val="6C450EF0"/>
    <w:rsid w:val="6CA34594"/>
    <w:rsid w:val="6CA420BB"/>
    <w:rsid w:val="6CED3848"/>
    <w:rsid w:val="6CF64CC9"/>
    <w:rsid w:val="6D0D7C60"/>
    <w:rsid w:val="6D7C3C31"/>
    <w:rsid w:val="6D9D0343"/>
    <w:rsid w:val="6DDE6F4D"/>
    <w:rsid w:val="6EC4452A"/>
    <w:rsid w:val="6F084B83"/>
    <w:rsid w:val="6F196D90"/>
    <w:rsid w:val="6F502086"/>
    <w:rsid w:val="6FD827A7"/>
    <w:rsid w:val="6FF84BF7"/>
    <w:rsid w:val="70291255"/>
    <w:rsid w:val="705636CC"/>
    <w:rsid w:val="70A1703D"/>
    <w:rsid w:val="70B054D2"/>
    <w:rsid w:val="71B2527A"/>
    <w:rsid w:val="726A7902"/>
    <w:rsid w:val="727F33AE"/>
    <w:rsid w:val="72834520"/>
    <w:rsid w:val="72DD6326"/>
    <w:rsid w:val="72E4201F"/>
    <w:rsid w:val="735B6161"/>
    <w:rsid w:val="735C549D"/>
    <w:rsid w:val="73BC418E"/>
    <w:rsid w:val="73BF77DA"/>
    <w:rsid w:val="74304D54"/>
    <w:rsid w:val="74984290"/>
    <w:rsid w:val="74B15375"/>
    <w:rsid w:val="74ED591D"/>
    <w:rsid w:val="74F31E31"/>
    <w:rsid w:val="750E0A19"/>
    <w:rsid w:val="75385A96"/>
    <w:rsid w:val="75CF3264"/>
    <w:rsid w:val="763C028C"/>
    <w:rsid w:val="766D176F"/>
    <w:rsid w:val="77CA0186"/>
    <w:rsid w:val="78342545"/>
    <w:rsid w:val="7940316B"/>
    <w:rsid w:val="796706F8"/>
    <w:rsid w:val="79C36276"/>
    <w:rsid w:val="7AA339B1"/>
    <w:rsid w:val="7BB340C8"/>
    <w:rsid w:val="7C705B15"/>
    <w:rsid w:val="7CAC1243"/>
    <w:rsid w:val="7CE23DA0"/>
    <w:rsid w:val="7D126B1E"/>
    <w:rsid w:val="7D140B97"/>
    <w:rsid w:val="7D4C0330"/>
    <w:rsid w:val="7D621902"/>
    <w:rsid w:val="7EC64112"/>
    <w:rsid w:val="7FB6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无间隔1"/>
    <w:basedOn w:val="1"/>
    <w:qFormat/>
    <w:uiPriority w:val="0"/>
    <w:pPr>
      <w:spacing w:line="400" w:lineRule="exact"/>
    </w:pPr>
    <w:rPr>
      <w:rFonts w:ascii="Calibri" w:hAnsi="Calibri" w:eastAsia="宋体"/>
      <w:sz w:val="24"/>
      <w:szCs w:val="22"/>
    </w:rPr>
  </w:style>
  <w:style w:type="character" w:customStyle="1" w:styleId="12">
    <w:name w:val="NormalCharacter"/>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4422</Words>
  <Characters>4540</Characters>
  <Lines>0</Lines>
  <Paragraphs>0</Paragraphs>
  <TotalTime>17</TotalTime>
  <ScaleCrop>false</ScaleCrop>
  <LinksUpToDate>false</LinksUpToDate>
  <CharactersWithSpaces>4576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2023-07-12T02:31:00Z</dcterms:created>
  <dc:creator>ASUS</dc:creator>
  <cp:lastModifiedBy>原子大帝</cp:lastModifiedBy>
  <cp:lastPrinted>2023-10-26T01:46:00Z</cp:lastPrinted>
  <dcterms:modified xsi:type="dcterms:W3CDTF">2023-11-11T08:38:44Z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E31D54175E444D0FBEDA17561152C3A5_13</vt:lpwstr>
  </property>
</Properties>
</file>