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5" w:lineRule="auto"/>
        <w:ind w:left="2250"/>
        <w:rPr>
          <w:rFonts w:hint="eastAsia" w:ascii="宋体" w:hAnsi="宋体" w:eastAsia="宋体" w:cs="宋体"/>
          <w:spacing w:val="8"/>
          <w:sz w:val="31"/>
          <w:szCs w:val="31"/>
          <w:lang w:val="en-US" w:eastAsia="zh-CN"/>
        </w:rPr>
      </w:pPr>
    </w:p>
    <w:p>
      <w:pPr>
        <w:spacing w:before="101" w:line="225" w:lineRule="auto"/>
        <w:ind w:firstLine="912" w:firstLineChars="200"/>
        <w:jc w:val="both"/>
        <w:rPr>
          <w:rFonts w:hint="eastAsia" w:ascii="宋体" w:hAnsi="宋体" w:eastAsia="宋体" w:cs="宋体"/>
          <w:spacing w:val="8"/>
          <w:sz w:val="44"/>
          <w:szCs w:val="44"/>
          <w:lang w:val="en-US" w:eastAsia="zh-CN"/>
        </w:rPr>
      </w:pPr>
    </w:p>
    <w:p>
      <w:pPr>
        <w:spacing w:before="101" w:line="225" w:lineRule="auto"/>
        <w:ind w:firstLine="912" w:firstLineChars="200"/>
        <w:jc w:val="both"/>
        <w:rPr>
          <w:rFonts w:hint="eastAsia" w:ascii="宋体" w:hAnsi="宋体" w:eastAsia="宋体" w:cs="宋体"/>
          <w:spacing w:val="8"/>
          <w:sz w:val="44"/>
          <w:szCs w:val="44"/>
          <w:lang w:val="en-US" w:eastAsia="zh-CN"/>
        </w:rPr>
      </w:pPr>
    </w:p>
    <w:p>
      <w:pPr>
        <w:spacing w:before="101" w:line="225" w:lineRule="auto"/>
        <w:ind w:firstLine="912" w:firstLineChars="200"/>
        <w:jc w:val="both"/>
        <w:rPr>
          <w:rFonts w:hint="eastAsia" w:ascii="宋体" w:hAnsi="宋体" w:eastAsia="宋体" w:cs="宋体"/>
          <w:spacing w:val="8"/>
          <w:sz w:val="44"/>
          <w:szCs w:val="44"/>
          <w:lang w:val="en-US" w:eastAsia="zh-CN"/>
        </w:rPr>
      </w:pPr>
    </w:p>
    <w:p>
      <w:pPr>
        <w:spacing w:before="101" w:line="225" w:lineRule="auto"/>
        <w:ind w:firstLine="912" w:firstLineChars="200"/>
        <w:jc w:val="both"/>
        <w:rPr>
          <w:rFonts w:hint="eastAsia" w:ascii="宋体" w:hAnsi="宋体" w:eastAsia="宋体" w:cs="宋体"/>
          <w:spacing w:val="8"/>
          <w:sz w:val="44"/>
          <w:szCs w:val="44"/>
          <w:lang w:val="en-US" w:eastAsia="zh-CN"/>
        </w:rPr>
      </w:pPr>
    </w:p>
    <w:p>
      <w:pPr>
        <w:spacing w:before="101" w:line="225" w:lineRule="auto"/>
        <w:ind w:firstLine="912" w:firstLineChars="200"/>
        <w:jc w:val="both"/>
        <w:rPr>
          <w:rFonts w:hint="eastAsia" w:ascii="宋体" w:hAnsi="宋体" w:eastAsia="宋体" w:cs="宋体"/>
          <w:spacing w:val="8"/>
          <w:sz w:val="44"/>
          <w:szCs w:val="44"/>
          <w:lang w:val="en-US" w:eastAsia="zh-CN"/>
        </w:rPr>
      </w:pPr>
    </w:p>
    <w:p>
      <w:pPr>
        <w:spacing w:before="101" w:line="225" w:lineRule="auto"/>
        <w:ind w:firstLine="912" w:firstLineChars="200"/>
        <w:jc w:val="both"/>
        <w:rPr>
          <w:rFonts w:hint="eastAsia" w:ascii="宋体" w:hAnsi="宋体" w:eastAsia="宋体" w:cs="宋体"/>
          <w:spacing w:val="8"/>
          <w:sz w:val="44"/>
          <w:szCs w:val="44"/>
          <w:lang w:val="en-US" w:eastAsia="zh-CN"/>
        </w:rPr>
      </w:pPr>
    </w:p>
    <w:p>
      <w:pPr>
        <w:spacing w:before="101" w:line="225" w:lineRule="auto"/>
        <w:jc w:val="center"/>
        <w:rPr>
          <w:rFonts w:hint="default" w:ascii="宋体" w:hAnsi="宋体" w:eastAsia="宋体" w:cs="宋体"/>
          <w:spacing w:val="8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8"/>
          <w:sz w:val="32"/>
          <w:szCs w:val="32"/>
          <w:lang w:val="en-US" w:eastAsia="zh-CN"/>
        </w:rPr>
        <w:t>中政字【2023】106号</w:t>
      </w:r>
    </w:p>
    <w:p>
      <w:pPr>
        <w:spacing w:before="101" w:line="225" w:lineRule="auto"/>
        <w:ind w:firstLine="912" w:firstLineChars="200"/>
        <w:jc w:val="both"/>
        <w:rPr>
          <w:rFonts w:hint="eastAsia" w:ascii="宋体" w:hAnsi="宋体" w:eastAsia="宋体" w:cs="宋体"/>
          <w:spacing w:val="8"/>
          <w:sz w:val="44"/>
          <w:szCs w:val="44"/>
          <w:lang w:val="en-US" w:eastAsia="zh-CN"/>
        </w:rPr>
      </w:pPr>
    </w:p>
    <w:p>
      <w:pPr>
        <w:spacing w:before="101" w:line="225" w:lineRule="auto"/>
        <w:ind w:firstLine="912" w:firstLineChars="200"/>
        <w:jc w:val="both"/>
        <w:rPr>
          <w:rFonts w:hint="eastAsia" w:ascii="宋体" w:hAnsi="宋体" w:eastAsia="宋体" w:cs="宋体"/>
          <w:spacing w:val="8"/>
          <w:sz w:val="44"/>
          <w:szCs w:val="44"/>
          <w:lang w:val="en-US" w:eastAsia="zh-CN"/>
        </w:rPr>
      </w:pPr>
    </w:p>
    <w:p>
      <w:pPr>
        <w:spacing w:before="101" w:line="225" w:lineRule="auto"/>
        <w:ind w:firstLine="1076" w:firstLineChars="200"/>
        <w:jc w:val="center"/>
        <w:rPr>
          <w:rFonts w:ascii="宋体" w:hAnsi="宋体" w:eastAsia="宋体" w:cs="宋体"/>
          <w:b/>
          <w:bCs/>
          <w:spacing w:val="8"/>
          <w:sz w:val="52"/>
          <w:szCs w:val="52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8"/>
          <w:sz w:val="52"/>
          <w:szCs w:val="52"/>
          <w:lang w:val="en-US" w:eastAsia="zh-CN"/>
        </w:rPr>
        <w:t>2024</w:t>
      </w:r>
      <w:r>
        <w:rPr>
          <w:rFonts w:ascii="宋体" w:hAnsi="宋体" w:eastAsia="宋体" w:cs="宋体"/>
          <w:b/>
          <w:bCs/>
          <w:spacing w:val="8"/>
          <w:sz w:val="52"/>
          <w:szCs w:val="52"/>
        </w:rPr>
        <w:t>年</w:t>
      </w:r>
      <w:r>
        <w:rPr>
          <w:rFonts w:hint="eastAsia" w:ascii="宋体" w:hAnsi="宋体" w:eastAsia="宋体" w:cs="宋体"/>
          <w:b/>
          <w:bCs/>
          <w:spacing w:val="8"/>
          <w:sz w:val="52"/>
          <w:szCs w:val="52"/>
          <w:lang w:eastAsia="zh-CN"/>
        </w:rPr>
        <w:t>中峰</w:t>
      </w:r>
      <w:r>
        <w:rPr>
          <w:rFonts w:hint="eastAsia" w:ascii="宋体" w:hAnsi="宋体" w:eastAsia="宋体" w:cs="宋体"/>
          <w:b/>
          <w:bCs/>
          <w:spacing w:val="8"/>
          <w:sz w:val="52"/>
          <w:szCs w:val="52"/>
          <w:lang w:val="en-US" w:eastAsia="zh-CN"/>
        </w:rPr>
        <w:t>乡乡村振兴</w:t>
      </w:r>
      <w:r>
        <w:rPr>
          <w:rFonts w:ascii="宋体" w:hAnsi="宋体" w:eastAsia="宋体" w:cs="宋体"/>
          <w:b/>
          <w:bCs/>
          <w:spacing w:val="8"/>
          <w:sz w:val="52"/>
          <w:szCs w:val="52"/>
        </w:rPr>
        <w:t>项目</w:t>
      </w:r>
    </w:p>
    <w:p>
      <w:pPr>
        <w:spacing w:before="101" w:line="225" w:lineRule="auto"/>
        <w:ind w:firstLine="1076" w:firstLineChars="200"/>
        <w:jc w:val="center"/>
        <w:rPr>
          <w:rFonts w:ascii="宋体" w:hAnsi="宋体" w:eastAsia="宋体" w:cs="宋体"/>
          <w:b/>
          <w:bCs/>
          <w:sz w:val="52"/>
          <w:szCs w:val="52"/>
        </w:rPr>
      </w:pPr>
      <w:r>
        <w:rPr>
          <w:rFonts w:ascii="宋体" w:hAnsi="宋体" w:eastAsia="宋体" w:cs="宋体"/>
          <w:b/>
          <w:bCs/>
          <w:spacing w:val="8"/>
          <w:sz w:val="52"/>
          <w:szCs w:val="52"/>
        </w:rPr>
        <w:t>实施方案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5"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夏邑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年度财政衔接推进乡村振兴补助资金支持项目申报入库指南》有关要求，我乡对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刘楼等</w:t>
      </w:r>
      <w:r>
        <w:rPr>
          <w:rFonts w:hint="eastAsia" w:ascii="仿宋" w:hAnsi="仿宋" w:eastAsia="仿宋" w:cs="仿宋"/>
          <w:sz w:val="32"/>
          <w:szCs w:val="32"/>
        </w:rPr>
        <w:t>村申报的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2024年村组道路、帮扶车间等</w:t>
      </w:r>
      <w:r>
        <w:rPr>
          <w:rFonts w:hint="eastAsia" w:ascii="仿宋" w:hAnsi="仿宋" w:eastAsia="仿宋" w:cs="仿宋"/>
          <w:sz w:val="32"/>
          <w:szCs w:val="32"/>
        </w:rPr>
        <w:t>项目进行了审核， 经公示无异议后，制定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中峰乡2024年乡村振兴项目实施</w:t>
      </w:r>
      <w:r>
        <w:rPr>
          <w:rFonts w:hint="eastAsia" w:ascii="仿宋" w:hAnsi="仿宋" w:eastAsia="仿宋" w:cs="仿宋"/>
          <w:sz w:val="32"/>
          <w:szCs w:val="32"/>
        </w:rPr>
        <w:t>方案如下。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项目实施的必要性分析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1.基本概况：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中峰乡位于夏邑县城西南25公里，辖23个行政村，88个自然村，9144户，31445人。全乡3.2万亩耕地，乡域面积42平方公里，是一个以农业为主导产业的乡镇。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申报理由：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为响应国家乡村振兴战略实施要求，促进农村经济健康发展，提高农民生产生活水平，改善农村人居环境，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特此申请以下项目。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二、项目概况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1.项目名称：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2024年夏邑县中峰乡村组道路项目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实施地点：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刘楼村等19个村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项目类型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：基础设施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项目性质：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新建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建设内容：总长16400米，宽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3.5米*0.15米标准砼C25。路基础为18厘米厚度，5.5%水泥冷再生垫层。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预期绩效目标：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方便群众出行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投资概算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：865万元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资金来源：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财政资金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实施期限：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2024年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2024年夏邑县中峰乡帮扶车间项目；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实施地点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：高刘庄村、朱营村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项目类型：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产业发展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项目性质：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新建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建设内容：高刘庄村12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00平方米生产帮扶车间1个，朱营村1000平方米生产帮扶车间1个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预期绩效目标：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增加村集体收入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投资概算：264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万元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资金来源：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财政资金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实施期限：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2024年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责任单位：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中峰乡人民政府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资产权属：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村集体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2" w:line="520" w:lineRule="exact"/>
        <w:jc w:val="left"/>
        <w:textAlignment w:val="baseline"/>
        <w:rPr>
          <w:rFonts w:hint="eastAsia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cs="仿宋"/>
          <w:b/>
          <w:bCs/>
          <w:sz w:val="32"/>
          <w:szCs w:val="32"/>
          <w:lang w:eastAsia="zh-CN"/>
        </w:rPr>
        <w:t>附：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cs="仿宋"/>
          <w:b/>
          <w:bCs/>
          <w:sz w:val="32"/>
          <w:szCs w:val="32"/>
          <w:lang w:val="en-US" w:eastAsia="zh-CN"/>
        </w:rPr>
        <w:t>、</w:t>
      </w:r>
      <w:r>
        <w:rPr>
          <w:rFonts w:hint="eastAsia" w:cs="仿宋"/>
          <w:b w:val="0"/>
          <w:bCs w:val="0"/>
          <w:sz w:val="32"/>
          <w:szCs w:val="32"/>
          <w:lang w:eastAsia="zh-CN"/>
        </w:rPr>
        <w:t>中峰乡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2024年项目绩效目标申报表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2" w:line="520" w:lineRule="exact"/>
        <w:ind w:firstLine="640" w:firstLineChars="200"/>
        <w:jc w:val="left"/>
        <w:textAlignment w:val="baseline"/>
        <w:rPr>
          <w:rFonts w:hint="eastAsia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中峰乡2024年申报项目入库统计表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2" w:line="520" w:lineRule="exact"/>
        <w:ind w:firstLine="640" w:firstLineChars="200"/>
        <w:jc w:val="left"/>
        <w:textAlignment w:val="baseline"/>
        <w:rPr>
          <w:rFonts w:hint="eastAsia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中峰乡2024年帮扶车间建设卫星图片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2" w:line="520" w:lineRule="exact"/>
        <w:jc w:val="left"/>
        <w:textAlignment w:val="baseline"/>
        <w:rPr>
          <w:rFonts w:hint="default" w:cs="仿宋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2" w:line="520" w:lineRule="exact"/>
        <w:jc w:val="left"/>
        <w:textAlignment w:val="baseline"/>
        <w:rPr>
          <w:rFonts w:hint="default" w:cs="仿宋"/>
          <w:b w:val="0"/>
          <w:bCs w:val="0"/>
          <w:sz w:val="32"/>
          <w:szCs w:val="32"/>
          <w:lang w:val="en-US" w:eastAsia="zh-CN"/>
        </w:rPr>
      </w:pPr>
    </w:p>
    <w:p>
      <w:pPr>
        <w:spacing w:before="91" w:line="222" w:lineRule="auto"/>
        <w:ind w:left="410" w:leftChars="104" w:hanging="192" w:hangingChars="8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中峰</w:t>
      </w:r>
      <w:r>
        <w:rPr>
          <w:rFonts w:hint="eastAsia" w:ascii="仿宋" w:hAnsi="仿宋" w:eastAsia="仿宋" w:cs="仿宋"/>
          <w:sz w:val="32"/>
          <w:szCs w:val="32"/>
        </w:rPr>
        <w:t>乡人民政府</w:t>
      </w:r>
    </w:p>
    <w:p>
      <w:pPr>
        <w:spacing w:before="91" w:line="222" w:lineRule="auto"/>
        <w:ind w:left="474" w:leftChars="104" w:hanging="256" w:hangingChars="80"/>
        <w:jc w:val="center"/>
        <w:rPr>
          <w:rFonts w:hint="eastAsia" w:ascii="仿宋" w:hAnsi="仿宋" w:eastAsia="仿宋" w:cs="仿宋"/>
          <w:spacing w:val="-18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2023年11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055" cy="5008245"/>
            <wp:effectExtent l="0" t="0" r="0" b="0"/>
            <wp:docPr id="1" name="图片 1" descr="王营村（高刘庄村车间）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王营村（高刘庄村车间）_00"/>
                    <pic:cNvPicPr>
                      <a:picLocks noChangeAspect="1"/>
                    </pic:cNvPicPr>
                  </pic:nvPicPr>
                  <pic:blipFill>
                    <a:blip r:embed="rId6"/>
                    <a:srcRect t="1039" r="36" b="3176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5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sz w:val="44"/>
          <w:szCs w:val="44"/>
          <w:lang w:eastAsia="zh-CN"/>
        </w:rPr>
      </w:pPr>
      <w:r>
        <w:rPr>
          <w:rFonts w:hint="eastAsia" w:eastAsia="宋体"/>
          <w:sz w:val="44"/>
          <w:szCs w:val="44"/>
          <w:lang w:eastAsia="zh-CN"/>
        </w:rPr>
        <w:t>高刘庄村帮扶车间位置卫星图片</w:t>
      </w:r>
    </w:p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123180" cy="5026025"/>
            <wp:effectExtent l="0" t="0" r="0" b="0"/>
            <wp:docPr id="2" name="图片 2" descr="朱营村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朱营村_00"/>
                    <pic:cNvPicPr>
                      <a:picLocks noChangeAspect="1"/>
                    </pic:cNvPicPr>
                  </pic:nvPicPr>
                  <pic:blipFill>
                    <a:blip r:embed="rId7"/>
                    <a:srcRect r="2748" b="32569"/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502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pPr>
        <w:jc w:val="center"/>
      </w:pPr>
      <w:r>
        <w:rPr>
          <w:rFonts w:hint="eastAsia" w:eastAsia="宋体"/>
          <w:sz w:val="44"/>
          <w:szCs w:val="44"/>
          <w:lang w:eastAsia="zh-CN"/>
        </w:rPr>
        <w:t>朱营村帮扶车间位置卫星图片</w:t>
      </w:r>
    </w:p>
    <w:p/>
    <w:p/>
    <w:p/>
    <w:p/>
    <w:bookmarkEnd w:id="0"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1DCDF5"/>
    <w:multiLevelType w:val="singleLevel"/>
    <w:tmpl w:val="A41DCDF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2653864"/>
    <w:multiLevelType w:val="singleLevel"/>
    <w:tmpl w:val="1265386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ZThmOWRhNjdjNjRkOTFmMTM4MGMwMWYwMTJmODIifQ=="/>
  </w:docVars>
  <w:rsids>
    <w:rsidRoot w:val="4A6A5158"/>
    <w:rsid w:val="0E0A148D"/>
    <w:rsid w:val="0F8C6CB2"/>
    <w:rsid w:val="11BB24FE"/>
    <w:rsid w:val="1343779C"/>
    <w:rsid w:val="179440AE"/>
    <w:rsid w:val="1AC03F0D"/>
    <w:rsid w:val="20E112E7"/>
    <w:rsid w:val="2B8D223A"/>
    <w:rsid w:val="2D872AA8"/>
    <w:rsid w:val="2EF40BE3"/>
    <w:rsid w:val="3E9A33D1"/>
    <w:rsid w:val="3F177A97"/>
    <w:rsid w:val="3F632CDC"/>
    <w:rsid w:val="409D5D7A"/>
    <w:rsid w:val="41BC0943"/>
    <w:rsid w:val="44501A81"/>
    <w:rsid w:val="44531571"/>
    <w:rsid w:val="44A75419"/>
    <w:rsid w:val="4A440EE6"/>
    <w:rsid w:val="4A6A5158"/>
    <w:rsid w:val="4BDE69FD"/>
    <w:rsid w:val="4CF5766A"/>
    <w:rsid w:val="4E1A4EAE"/>
    <w:rsid w:val="510000A4"/>
    <w:rsid w:val="55B33E5C"/>
    <w:rsid w:val="577B69BD"/>
    <w:rsid w:val="58E81005"/>
    <w:rsid w:val="6039376E"/>
    <w:rsid w:val="63891D25"/>
    <w:rsid w:val="66A82BFF"/>
    <w:rsid w:val="766F54E7"/>
    <w:rsid w:val="774D25F9"/>
    <w:rsid w:val="78911745"/>
    <w:rsid w:val="7B6441D4"/>
    <w:rsid w:val="7DBA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2023-11-09T01:25:00Z</dcterms:created>
  <dc:creator>李逗逗</dc:creator>
  <cp:lastModifiedBy>李逗逗</cp:lastModifiedBy>
  <cp:lastPrinted>2023-12-27T03:28:00Z</cp:lastPrinted>
  <dcterms:modified xsi:type="dcterms:W3CDTF">2024-01-04T08:31:43Z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2F2F93B31A844C9AB6E4DF7226F8BAFF_13</vt:lpwstr>
  </property>
</Properties>
</file>