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0" w:afterAutospacing="0" w:line="800" w:lineRule="exact"/>
        <w:ind w:right="0" w:rightChars="0"/>
        <w:jc w:val="center"/>
        <w:textAlignment w:val="auto"/>
        <w:outlineLvl w:val="9"/>
        <w:rPr>
          <w:rFonts w:hint="eastAsia" w:ascii="宋体" w:hAnsi="宋体" w:eastAsia="宋体" w:cs="宋体"/>
          <w:b/>
          <w:bCs/>
          <w:color w:val="C00000"/>
          <w:sz w:val="60"/>
          <w:szCs w:val="72"/>
          <w:lang w:eastAsia="zh-CN"/>
        </w:rPr>
      </w:pPr>
      <w:r>
        <w:rPr>
          <w:rFonts w:hint="eastAsia" w:ascii="宋体" w:hAnsi="宋体" w:cs="宋体"/>
          <w:b/>
          <w:bCs/>
          <w:color w:val="C00000"/>
          <w:sz w:val="60"/>
          <w:szCs w:val="72"/>
          <w:lang w:eastAsia="zh-CN"/>
        </w:rPr>
        <w:t>夏</w:t>
      </w:r>
      <w:r>
        <w:rPr>
          <w:rFonts w:hint="eastAsia" w:ascii="宋体" w:hAnsi="宋体" w:cs="宋体"/>
          <w:b/>
          <w:bCs/>
          <w:color w:val="C00000"/>
          <w:sz w:val="60"/>
          <w:szCs w:val="72"/>
          <w:lang w:val="en-US" w:eastAsia="zh-CN"/>
        </w:rPr>
        <w:t xml:space="preserve"> </w:t>
      </w:r>
      <w:r>
        <w:rPr>
          <w:rFonts w:hint="eastAsia" w:ascii="宋体" w:hAnsi="宋体" w:cs="宋体"/>
          <w:b/>
          <w:bCs/>
          <w:color w:val="C00000"/>
          <w:sz w:val="60"/>
          <w:szCs w:val="72"/>
          <w:lang w:eastAsia="zh-CN"/>
        </w:rPr>
        <w:t>邑</w:t>
      </w:r>
      <w:r>
        <w:rPr>
          <w:rFonts w:hint="eastAsia" w:ascii="宋体" w:hAnsi="宋体" w:cs="宋体"/>
          <w:b/>
          <w:bCs/>
          <w:color w:val="C00000"/>
          <w:sz w:val="60"/>
          <w:szCs w:val="72"/>
          <w:lang w:val="en-US" w:eastAsia="zh-CN"/>
        </w:rPr>
        <w:t xml:space="preserve"> </w:t>
      </w:r>
      <w:r>
        <w:rPr>
          <w:rFonts w:hint="eastAsia" w:ascii="宋体" w:hAnsi="宋体" w:cs="宋体"/>
          <w:b/>
          <w:bCs/>
          <w:color w:val="C00000"/>
          <w:sz w:val="60"/>
          <w:szCs w:val="72"/>
          <w:lang w:eastAsia="zh-CN"/>
        </w:rPr>
        <w:t>县</w:t>
      </w:r>
      <w:r>
        <w:rPr>
          <w:rFonts w:hint="eastAsia" w:ascii="宋体" w:hAnsi="宋体" w:cs="宋体"/>
          <w:b/>
          <w:bCs/>
          <w:color w:val="C00000"/>
          <w:sz w:val="60"/>
          <w:szCs w:val="72"/>
          <w:lang w:val="en-US" w:eastAsia="zh-CN"/>
        </w:rPr>
        <w:t xml:space="preserve"> </w:t>
      </w:r>
      <w:r>
        <w:rPr>
          <w:rFonts w:hint="eastAsia" w:ascii="宋体" w:hAnsi="宋体" w:cs="宋体"/>
          <w:b/>
          <w:bCs/>
          <w:color w:val="C00000"/>
          <w:sz w:val="60"/>
          <w:szCs w:val="72"/>
          <w:lang w:eastAsia="zh-CN"/>
        </w:rPr>
        <w:t>交</w:t>
      </w:r>
      <w:r>
        <w:rPr>
          <w:rFonts w:hint="eastAsia" w:ascii="宋体" w:hAnsi="宋体" w:cs="宋体"/>
          <w:b/>
          <w:bCs/>
          <w:color w:val="C00000"/>
          <w:sz w:val="60"/>
          <w:szCs w:val="72"/>
          <w:lang w:val="en-US" w:eastAsia="zh-CN"/>
        </w:rPr>
        <w:t xml:space="preserve"> </w:t>
      </w:r>
      <w:r>
        <w:rPr>
          <w:rFonts w:hint="eastAsia" w:ascii="宋体" w:hAnsi="宋体" w:cs="宋体"/>
          <w:b/>
          <w:bCs/>
          <w:color w:val="C00000"/>
          <w:sz w:val="60"/>
          <w:szCs w:val="72"/>
          <w:lang w:eastAsia="zh-CN"/>
        </w:rPr>
        <w:t>通</w:t>
      </w:r>
      <w:r>
        <w:rPr>
          <w:rFonts w:hint="eastAsia" w:ascii="宋体" w:hAnsi="宋体" w:cs="宋体"/>
          <w:b/>
          <w:bCs/>
          <w:color w:val="C00000"/>
          <w:sz w:val="60"/>
          <w:szCs w:val="72"/>
          <w:lang w:val="en-US" w:eastAsia="zh-CN"/>
        </w:rPr>
        <w:t xml:space="preserve"> </w:t>
      </w:r>
      <w:r>
        <w:rPr>
          <w:rFonts w:hint="eastAsia" w:ascii="宋体" w:hAnsi="宋体" w:cs="宋体"/>
          <w:b/>
          <w:bCs/>
          <w:color w:val="C00000"/>
          <w:sz w:val="60"/>
          <w:szCs w:val="72"/>
          <w:lang w:eastAsia="zh-CN"/>
        </w:rPr>
        <w:t>运</w:t>
      </w:r>
      <w:r>
        <w:rPr>
          <w:rFonts w:hint="eastAsia" w:ascii="宋体" w:hAnsi="宋体" w:cs="宋体"/>
          <w:b/>
          <w:bCs/>
          <w:color w:val="C00000"/>
          <w:sz w:val="60"/>
          <w:szCs w:val="72"/>
          <w:lang w:val="en-US" w:eastAsia="zh-CN"/>
        </w:rPr>
        <w:t xml:space="preserve"> </w:t>
      </w:r>
      <w:r>
        <w:rPr>
          <w:rFonts w:hint="eastAsia" w:ascii="宋体" w:hAnsi="宋体" w:cs="宋体"/>
          <w:b/>
          <w:bCs/>
          <w:color w:val="C00000"/>
          <w:sz w:val="60"/>
          <w:szCs w:val="72"/>
          <w:lang w:eastAsia="zh-CN"/>
        </w:rPr>
        <w:t>输</w:t>
      </w:r>
      <w:r>
        <w:rPr>
          <w:rFonts w:hint="eastAsia" w:ascii="宋体" w:hAnsi="宋体" w:cs="宋体"/>
          <w:b/>
          <w:bCs/>
          <w:color w:val="C00000"/>
          <w:sz w:val="60"/>
          <w:szCs w:val="72"/>
          <w:lang w:val="en-US" w:eastAsia="zh-CN"/>
        </w:rPr>
        <w:t xml:space="preserve"> </w:t>
      </w:r>
      <w:r>
        <w:rPr>
          <w:rFonts w:hint="eastAsia" w:ascii="宋体" w:hAnsi="宋体" w:cs="宋体"/>
          <w:b/>
          <w:bCs/>
          <w:color w:val="C00000"/>
          <w:sz w:val="60"/>
          <w:szCs w:val="72"/>
          <w:lang w:eastAsia="zh-CN"/>
        </w:rPr>
        <w:t>局</w:t>
      </w:r>
    </w:p>
    <w:p>
      <w:pPr>
        <w:pStyle w:val="2"/>
        <w:keepNext w:val="0"/>
        <w:keepLines w:val="0"/>
        <w:pageBreakBefore w:val="0"/>
        <w:widowControl w:val="0"/>
        <w:kinsoku/>
        <w:wordWrap/>
        <w:overflowPunct/>
        <w:topLinePunct w:val="0"/>
        <w:autoSpaceDE/>
        <w:autoSpaceDN/>
        <w:bidi w:val="0"/>
        <w:adjustRightInd/>
        <w:snapToGrid/>
        <w:spacing w:after="0" w:line="220" w:lineRule="exact"/>
        <w:textAlignment w:val="auto"/>
        <w:rPr>
          <w:rFonts w:hint="eastAsia"/>
          <w:color w:val="C00000"/>
          <w:sz w:val="72"/>
          <w:szCs w:val="72"/>
          <w:u w:val="single"/>
          <w:lang w:val="en-US" w:eastAsia="zh-CN"/>
        </w:rPr>
      </w:pPr>
      <w:r>
        <w:rPr>
          <w:rFonts w:hint="eastAsia"/>
          <w:color w:val="C00000"/>
          <w:sz w:val="72"/>
          <w:szCs w:val="7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120" w:lineRule="exact"/>
        <w:ind w:right="0" w:rightChars="0"/>
        <w:jc w:val="both"/>
        <w:textAlignment w:val="auto"/>
        <w:outlineLvl w:val="9"/>
        <w:rPr>
          <w:rFonts w:hint="eastAsia" w:ascii="宋体" w:hAnsi="宋体" w:eastAsia="宋体" w:cs="宋体"/>
          <w:b/>
          <w:bCs/>
          <w:sz w:val="44"/>
          <w:szCs w:val="44"/>
          <w:lang w:val="en-US" w:eastAsia="zh-CN"/>
        </w:rPr>
      </w:pPr>
      <w:r>
        <w:rPr>
          <w:rFonts w:hint="eastAsia"/>
          <w:color w:val="C00000"/>
          <w:sz w:val="32"/>
          <w:szCs w:val="32"/>
          <w:u w:val="single"/>
          <w:lang w:val="en-US" w:eastAsia="zh-CN"/>
        </w:rPr>
        <w:t xml:space="preserve">                                                    </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夏邑县交通运输局</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落实“六保”任务重点工作的实施方案</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全面落实中央、省、市、县决策部暑，坚持稳中求进工作总基调，坚持新发展理念，坚持以供给侧结构性改革为主线，在抓紧抓实抓细抓到位上下功夫，努力克服新冠肺炎疫情带来的不利影响，在常态化疫情防控中全面推进复工复产达产，恢复正常经济社会秩序，经研究，现制定《夏邑县交通运输局落实“六保”任务重点工作的实施方案》，并将任务予以分解，明确到责任领导、责任单位，请各单位负责人切实负起责任，按时保质推进重点工作任务落实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以习近平新时代中国特色社会主义思想为指导，全面贯彻党的十九大和十九届二中、三中、四中全会精神，认真落实习近平总书记扎实做好“六稳”工作、落实“六保”任务总要求，始终把疫情防控和复工复产工作作为当前最紧迫、最重要的政治任务，采取有力措施全力以赴做好交通运输领域疫情防控及服务企业复工复产工作，为推动我县经济持续健康平稳发展提供强有力的交通运输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二、工作机构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局成立做好“六稳”落实“六保”工作领导小组，成员组成如下：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组      长：祁巍华 交通运输局局长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常务副组长：杨成义 交通运输局党组书记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副  组  长：崔玉荒 交通运输局副书记 副局长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李振济 交通运输局副局长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王国光 交通运输局党组成员 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胡  敏 交通运输局党组成员 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袁学峰 交通运输局党组成员 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卢  冰 交通运输局党组成员 副主任科员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杨柏盛 交通运输局党组成员 运管局长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代红卫 农村公路管理所所长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陈  涛 交通运输局副主任科员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何满意 质监站站长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任  平 执法所所长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肖政委 交通运输局副主任科员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  磊 交通运输局副主任科员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240" w:firstLineChars="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张友轩 交通运输局办公室主任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员：下属单位副职和局各股室负责人。</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hint="eastAsia" w:ascii="仿宋" w:hAnsi="仿宋" w:eastAsia="仿宋" w:cs="仿宋"/>
          <w:sz w:val="32"/>
          <w:szCs w:val="32"/>
        </w:rPr>
      </w:pPr>
      <w:r>
        <w:rPr>
          <w:rFonts w:hint="eastAsia" w:ascii="仿宋" w:hAnsi="仿宋" w:eastAsia="仿宋" w:cs="仿宋"/>
          <w:sz w:val="32"/>
          <w:szCs w:val="32"/>
        </w:rPr>
        <w:t>领导小组下设办公室，办公室设在局</w:t>
      </w:r>
      <w:r>
        <w:rPr>
          <w:rFonts w:hint="eastAsia" w:ascii="仿宋" w:hAnsi="仿宋" w:eastAsia="仿宋" w:cs="仿宋"/>
          <w:sz w:val="32"/>
          <w:szCs w:val="32"/>
          <w:lang w:eastAsia="zh-CN"/>
        </w:rPr>
        <w:t>监察室</w:t>
      </w:r>
      <w:r>
        <w:rPr>
          <w:rFonts w:hint="eastAsia" w:ascii="仿宋" w:hAnsi="仿宋" w:eastAsia="仿宋" w:cs="仿宋"/>
          <w:sz w:val="32"/>
          <w:szCs w:val="32"/>
        </w:rPr>
        <w:t>。</w:t>
      </w:r>
      <w:r>
        <w:rPr>
          <w:rFonts w:hint="eastAsia" w:ascii="仿宋" w:hAnsi="仿宋" w:eastAsia="仿宋" w:cs="仿宋"/>
          <w:sz w:val="32"/>
          <w:szCs w:val="32"/>
          <w:lang w:eastAsia="zh-CN"/>
        </w:rPr>
        <w:t>局属</w:t>
      </w:r>
      <w:r>
        <w:rPr>
          <w:rFonts w:hint="eastAsia" w:ascii="仿宋" w:hAnsi="仿宋" w:eastAsia="仿宋" w:cs="仿宋"/>
          <w:sz w:val="32"/>
          <w:szCs w:val="32"/>
        </w:rPr>
        <w:t>各单位要加强对</w:t>
      </w:r>
      <w:r>
        <w:rPr>
          <w:rFonts w:hint="eastAsia" w:ascii="仿宋" w:hAnsi="仿宋" w:eastAsia="仿宋" w:cs="仿宋"/>
          <w:sz w:val="32"/>
          <w:szCs w:val="32"/>
          <w:lang w:val="en-US" w:eastAsia="zh-CN"/>
        </w:rPr>
        <w:t>做好“六稳”落实“六保”工作</w:t>
      </w:r>
      <w:r>
        <w:rPr>
          <w:rFonts w:hint="eastAsia" w:ascii="仿宋" w:hAnsi="仿宋" w:eastAsia="仿宋" w:cs="仿宋"/>
          <w:sz w:val="32"/>
          <w:szCs w:val="32"/>
        </w:rPr>
        <w:t>的组织领导，主要领导要负总责、分管领导具体抓，把具体责任落实到人，确保各项任务在执行中不落空、不变通、不走样。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三、目标任务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（一）深入推进企业复工复产复市。</w:t>
      </w:r>
      <w:r>
        <w:rPr>
          <w:rFonts w:hint="eastAsia" w:ascii="仿宋" w:hAnsi="仿宋" w:eastAsia="仿宋" w:cs="仿宋"/>
          <w:sz w:val="32"/>
          <w:szCs w:val="32"/>
          <w:lang w:val="en-US" w:eastAsia="zh-CN"/>
        </w:rPr>
        <w:t>在做好常态化疫情防控工作同时，全力推进劳动者返岗就业。加快重大工程项目、出口重点企业开复工。以制造业、建筑业、物流业、公共服务业和农业生产等为突破口，全力以赴推动重点行业和就业，循序渐进带动其他行业和群体就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责任单位:交通运输局执法大队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责任领导:任  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（二）挖掘内需带动就业。</w:t>
      </w:r>
      <w:r>
        <w:rPr>
          <w:rFonts w:hint="eastAsia" w:ascii="仿宋" w:hAnsi="仿宋" w:eastAsia="仿宋" w:cs="仿宋"/>
          <w:sz w:val="32"/>
          <w:szCs w:val="32"/>
          <w:lang w:val="en-US" w:eastAsia="zh-CN"/>
        </w:rPr>
        <w:t>重点推动家政服务业提质扩容，实施从业人员素质提升、市场主体扩大和发展环境优化工程，组织开展家政培训提升行动、“领跑者”行动和信用建设专项行动。加强旅游公共设施建设，推进区域医疗中心建设，开展支持社会力量发展普惠托育服务专项行动。支持养老服务业发展，通过政府购买服务等方式，支持养老服务机构向重点人群提供服务。鼓励汽车、家电、消费电子产品更新消费。重视培育服务外包市场，支持行政事业单位、国有企业采购专业服务。注重把带动就业能力强的“小店经济”、步行街发展状况作为城市创优评先项目重要条件，切实提振消费，扩大就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责任单位:道路运输管理局  交通运输局执法大队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责任领导:杨柏盛  任  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（三）加大投资创造就业。</w:t>
      </w:r>
      <w:r>
        <w:rPr>
          <w:rFonts w:hint="eastAsia" w:ascii="仿宋" w:hAnsi="仿宋" w:eastAsia="仿宋" w:cs="仿宋"/>
          <w:sz w:val="32"/>
          <w:szCs w:val="32"/>
          <w:lang w:val="en-US" w:eastAsia="zh-CN"/>
        </w:rPr>
        <w:t>落实降低部分基础设施等项目资本金比例政策，加快发行使用地方政府专项债券，确保精准投入补短板重点项目。实施水利、保障性住房、城镇老旧小区改造、农村危房改造等工程，支持城市停车场设施建设。如快全产业链现代物流建设、构建“通道+枢纽+网络”的现代物流运行体系。深入实施新一轮重大技术改造升级工程。加大招商引资力度，促进更多外来项目落地。对带动就业能力强、环境影响可控的项目，制定环评审批正面清单，审慎采取查封扣押、限产停产等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责任单位:交通运输局执法大队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责任领导:任  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（四）切实抓好农民工就业。</w:t>
      </w:r>
      <w:r>
        <w:rPr>
          <w:rFonts w:hint="eastAsia" w:ascii="仿宋" w:hAnsi="仿宋" w:eastAsia="仿宋" w:cs="仿宋"/>
          <w:sz w:val="32"/>
          <w:szCs w:val="32"/>
          <w:lang w:val="en-US" w:eastAsia="zh-CN"/>
        </w:rPr>
        <w:t>引导劳动者有序求职就业，强化重点企业用工调度保障，及时收集发布用工信息，加强与输入地信息对接，强化劳务合作，支持鼓励农民工返岗复工和外出就业。对经营性人力资源服务机构、劳务经纪人免费开展跨省或省内跨省辖市有组织劳务输出的，按规定给予就业创业服务补助(职业介绍补贴)。支持就地就近就业，大力发展家庭农场、农业产业园区、农村电商等新型农业经营主体，组织暂时无法外出的农民工从事特色养殖、精深加工、生态旅游等行业。在县城和中心镇建设一批城镇基础设施、公共服务设施，加强农业基础设施建设，实施农村人居环境改善工程和以工代赈工程。优先支持贫困劳动力就业。企业复工复产、重大项目开工、物流体系建设等优先组织和使用贫困劳动力，鼓励企业更多招用贫困劳动力。推动扶贫龙头企业、扶贫车间、农民合作社、社区工厂等生产经营主体尽快复工，对吸纳贫困劳动力就业规模大的，可通过财政专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扶贫资金给予一次性奖励。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责任单位:交通运输局执法大队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责任领导:任  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（五）优化自主创业环境。</w:t>
      </w:r>
      <w:r>
        <w:rPr>
          <w:rFonts w:hint="default" w:ascii="仿宋" w:hAnsi="仿宋" w:eastAsia="仿宋" w:cs="仿宋"/>
          <w:sz w:val="32"/>
          <w:szCs w:val="32"/>
          <w:lang w:val="en-US" w:eastAsia="zh-CN"/>
        </w:rPr>
        <w:t>深入推进“放管服”改革，进一步优化创业环境。深化“证照分离”改革，推进“照后减证”和简化审批，简化住所(经营场所)登记手续，申请人提交场所合法使用证明即可登记。降低或取消贷款反担保门槛，注重建立信用乡村、信用园区和创业孵化示范</w:t>
      </w:r>
      <w:r>
        <w:rPr>
          <w:rFonts w:hint="eastAsia" w:ascii="仿宋" w:hAnsi="仿宋" w:eastAsia="仿宋" w:cs="仿宋"/>
          <w:sz w:val="32"/>
          <w:szCs w:val="32"/>
          <w:lang w:val="en-US" w:eastAsia="zh-CN"/>
        </w:rPr>
        <w:t>载</w:t>
      </w:r>
      <w:r>
        <w:rPr>
          <w:rFonts w:hint="default" w:ascii="仿宋" w:hAnsi="仿宋" w:eastAsia="仿宋" w:cs="仿宋"/>
          <w:sz w:val="32"/>
          <w:szCs w:val="32"/>
          <w:lang w:val="en-US" w:eastAsia="zh-CN"/>
        </w:rPr>
        <w:t>体推荐免担保机制，对优质创业项目免除反担保要求。新发放的10万元及以下的个人创业担保贷款以及全国创业瓣化示范基地或信用社区(乡村)推荐的创业项目，获得市级以上荣誉称号的创业人员、创业项目、创业企业，经金融机构评估认定的信用小微企业、商户、农户，经营稳定守信的二次创业者等特定群体，免除反担保要求。健全担保基金风险分担机制，因不可抗力造成无法偿还的个人创业担保贷款，由担保基金、经办金融机构按8:2的比例分担。受疫情影响还贷困难的借款人可申请展期还款，展期期限原则上不超过1年，财政部门继续给予贴息支持。实施“双创”支撑平合项目，引导“双创”示范基地、科技企业孵化器、众创空间等优质孵化载体承担相关公共服务事务。推动平台经济、共享经济</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互联网+”等新业态新模式与创新创业联动发展。编制返乡创业项目目录，推动返乡创业高质量发展。支持建设一批农民工返乡创业园、农村创业创新园区、返乡入乡创业创新孵化实训基地，以及县级农村电商服务中心、物流配送中心和乡镇运输服务站。将开业5年以内的小微企业主创业培训和经审批的定点培训机构在疫情期间开展的“互联网+”创业培训纳入职业培训补贴范围。实施返乡创业能力提升行动。建立返乡创业专家指导团队，形成市、县服务网络。安排一定比例的政府投资开发的孵化基地等创业载体场地，免费向高校毕业生、农民工等重点群体提供</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w:t>
      </w:r>
      <w:r>
        <w:rPr>
          <w:rFonts w:hint="default" w:ascii="仿宋" w:hAnsi="仿宋" w:eastAsia="仿宋" w:cs="仿宋"/>
          <w:sz w:val="32"/>
          <w:szCs w:val="32"/>
          <w:lang w:val="en-US" w:eastAsia="zh-CN"/>
        </w:rPr>
        <w:t>单位:</w:t>
      </w:r>
      <w:r>
        <w:rPr>
          <w:rFonts w:hint="eastAsia" w:ascii="仿宋" w:hAnsi="仿宋" w:eastAsia="仿宋" w:cs="仿宋"/>
          <w:sz w:val="32"/>
          <w:szCs w:val="32"/>
          <w:lang w:val="en-US" w:eastAsia="zh-CN"/>
        </w:rPr>
        <w:t>道路运输管理局  交通运输局执法大队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责任</w:t>
      </w:r>
      <w:r>
        <w:rPr>
          <w:rFonts w:hint="eastAsia" w:ascii="仿宋" w:hAnsi="仿宋" w:eastAsia="仿宋" w:cs="仿宋"/>
          <w:sz w:val="32"/>
          <w:szCs w:val="32"/>
          <w:lang w:val="en-US" w:eastAsia="zh-CN"/>
        </w:rPr>
        <w:t>领导</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杨柏盛  任  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（六）完善粮食调控、供应和应急保障机制。</w:t>
      </w:r>
      <w:r>
        <w:rPr>
          <w:rFonts w:hint="default" w:ascii="仿宋" w:hAnsi="仿宋" w:eastAsia="仿宋" w:cs="仿宋"/>
          <w:sz w:val="32"/>
          <w:szCs w:val="32"/>
          <w:lang w:val="en-US" w:eastAsia="zh-CN"/>
        </w:rPr>
        <w:t>适时对我县粮食应急预案及实施方案进行修订完善。加强应急预案演练，结合当前新冠疫情防控条件下粮油保供工作和国家水利部门、气象部门预测的今年可能突发汛情的情况，组织开展12次粮食应急演练工作。按照县有3一4个粮食应急加工企业，乡(镇、街道、社区)有1个应急供应网点，合理布局粮食加工企业和供应网点。做好对粮食应急加工企业、应急储运企业、应急配送企业、供应网点的应急保障能力核实工作，确保能拉得出、供得上、保障好</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w:t>
      </w:r>
      <w:r>
        <w:rPr>
          <w:rFonts w:hint="default" w:ascii="仿宋" w:hAnsi="仿宋" w:eastAsia="仿宋" w:cs="仿宋"/>
          <w:sz w:val="32"/>
          <w:szCs w:val="32"/>
          <w:lang w:val="en-US" w:eastAsia="zh-CN"/>
        </w:rPr>
        <w:t>单位:</w:t>
      </w:r>
      <w:r>
        <w:rPr>
          <w:rFonts w:hint="eastAsia" w:ascii="仿宋" w:hAnsi="仿宋" w:eastAsia="仿宋" w:cs="仿宋"/>
          <w:sz w:val="32"/>
          <w:szCs w:val="32"/>
          <w:lang w:val="en-US" w:eastAsia="zh-CN"/>
        </w:rPr>
        <w:t>交通运输局执法大队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责任</w:t>
      </w:r>
      <w:r>
        <w:rPr>
          <w:rFonts w:hint="eastAsia" w:ascii="仿宋" w:hAnsi="仿宋" w:eastAsia="仿宋" w:cs="仿宋"/>
          <w:sz w:val="32"/>
          <w:szCs w:val="32"/>
          <w:lang w:val="en-US" w:eastAsia="zh-CN"/>
        </w:rPr>
        <w:t>领导</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任  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（七）开展产业链固链行动。</w:t>
      </w:r>
      <w:r>
        <w:rPr>
          <w:rFonts w:hint="default" w:ascii="仿宋" w:hAnsi="仿宋" w:eastAsia="仿宋" w:cs="仿宋"/>
          <w:sz w:val="32"/>
          <w:szCs w:val="32"/>
          <w:lang w:val="en-US" w:eastAsia="zh-CN"/>
        </w:rPr>
        <w:t>实施全产业链发展战略，在食品、纺织服装制鞋、装备制造、现代物流等主导产业中建立由县领导牵头的“链长制”，编制产业链图谱，梳理重点支撑企业和核心配套企业，分级分类做好“链式服务”，抓好补链、稳链、强链工作，壮大重点产业链条。突出抓好重大产业项目，培育发展先进装备制造、医药健康、新材料、环保设备、电子信息、现代金融服务等新兴产业，努力培育壮大新的增长点增长极。抓住粮食核心竞争力，围绕“粮头食尾、农头工尾”做好农产品精深加工文章，延伸粮食产业链、提升价值链、打造供应链。落实好系列粮食生产扶持政策，大力开展耕地质量保护与提升行动，抓好种植业生产，保障粮食、果蔬等农产品加工企业原材料供应大力推进现代畜牧业发展，重点抓好夏邑桂柳鸭业等项目建设，</w:t>
      </w:r>
      <w:r>
        <w:rPr>
          <w:rFonts w:hint="eastAsia" w:ascii="仿宋" w:hAnsi="仿宋" w:eastAsia="仿宋" w:cs="仿宋"/>
          <w:sz w:val="32"/>
          <w:szCs w:val="32"/>
          <w:lang w:val="en-US" w:eastAsia="zh-CN"/>
        </w:rPr>
        <w:t>保障畜产品加工企业原材料供应。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责任单位:交通运输局执法大队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责任领导：任  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（八）加快推进产业链供应链数字化和智能化发展。</w:t>
      </w:r>
      <w:r>
        <w:rPr>
          <w:rFonts w:hint="eastAsia" w:ascii="仿宋" w:hAnsi="仿宋" w:eastAsia="仿宋" w:cs="仿宋"/>
          <w:sz w:val="32"/>
          <w:szCs w:val="32"/>
          <w:lang w:val="en-US" w:eastAsia="zh-CN"/>
        </w:rPr>
        <w:t>加大以信息技术为核心的新型基础设施投入，加快数字化产业链供应链公共服务平台建设。力争2020年底前，实现全县乡镇以上城区5G全覆盖，基本完成5G规模组网部署并实现商用。实施中小企业数字化赋能专项行动，积极推广云制造、云服务平台，加快制造业智能化改造、绿色化改造、技术改造。设立“三大改造”专项资金，额度不少于3000万元，用于扶持企业开展智能化改造、绿色化改造和技术改造，促进企业智能化水平。推动企业适应新冠肺炎疫情带来的生产、流通、消费模式变化，加快物联网、大数据、区块链、5G、人工智能、增强现实/虚拟现实等新兴技术在供应链领域的集成应用，实现即时、可视、可感知，提高供应链整体应变能力和协同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责任单位:交通运输局执法大队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责任领导：任   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统筹协调、形成合力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局属</w:t>
      </w:r>
      <w:r>
        <w:rPr>
          <w:rFonts w:hint="eastAsia" w:ascii="仿宋" w:hAnsi="仿宋" w:eastAsia="仿宋" w:cs="仿宋"/>
          <w:sz w:val="32"/>
          <w:szCs w:val="32"/>
        </w:rPr>
        <w:t>各单位要进一步增强合作意识和大局意识，要加强工作统筹，主动作为，勇于担责形成整体合力。既要各负其责，又要协同配合，切实落实好</w:t>
      </w:r>
      <w:r>
        <w:rPr>
          <w:rFonts w:hint="eastAsia" w:ascii="仿宋" w:hAnsi="仿宋" w:eastAsia="仿宋" w:cs="仿宋"/>
          <w:sz w:val="32"/>
          <w:szCs w:val="32"/>
          <w:lang w:val="en-US" w:eastAsia="zh-CN"/>
        </w:rPr>
        <w:t>《夏邑县交通运输局落实“六保”任务重点工作的实施方案》的</w:t>
      </w:r>
      <w:r>
        <w:rPr>
          <w:rFonts w:hint="eastAsia" w:ascii="仿宋" w:hAnsi="仿宋" w:eastAsia="仿宋" w:cs="仿宋"/>
          <w:sz w:val="32"/>
          <w:szCs w:val="32"/>
        </w:rPr>
        <w:t>要求，积极完成好各项工作任务。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120" w:firstLineChars="1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2020年6月18日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MmZiZGU0ZTRiYmJiYjA5NmRhMTI1ZjVmYjM1NjYifQ=="/>
  </w:docVars>
  <w:rsids>
    <w:rsidRoot w:val="00000000"/>
    <w:rsid w:val="020B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32"/>
      <w:szCs w:val="3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2024-01-04T09:29:19Z</dcterms:created>
  <dc:creator>Administrator</dc:creator>
  <cp:lastModifiedBy>冰</cp:lastModifiedBy>
  <dcterms:modified xsi:type="dcterms:W3CDTF">2024-01-04T09:29:27Z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E9728F92017F4A22BE5A071C7BC7930C_12</vt:lpwstr>
  </property>
</Properties>
</file>