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640"/>
        <w:jc w:val="center"/>
        <w:textAlignment w:val="top"/>
        <w:rPr>
          <w:rFonts w:hint="eastAsia" w:ascii="方正小标宋简体" w:hAnsi="方正小标宋简体" w:eastAsia="方正小标宋简体" w:cs="方正小标宋简体"/>
          <w:b w:val="0"/>
          <w:bCs w:val="0"/>
          <w:sz w:val="44"/>
          <w:szCs w:val="44"/>
        </w:rPr>
      </w:pPr>
      <w:bookmarkStart w:id="1" w:name="_GoBack"/>
      <w:bookmarkStart w:id="0" w:name="_Toc24724723"/>
      <w:r>
        <w:rPr>
          <w:rFonts w:hint="eastAsia" w:ascii="方正小标宋简体" w:hAnsi="方正小标宋简体" w:eastAsia="方正小标宋简体" w:cs="方正小标宋简体"/>
          <w:b w:val="0"/>
          <w:bCs w:val="0"/>
          <w:sz w:val="44"/>
          <w:szCs w:val="44"/>
          <w:lang w:val="en-US" w:eastAsia="zh-CN"/>
        </w:rPr>
        <w:t>夏邑</w:t>
      </w:r>
      <w:r>
        <w:rPr>
          <w:rFonts w:hint="eastAsia" w:ascii="方正小标宋简体" w:hAnsi="方正小标宋简体" w:eastAsia="方正小标宋简体" w:cs="方正小标宋简体"/>
          <w:b w:val="0"/>
          <w:bCs w:val="0"/>
          <w:sz w:val="44"/>
          <w:szCs w:val="44"/>
          <w:lang w:eastAsia="zh-CN"/>
        </w:rPr>
        <w:t>县广播电视</w:t>
      </w:r>
      <w:r>
        <w:rPr>
          <w:rFonts w:hint="eastAsia" w:ascii="方正小标宋简体" w:hAnsi="方正小标宋简体" w:eastAsia="方正小标宋简体" w:cs="方正小标宋简体"/>
          <w:b w:val="0"/>
          <w:bCs w:val="0"/>
          <w:sz w:val="44"/>
          <w:szCs w:val="44"/>
        </w:rPr>
        <w:t>基层政务公开标准目录</w:t>
      </w:r>
      <w:bookmarkEnd w:id="0"/>
    </w:p>
    <w:bookmarkEnd w:id="1"/>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640"/>
        <w:textAlignment w:val="top"/>
        <w:rPr>
          <w:rFonts w:hint="eastAsia" w:ascii="仿宋" w:hAnsi="仿宋" w:eastAsia="仿宋" w:cs="仿宋"/>
          <w:b w:val="0"/>
          <w:bCs w:val="0"/>
          <w:sz w:val="30"/>
        </w:rPr>
      </w:pPr>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序号</w:t>
            </w:r>
          </w:p>
        </w:tc>
        <w:tc>
          <w:tcPr>
            <w:tcW w:w="2354" w:type="dxa"/>
            <w:gridSpan w:val="2"/>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公开事项</w:t>
            </w:r>
          </w:p>
        </w:tc>
        <w:tc>
          <w:tcPr>
            <w:tcW w:w="1786" w:type="dxa"/>
            <w:vMerge w:val="restart"/>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公开内容（要素）</w:t>
            </w:r>
          </w:p>
        </w:tc>
        <w:tc>
          <w:tcPr>
            <w:tcW w:w="1980" w:type="dxa"/>
            <w:vMerge w:val="restart"/>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公开依据</w:t>
            </w:r>
          </w:p>
        </w:tc>
        <w:tc>
          <w:tcPr>
            <w:tcW w:w="1814" w:type="dxa"/>
            <w:vMerge w:val="restart"/>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公开时限</w:t>
            </w:r>
          </w:p>
        </w:tc>
        <w:tc>
          <w:tcPr>
            <w:tcW w:w="1426" w:type="dxa"/>
            <w:vMerge w:val="restart"/>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公开主体</w:t>
            </w:r>
          </w:p>
        </w:tc>
        <w:tc>
          <w:tcPr>
            <w:tcW w:w="1440" w:type="dxa"/>
            <w:vMerge w:val="restart"/>
            <w:noWrap w:val="0"/>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公开渠道和载体</w:t>
            </w:r>
          </w:p>
        </w:tc>
        <w:tc>
          <w:tcPr>
            <w:tcW w:w="1429" w:type="dxa"/>
            <w:gridSpan w:val="2"/>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公开对象</w:t>
            </w:r>
          </w:p>
        </w:tc>
        <w:tc>
          <w:tcPr>
            <w:tcW w:w="1271" w:type="dxa"/>
            <w:gridSpan w:val="2"/>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公开方式</w:t>
            </w:r>
          </w:p>
        </w:tc>
        <w:tc>
          <w:tcPr>
            <w:tcW w:w="1440" w:type="dxa"/>
            <w:gridSpan w:val="2"/>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hint="eastAsia" w:ascii="仿宋" w:hAnsi="仿宋" w:eastAsia="仿宋" w:cs="仿宋"/>
                <w:color w:val="000000"/>
                <w:kern w:val="0"/>
                <w:sz w:val="22"/>
              </w:rPr>
            </w:pPr>
          </w:p>
        </w:tc>
        <w:tc>
          <w:tcPr>
            <w:tcW w:w="734"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一级事项</w:t>
            </w:r>
          </w:p>
        </w:tc>
        <w:tc>
          <w:tcPr>
            <w:tcW w:w="1620"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二级事项</w:t>
            </w:r>
          </w:p>
        </w:tc>
        <w:tc>
          <w:tcPr>
            <w:tcW w:w="1786" w:type="dxa"/>
            <w:vMerge w:val="continue"/>
            <w:noWrap w:val="0"/>
            <w:vAlign w:val="center"/>
          </w:tcPr>
          <w:p>
            <w:pPr>
              <w:widowControl/>
              <w:jc w:val="left"/>
              <w:rPr>
                <w:rFonts w:hint="eastAsia" w:ascii="仿宋" w:hAnsi="仿宋" w:eastAsia="仿宋" w:cs="仿宋"/>
                <w:color w:val="000000"/>
                <w:kern w:val="0"/>
                <w:sz w:val="22"/>
              </w:rPr>
            </w:pPr>
          </w:p>
        </w:tc>
        <w:tc>
          <w:tcPr>
            <w:tcW w:w="1980" w:type="dxa"/>
            <w:vMerge w:val="continue"/>
            <w:noWrap w:val="0"/>
            <w:vAlign w:val="center"/>
          </w:tcPr>
          <w:p>
            <w:pPr>
              <w:widowControl/>
              <w:jc w:val="left"/>
              <w:rPr>
                <w:rFonts w:hint="eastAsia" w:ascii="仿宋" w:hAnsi="仿宋" w:eastAsia="仿宋" w:cs="仿宋"/>
                <w:color w:val="000000"/>
                <w:kern w:val="0"/>
                <w:sz w:val="22"/>
              </w:rPr>
            </w:pPr>
          </w:p>
        </w:tc>
        <w:tc>
          <w:tcPr>
            <w:tcW w:w="1814" w:type="dxa"/>
            <w:vMerge w:val="continue"/>
            <w:noWrap w:val="0"/>
            <w:vAlign w:val="center"/>
          </w:tcPr>
          <w:p>
            <w:pPr>
              <w:widowControl/>
              <w:jc w:val="left"/>
              <w:rPr>
                <w:rFonts w:hint="eastAsia" w:ascii="仿宋" w:hAnsi="仿宋" w:eastAsia="仿宋" w:cs="仿宋"/>
                <w:color w:val="000000"/>
                <w:kern w:val="0"/>
                <w:sz w:val="22"/>
              </w:rPr>
            </w:pPr>
          </w:p>
        </w:tc>
        <w:tc>
          <w:tcPr>
            <w:tcW w:w="1426" w:type="dxa"/>
            <w:vMerge w:val="continue"/>
            <w:noWrap w:val="0"/>
            <w:vAlign w:val="center"/>
          </w:tcPr>
          <w:p>
            <w:pPr>
              <w:widowControl/>
              <w:jc w:val="left"/>
              <w:rPr>
                <w:rFonts w:hint="eastAsia" w:ascii="仿宋" w:hAnsi="仿宋" w:eastAsia="仿宋" w:cs="仿宋"/>
                <w:color w:val="000000"/>
                <w:kern w:val="0"/>
                <w:sz w:val="22"/>
              </w:rPr>
            </w:pPr>
          </w:p>
        </w:tc>
        <w:tc>
          <w:tcPr>
            <w:tcW w:w="1440" w:type="dxa"/>
            <w:vMerge w:val="continue"/>
            <w:noWrap w:val="0"/>
            <w:vAlign w:val="center"/>
          </w:tcPr>
          <w:p>
            <w:pPr>
              <w:widowControl/>
              <w:jc w:val="left"/>
              <w:rPr>
                <w:rFonts w:hint="eastAsia" w:ascii="仿宋" w:hAnsi="仿宋" w:eastAsia="仿宋" w:cs="仿宋"/>
                <w:kern w:val="0"/>
                <w:sz w:val="22"/>
              </w:rPr>
            </w:pPr>
          </w:p>
        </w:tc>
        <w:tc>
          <w:tcPr>
            <w:tcW w:w="720"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全社会</w:t>
            </w:r>
          </w:p>
        </w:tc>
        <w:tc>
          <w:tcPr>
            <w:tcW w:w="709"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特定群众</w:t>
            </w:r>
          </w:p>
        </w:tc>
        <w:tc>
          <w:tcPr>
            <w:tcW w:w="551"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主动</w:t>
            </w:r>
          </w:p>
        </w:tc>
        <w:tc>
          <w:tcPr>
            <w:tcW w:w="720"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依申请公开</w:t>
            </w:r>
          </w:p>
        </w:tc>
        <w:tc>
          <w:tcPr>
            <w:tcW w:w="720"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县级</w:t>
            </w:r>
          </w:p>
        </w:tc>
        <w:tc>
          <w:tcPr>
            <w:tcW w:w="720"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政策</w:t>
            </w:r>
          </w:p>
          <w:p>
            <w:pPr>
              <w:spacing w:line="240" w:lineRule="exact"/>
              <w:rPr>
                <w:rFonts w:hint="eastAsia" w:ascii="仿宋" w:hAnsi="仿宋" w:eastAsia="仿宋" w:cs="仿宋"/>
                <w:sz w:val="18"/>
                <w:szCs w:val="18"/>
              </w:rPr>
            </w:pPr>
            <w:r>
              <w:rPr>
                <w:rFonts w:hint="eastAsia" w:ascii="仿宋" w:hAnsi="仿宋" w:eastAsia="仿宋" w:cs="仿宋"/>
                <w:sz w:val="18"/>
                <w:szCs w:val="18"/>
              </w:rPr>
              <w:t>法规</w:t>
            </w:r>
          </w:p>
          <w:p>
            <w:pPr>
              <w:spacing w:line="240" w:lineRule="exact"/>
              <w:rPr>
                <w:rFonts w:hint="eastAsia" w:ascii="仿宋" w:hAnsi="仿宋" w:eastAsia="仿宋" w:cs="仿宋"/>
                <w:sz w:val="18"/>
                <w:szCs w:val="18"/>
              </w:rPr>
            </w:pPr>
            <w:r>
              <w:rPr>
                <w:rFonts w:hint="eastAsia" w:ascii="仿宋" w:hAnsi="仿宋" w:eastAsia="仿宋" w:cs="仿宋"/>
                <w:sz w:val="18"/>
                <w:szCs w:val="18"/>
              </w:rPr>
              <w:t>文件</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法律、行政法规、</w:t>
            </w:r>
          </w:p>
          <w:p>
            <w:pPr>
              <w:spacing w:line="240" w:lineRule="exact"/>
              <w:rPr>
                <w:rFonts w:hint="eastAsia" w:ascii="仿宋" w:hAnsi="仿宋" w:eastAsia="仿宋" w:cs="仿宋"/>
                <w:sz w:val="18"/>
                <w:szCs w:val="18"/>
              </w:rPr>
            </w:pPr>
            <w:r>
              <w:rPr>
                <w:rFonts w:hint="eastAsia" w:ascii="仿宋" w:hAnsi="仿宋" w:eastAsia="仿宋" w:cs="仿宋"/>
                <w:sz w:val="18"/>
                <w:szCs w:val="18"/>
              </w:rPr>
              <w:t>部门规章</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•有关广播电视和网络视听的法律</w:t>
            </w:r>
          </w:p>
          <w:p>
            <w:pPr>
              <w:spacing w:line="240" w:lineRule="exact"/>
              <w:rPr>
                <w:rFonts w:hint="eastAsia" w:ascii="仿宋" w:hAnsi="仿宋" w:eastAsia="仿宋" w:cs="仿宋"/>
                <w:sz w:val="18"/>
                <w:szCs w:val="18"/>
              </w:rPr>
            </w:pPr>
            <w:r>
              <w:rPr>
                <w:rFonts w:hint="eastAsia" w:ascii="仿宋" w:hAnsi="仿宋" w:eastAsia="仿宋" w:cs="仿宋"/>
                <w:sz w:val="18"/>
                <w:szCs w:val="18"/>
              </w:rPr>
              <w:t>•有关广播电视和网络视听的行政法规</w:t>
            </w:r>
          </w:p>
          <w:p>
            <w:pPr>
              <w:spacing w:line="240" w:lineRule="exact"/>
              <w:rPr>
                <w:rFonts w:hint="eastAsia" w:ascii="仿宋" w:hAnsi="仿宋" w:eastAsia="仿宋" w:cs="仿宋"/>
                <w:sz w:val="18"/>
                <w:szCs w:val="18"/>
              </w:rPr>
            </w:pPr>
            <w:r>
              <w:rPr>
                <w:rFonts w:hint="eastAsia" w:ascii="仿宋" w:hAnsi="仿宋" w:eastAsia="仿宋" w:cs="仿宋"/>
                <w:sz w:val="18"/>
                <w:szCs w:val="18"/>
              </w:rPr>
              <w:t>•有关广播电视和网络视听的部门规章</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2</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规范性文件</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•各级广播电视行政管理机构涉及广播电视和网络视听领域的规范性文件</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《中华人民共和国政府信息公开条例》 </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val="en-US" w:eastAsia="zh-CN"/>
              </w:rPr>
              <w:t>3</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许可</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乡镇设立广播电视站和机关、部队、团体、企业事业单位设立有线广播电视站审批</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•主体信息</w:t>
            </w:r>
          </w:p>
          <w:p>
            <w:pPr>
              <w:spacing w:line="240" w:lineRule="exact"/>
              <w:rPr>
                <w:rFonts w:hint="eastAsia" w:ascii="仿宋" w:hAnsi="仿宋" w:eastAsia="仿宋" w:cs="仿宋"/>
                <w:sz w:val="18"/>
                <w:szCs w:val="18"/>
              </w:rPr>
            </w:pPr>
            <w:r>
              <w:rPr>
                <w:rFonts w:hint="eastAsia" w:ascii="仿宋" w:hAnsi="仿宋" w:eastAsia="仿宋" w:cs="仿宋"/>
                <w:sz w:val="18"/>
                <w:szCs w:val="18"/>
              </w:rPr>
              <w:t>•审批结果</w:t>
            </w:r>
          </w:p>
        </w:tc>
        <w:tc>
          <w:tcPr>
            <w:tcW w:w="1980" w:type="dxa"/>
            <w:noWrap w:val="0"/>
            <w:vAlign w:val="center"/>
          </w:tcPr>
          <w:p>
            <w:pPr>
              <w:spacing w:line="240" w:lineRule="exact"/>
              <w:rPr>
                <w:rFonts w:hint="eastAsia" w:ascii="仿宋" w:hAnsi="仿宋" w:eastAsia="仿宋" w:cs="仿宋"/>
                <w:sz w:val="18"/>
                <w:szCs w:val="18"/>
              </w:rPr>
            </w:pPr>
            <w:r>
              <w:rPr>
                <w:rFonts w:hint="default"/>
                <w:sz w:val="20"/>
                <w:szCs w:val="22"/>
              </w:rPr>
              <w:t>《</w:t>
            </w:r>
            <w:r>
              <w:rPr>
                <w:rFonts w:hint="default"/>
                <w:sz w:val="18"/>
                <w:szCs w:val="18"/>
              </w:rPr>
              <w:t>广播电视管理条例》《广播电视站审批管理暂行规定》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val="en-US" w:eastAsia="zh-CN"/>
              </w:rPr>
              <w:t>4</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有线广播电视传</w:t>
            </w:r>
          </w:p>
          <w:p>
            <w:pPr>
              <w:spacing w:line="240" w:lineRule="exact"/>
              <w:rPr>
                <w:rFonts w:hint="eastAsia" w:ascii="仿宋" w:hAnsi="仿宋" w:eastAsia="仿宋" w:cs="仿宋"/>
                <w:sz w:val="18"/>
                <w:szCs w:val="18"/>
              </w:rPr>
            </w:pPr>
            <w:r>
              <w:rPr>
                <w:rFonts w:hint="eastAsia" w:ascii="仿宋" w:hAnsi="仿宋" w:eastAsia="仿宋" w:cs="仿宋"/>
                <w:sz w:val="18"/>
                <w:szCs w:val="18"/>
              </w:rPr>
              <w:t>输覆盖网工程验</w:t>
            </w:r>
          </w:p>
          <w:p>
            <w:pPr>
              <w:spacing w:line="240" w:lineRule="exact"/>
              <w:rPr>
                <w:rFonts w:hint="eastAsia" w:ascii="仿宋" w:hAnsi="仿宋" w:eastAsia="仿宋" w:cs="仿宋"/>
                <w:sz w:val="18"/>
                <w:szCs w:val="18"/>
              </w:rPr>
            </w:pPr>
            <w:r>
              <w:rPr>
                <w:rFonts w:hint="eastAsia" w:ascii="仿宋" w:hAnsi="仿宋" w:eastAsia="仿宋" w:cs="仿宋"/>
                <w:sz w:val="18"/>
                <w:szCs w:val="18"/>
              </w:rPr>
              <w:t>收审核</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•主体信息</w:t>
            </w:r>
          </w:p>
          <w:p>
            <w:pPr>
              <w:spacing w:line="240" w:lineRule="exact"/>
              <w:rPr>
                <w:rFonts w:hint="eastAsia" w:ascii="仿宋" w:hAnsi="仿宋" w:eastAsia="仿宋" w:cs="仿宋"/>
                <w:sz w:val="18"/>
                <w:szCs w:val="18"/>
              </w:rPr>
            </w:pPr>
            <w:r>
              <w:rPr>
                <w:rFonts w:hint="eastAsia" w:ascii="仿宋" w:hAnsi="仿宋" w:eastAsia="仿宋" w:cs="仿宋"/>
                <w:sz w:val="18"/>
                <w:szCs w:val="18"/>
              </w:rPr>
              <w:t>•审批结果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val="en-US" w:eastAsia="zh-CN"/>
              </w:rPr>
              <w:t>5</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卫星电视广播地面接收设施安装服务许可</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•主体信息</w:t>
            </w:r>
          </w:p>
          <w:p>
            <w:pPr>
              <w:spacing w:line="240" w:lineRule="exact"/>
              <w:rPr>
                <w:rFonts w:hint="eastAsia" w:ascii="仿宋" w:hAnsi="仿宋" w:eastAsia="仿宋" w:cs="仿宋"/>
                <w:sz w:val="18"/>
                <w:szCs w:val="18"/>
              </w:rPr>
            </w:pPr>
            <w:r>
              <w:rPr>
                <w:rFonts w:hint="eastAsia" w:ascii="仿宋" w:hAnsi="仿宋" w:eastAsia="仿宋" w:cs="仿宋"/>
                <w:sz w:val="18"/>
                <w:szCs w:val="18"/>
              </w:rPr>
              <w:t>•许可结果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《卫星电视广播地面接收设施管理规定》</w:t>
            </w:r>
          </w:p>
          <w:p>
            <w:pPr>
              <w:spacing w:line="240" w:lineRule="exact"/>
              <w:rPr>
                <w:rFonts w:hint="eastAsia" w:ascii="仿宋" w:hAnsi="仿宋" w:eastAsia="仿宋" w:cs="仿宋"/>
                <w:sz w:val="18"/>
                <w:szCs w:val="18"/>
              </w:rPr>
            </w:pPr>
            <w:r>
              <w:rPr>
                <w:rFonts w:hint="eastAsia" w:ascii="仿宋" w:hAnsi="仿宋" w:eastAsia="仿宋" w:cs="仿宋"/>
                <w:sz w:val="18"/>
                <w:szCs w:val="18"/>
              </w:rPr>
              <w:t>《卫星电视广播地面接收设施安装服务暂行办法》</w:t>
            </w:r>
          </w:p>
          <w:p>
            <w:pPr>
              <w:spacing w:line="240" w:lineRule="exact"/>
              <w:rPr>
                <w:rFonts w:hint="eastAsia" w:ascii="仿宋" w:hAnsi="仿宋" w:eastAsia="仿宋" w:cs="仿宋"/>
                <w:sz w:val="18"/>
                <w:szCs w:val="18"/>
              </w:rPr>
            </w:pPr>
            <w:r>
              <w:rPr>
                <w:rFonts w:hint="eastAsia" w:ascii="仿宋" w:hAnsi="仿宋" w:eastAsia="仿宋" w:cs="仿宋"/>
                <w:sz w:val="18"/>
                <w:szCs w:val="18"/>
              </w:rPr>
              <w:t>《广电总局关于设立卫星地面接收设施安装服务机构审批事项的通知》</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val="en-US" w:eastAsia="zh-CN"/>
              </w:rPr>
              <w:t>6</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设置卫星电视广播地面接收设施审批</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•主体信息</w:t>
            </w:r>
          </w:p>
          <w:p>
            <w:pPr>
              <w:spacing w:line="240" w:lineRule="exact"/>
              <w:rPr>
                <w:rFonts w:hint="eastAsia" w:ascii="仿宋" w:hAnsi="仿宋" w:eastAsia="仿宋" w:cs="仿宋"/>
                <w:sz w:val="18"/>
                <w:szCs w:val="18"/>
              </w:rPr>
            </w:pPr>
            <w:r>
              <w:rPr>
                <w:rFonts w:hint="eastAsia" w:ascii="仿宋" w:hAnsi="仿宋" w:eastAsia="仿宋" w:cs="仿宋"/>
                <w:sz w:val="18"/>
                <w:szCs w:val="18"/>
              </w:rPr>
              <w:t>•许可结果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sz w:val="18"/>
                <w:szCs w:val="18"/>
              </w:rPr>
            </w:pPr>
            <w:r>
              <w:rPr>
                <w:rFonts w:hint="eastAsia" w:ascii="仿宋" w:hAnsi="仿宋" w:eastAsia="仿宋" w:cs="仿宋"/>
                <w:sz w:val="18"/>
                <w:szCs w:val="18"/>
              </w:rPr>
              <w:t>《卫星电视广播地面接收设施管理规定》</w:t>
            </w:r>
          </w:p>
          <w:p>
            <w:pPr>
              <w:spacing w:line="240" w:lineRule="exact"/>
              <w:rPr>
                <w:rFonts w:hint="eastAsia" w:ascii="仿宋" w:hAnsi="仿宋" w:eastAsia="仿宋" w:cs="仿宋"/>
                <w:sz w:val="18"/>
                <w:szCs w:val="18"/>
              </w:rPr>
            </w:pPr>
            <w:r>
              <w:rPr>
                <w:rFonts w:hint="eastAsia" w:ascii="仿宋" w:hAnsi="仿宋" w:eastAsia="仿宋" w:cs="仿宋"/>
                <w:sz w:val="18"/>
                <w:szCs w:val="18"/>
              </w:rPr>
              <w:t>《〈卫星电视广播地面接收设施管理规定〉实施细则》</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w:t>
            </w:r>
          </w:p>
        </w:tc>
        <w:tc>
          <w:tcPr>
            <w:tcW w:w="734" w:type="dxa"/>
            <w:noWrap w:val="0"/>
            <w:vAlign w:val="center"/>
          </w:tcPr>
          <w:p>
            <w:pPr>
              <w:spacing w:line="24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对擅自设立广播电台、电视台、教育电视台、有线广播电视传输覆盖网、广播电视站的处罚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《广播电视管理条例》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734"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lang w:eastAsia="zh-CN"/>
              </w:rPr>
              <w:t>行政处罚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对擅自设立广播电视发射台、转播台、微波站、卫星上行站的处罚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《广播电视管理条例》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w:t>
            </w:r>
          </w:p>
        </w:tc>
        <w:tc>
          <w:tcPr>
            <w:tcW w:w="734"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lang w:eastAsia="zh-CN"/>
              </w:rPr>
              <w:t>行政处罚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对擅自设立广播电视节目制作经营单位的处罚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《广播电视管理条例》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对擅自制作、发行、播出电视剧或者擅自制作其他广播电视节目的处罚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《电视剧内容管理规定》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对制作、发行、播放、向境外提供含有禁止内容的节目的处罚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《电视剧内容管理规定》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对擅自变更台名、台标、节目设置范围或者节目套数的处罚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对出租、转让播出时段的处罚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对违规转播、播放广播电视节目的处罚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《广播电视管理条例》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对违反引进动画片播出比例或播出广告时间超过未成年人节目管理规定的处罚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sz w:val="18"/>
                <w:szCs w:val="18"/>
              </w:rPr>
            </w:pPr>
            <w:r>
              <w:rPr>
                <w:rFonts w:hint="eastAsia" w:ascii="仿宋" w:hAnsi="仿宋" w:eastAsia="仿宋" w:cs="仿宋"/>
                <w:sz w:val="18"/>
                <w:szCs w:val="18"/>
              </w:rPr>
              <w:t>《未成年人节目管理规定》《境外电视节目</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引进、播出管理规定》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对播放境外广播电视节目或者广告的时间超出规定的处罚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《境外电视节目引进、播出管理规定》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对播放未取得广播电视节目制作经营许可的单位制作的广播电视</w:t>
            </w:r>
          </w:p>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节目或者未取得电视剧制作许可的单位制作的电视剧的处罚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《广播电视管理条例》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对违规发行和播出未经审查的中外合作制作电视剧（含电视动画片）的处罚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《中外合作制作电视剧管理规定》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对违规从事中外合作制作电视剧的处罚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《中外合作制作电视剧管理规定》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对播放未经批准的境外电影、电 视剧和其他广播电视节目的处罚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《境外电视节目引进、播出管理规定》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对教育电视台播放规定禁止播放的节目的处罚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对擅自举办广播电视节目交流、交易活动的处罚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对出租、转让频率、频段，擅自变更广播电视发射台、转播台技术参数的处罚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对广播电视发射台、转播台擅自播放自办节目、插播广告的处罚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对擅自利用卫星方式传输广播电视节目的处罚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对擅自以卫星等传输方式进口、转播境外广播电视节目的处罚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《境外电视节目引进、播出管理规定》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对擅自利用有线广播电视传输覆盖网播放节目的处罚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对擅自进行广播电视传输覆盖网的工程选址、设计、施工、安装的处罚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对侵占、干扰广播电视专用频率和擅自截传、干扰、解扰广播电视信号的处罚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 危 害 广 播 电台、电视台安全</w:t>
            </w:r>
          </w:p>
          <w:p>
            <w:pPr>
              <w:spacing w:line="240" w:lineRule="exact"/>
              <w:rPr>
                <w:rFonts w:hint="eastAsia" w:ascii="仿宋" w:hAnsi="仿宋" w:eastAsia="仿宋" w:cs="仿宋"/>
                <w:sz w:val="18"/>
                <w:szCs w:val="18"/>
              </w:rPr>
            </w:pPr>
            <w:r>
              <w:rPr>
                <w:rFonts w:hint="eastAsia" w:ascii="仿宋" w:hAnsi="仿宋" w:eastAsia="仿宋" w:cs="仿宋"/>
                <w:sz w:val="18"/>
                <w:szCs w:val="18"/>
              </w:rPr>
              <w:t>播出及破坏广播电视设施的处罚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《广播电视设施保护条例》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对违反规定在广播电视设施保护范围内实施破坏或者威胁广播电视设施安全的行为的处罚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对已获得入网认定证书的生产企业实施违反有关生产、管理或服务规定行为的处 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《广播电视设备器材入网认定管理办法》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对擅自安装和使用卫星地面接收设施的处罚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《卫星地面接收设施接收外国卫星传送电视节目管理办法》</w:t>
            </w:r>
          </w:p>
          <w:p>
            <w:pPr>
              <w:spacing w:line="240" w:lineRule="exact"/>
              <w:rPr>
                <w:rFonts w:hint="eastAsia" w:ascii="仿宋" w:hAnsi="仿宋" w:eastAsia="仿宋" w:cs="仿宋"/>
                <w:sz w:val="18"/>
                <w:szCs w:val="18"/>
              </w:rPr>
            </w:pPr>
            <w:r>
              <w:rPr>
                <w:rFonts w:hint="eastAsia" w:ascii="仿宋" w:hAnsi="仿宋" w:eastAsia="仿宋" w:cs="仿宋"/>
                <w:sz w:val="18"/>
                <w:szCs w:val="18"/>
              </w:rPr>
              <w:t>《卫星电视广播地面接收设施管理规定》</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《〈卫星电视广播地面接收设施管理规定〉实施细则》</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对未持有《许可证》而擅自设置卫星地面接收设施接收外国卫星传送的电视节目的处罚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《卫星地面接收设施接收外国卫星传送电视节目管理办法》</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《〈卫星电视广播地面接收设施管理规定〉实施细则》</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对擅自提供卫星地面接收设施安装服务的处罚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《〈卫星电视广播地面接收设施管理规定〉实施细则》</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《卫星电视广播地面接收设施安装服务暂行办法》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对卫星地面接收设施安装服务机构和卫星地面接收设施生产企业之间，违规存在利益关联的处罚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《卫星电视广播地面接收设施安装服务暂行办法》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对违规接收、使用、录制、传播外国卫星传送电视节目的处罚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《卫星地面接收设施接收外国卫星传送电视节目管理办法》</w:t>
            </w:r>
          </w:p>
          <w:p>
            <w:pPr>
              <w:spacing w:line="240" w:lineRule="exact"/>
              <w:rPr>
                <w:rFonts w:hint="eastAsia" w:ascii="仿宋" w:hAnsi="仿宋" w:eastAsia="仿宋" w:cs="仿宋"/>
                <w:sz w:val="18"/>
                <w:szCs w:val="18"/>
              </w:rPr>
            </w:pPr>
            <w:r>
              <w:rPr>
                <w:rFonts w:hint="eastAsia" w:ascii="仿宋" w:hAnsi="仿宋" w:eastAsia="仿宋" w:cs="仿宋"/>
                <w:sz w:val="18"/>
                <w:szCs w:val="18"/>
              </w:rPr>
              <w:t>《〈卫星电视广播地面接收设施管理规定〉实施细则》</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对擅自从事广播电视节目传送业务的处罚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《广播电视节目传送业务管理办法》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对从事广播电视传送业务的机构实施有关违规行为的处罚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《广播电视节目传送业务管理办法》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对播出含有禁止内容的、禁止播出的广播电视广告的处罚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《广播电视广告播出管理办法》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 播 放 广 告 超时、违规插播广告的处罚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《广播电视广告播出管理办法》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对违规冠名、违规播出具有博彩性质广告、违规播出挂角广告、播出商业广告不尊重公众生活习惯、违规播出酒类商业广告的处罚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《广播电视管理条例》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对违规开办有线电视台、电视站、使用有线电视设施以及违规开展有线电视播映活动的处罚</w:t>
            </w:r>
          </w:p>
          <w:p>
            <w:pPr>
              <w:spacing w:line="240" w:lineRule="exact"/>
              <w:rPr>
                <w:rFonts w:hint="eastAsia" w:ascii="仿宋" w:hAnsi="仿宋" w:eastAsia="仿宋" w:cs="仿宋"/>
                <w:sz w:val="18"/>
                <w:szCs w:val="18"/>
              </w:rPr>
            </w:pP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《有线电视管理暂行办法》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44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对擅自开办视频点播业务的处罚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《广播电视视频点播业务管理办法》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45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对持有《广播电视视频点播业务许可证》的机构实施有关违规行为的处罚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《广播电视视频点播业务管理办法》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46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对宾馆饭店允许无证机构在其宾馆饭店内经营视频点播业务的处 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《广播电视视频点播业务管理办法》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47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对擅自从事专网及定向传播视听节目服务的处罚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《专网及定向传播视听节目服务管理规定》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48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rPr>
              <w:t>对专网及定向传播视听节目服务单位传播违规节目内容的处罚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《专网及定向传播视听节目服务管理规定》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49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对专网及定向传播视听节目服务单位实施的其他违规行为的处罚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《专网及定向传播视听节目服务管理规定》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50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对擅自从事互联网视听节目服务的处罚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《互联网视听节目服务管理规定》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对互联网视听节目服务单位传播违规节目内容的处罚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《互联网视听节目服务管理规定》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对互联网视听节目服务单位未按照许可证载明或备案的事项从事互联网视听节目服务的或违规播出时政类视听新闻节目的处罚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《互联网视听节目服务管理规定》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53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对互联网视听节目服务单位转播、链接、聚合、集成非法的广播电视频道和视听节目网站内容的，擅自插播、截留视听节目信号的处罚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《互联网视听节目服务管理规定》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54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对互联网视听节目服务单位实施违规经营和管理行为的处罚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《互联网视听节目服务管理规定》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55</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对制作、传播渲染暴力、血腥、恐怖，教唆犯罪或者传授犯罪方法的未成年人节目的处罚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sz w:val="18"/>
                <w:szCs w:val="18"/>
              </w:rPr>
            </w:pPr>
            <w:r>
              <w:rPr>
                <w:rFonts w:hint="eastAsia" w:ascii="仿宋" w:hAnsi="仿宋" w:eastAsia="仿宋" w:cs="仿宋"/>
                <w:sz w:val="18"/>
                <w:szCs w:val="18"/>
              </w:rPr>
              <w:t>《未成年人节目管理规定》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56</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对在以科普、教育、警示为目的制作的未成年人节目中包含渲染暴力、血腥、恐怖，教唆犯罪或者传授犯罪方法，但未设置明确提醒、进行技术处理的处罚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sz w:val="18"/>
                <w:szCs w:val="18"/>
              </w:rPr>
            </w:pPr>
            <w:r>
              <w:rPr>
                <w:rFonts w:hint="eastAsia" w:ascii="仿宋" w:hAnsi="仿宋" w:eastAsia="仿宋" w:cs="仿宋"/>
                <w:sz w:val="18"/>
                <w:szCs w:val="18"/>
              </w:rPr>
              <w:t>《未成年人节目管理规定》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57</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对制作、传播利用未成年人或者未成年人角色进行商业宣传的非广告类节目的</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《广播电视管理条例》</w:t>
            </w:r>
          </w:p>
          <w:p>
            <w:pPr>
              <w:spacing w:line="240" w:lineRule="exact"/>
              <w:rPr>
                <w:rFonts w:hint="eastAsia" w:ascii="仿宋" w:hAnsi="仿宋" w:eastAsia="仿宋" w:cs="仿宋"/>
                <w:sz w:val="18"/>
                <w:szCs w:val="18"/>
              </w:rPr>
            </w:pPr>
            <w:r>
              <w:rPr>
                <w:rFonts w:hint="eastAsia" w:ascii="仿宋" w:hAnsi="仿宋" w:eastAsia="仿宋" w:cs="仿宋"/>
                <w:sz w:val="18"/>
                <w:szCs w:val="18"/>
              </w:rPr>
              <w:t>《未成年人节目管理规定》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58</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对机构和人员设置、技术系统配置、管理制度、运行流程、应急预案等不符合有关规定，导致播出质量达不到要求的处罚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《广播电视安全播出管理规定》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59</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对技术系统的代维单位管理不力、引发重大安全播出事故的处 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《广播电视安全播出管理规定》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60</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对安全播出责任单位之间责任界限不清晰、导致故障处置不及时的处罚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《广播电视安全播出管理规定》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61</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对节目播出、传送质量不好影响用户正常接收广播电视节目的处 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《广播电视安全播出管理规定》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62</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对从事广播电视传输、分发、覆盖业务的安全播出责任单位未按照有关规定完整传输、分发必转的广播电视节目的处罚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《广播电视安全播出管理规定》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63</w:t>
            </w:r>
          </w:p>
        </w:tc>
        <w:tc>
          <w:tcPr>
            <w:tcW w:w="734" w:type="dxa"/>
            <w:vMerge w:val="restart"/>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对未按照规定向广播电视行政部门设立的监测监管、指挥调度机构提供完整节目信号、解密授权及相关信息，或者干扰、阻碍监测监管、指挥调度活动的处罚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《广播电视安全播出管理规定》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64</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对妨碍广播电视行政部门监督检查、事故调查，或者不服从安全播出统一调配的处罚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《广播电视安全播出管理规定》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65</w:t>
            </w:r>
          </w:p>
        </w:tc>
        <w:tc>
          <w:tcPr>
            <w:tcW w:w="734" w:type="dxa"/>
            <w:vMerge w:val="restart"/>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对未按照规定记录、保存本单位播出、集成、传输、分发、发射的节目信号的质量和效果的处罚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《广播电视安全播出管理规定》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66</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对未按照规定向广播电视行政部门备案安全保障方案或者应急预案的处罚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《广播电视安全播出管理规定》</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67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公共</w:t>
            </w:r>
            <w:r>
              <w:rPr>
                <w:rFonts w:hint="eastAsia" w:ascii="仿宋" w:hAnsi="仿宋" w:eastAsia="仿宋" w:cs="仿宋"/>
                <w:sz w:val="18"/>
                <w:szCs w:val="18"/>
              </w:rPr>
              <w:br w:type="textWrapping"/>
            </w:r>
            <w:r>
              <w:rPr>
                <w:rFonts w:hint="eastAsia" w:ascii="仿宋" w:hAnsi="仿宋" w:eastAsia="仿宋" w:cs="仿宋"/>
                <w:sz w:val="18"/>
                <w:szCs w:val="18"/>
              </w:rPr>
              <w:t>服务</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广播电视基本公共服务标准</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•国家基本公共服务标准</w:t>
            </w:r>
          </w:p>
          <w:p>
            <w:pPr>
              <w:spacing w:line="240" w:lineRule="exact"/>
              <w:rPr>
                <w:rFonts w:hint="eastAsia" w:ascii="仿宋" w:hAnsi="仿宋" w:eastAsia="仿宋" w:cs="仿宋"/>
                <w:sz w:val="18"/>
                <w:szCs w:val="18"/>
              </w:rPr>
            </w:pPr>
            <w:r>
              <w:rPr>
                <w:rFonts w:hint="eastAsia" w:ascii="仿宋" w:hAnsi="仿宋" w:eastAsia="仿宋" w:cs="仿宋"/>
                <w:sz w:val="18"/>
                <w:szCs w:val="18"/>
              </w:rPr>
              <w:t>•地方具体实施配套标准</w:t>
            </w:r>
          </w:p>
          <w:p>
            <w:pPr>
              <w:spacing w:line="240" w:lineRule="exact"/>
              <w:rPr>
                <w:rFonts w:hint="eastAsia" w:ascii="仿宋" w:hAnsi="仿宋" w:eastAsia="仿宋" w:cs="仿宋"/>
                <w:sz w:val="18"/>
                <w:szCs w:val="18"/>
              </w:rPr>
            </w:pPr>
            <w:r>
              <w:rPr>
                <w:rFonts w:hint="eastAsia" w:ascii="仿宋" w:hAnsi="仿宋" w:eastAsia="仿宋" w:cs="仿宋"/>
                <w:sz w:val="18"/>
                <w:szCs w:val="18"/>
              </w:rPr>
              <w:t>•市县标准化目录</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《关于印发＜国家基本公共服务标准（2021 年版）＞的通知》</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信息形成（变更）20</w:t>
            </w:r>
          </w:p>
          <w:p>
            <w:pPr>
              <w:spacing w:line="240" w:lineRule="exact"/>
              <w:rPr>
                <w:rFonts w:hint="eastAsia" w:ascii="仿宋" w:hAnsi="仿宋" w:eastAsia="仿宋" w:cs="仿宋"/>
                <w:sz w:val="18"/>
                <w:szCs w:val="18"/>
              </w:rPr>
            </w:pPr>
            <w:r>
              <w:rPr>
                <w:rFonts w:hint="eastAsia" w:ascii="仿宋" w:hAnsi="仿宋" w:eastAsia="仿宋" w:cs="仿宋"/>
                <w:sz w:val="18"/>
                <w:szCs w:val="18"/>
              </w:rPr>
              <w:t>个工作日内</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广播电视行政部门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p>
            <w:pPr>
              <w:spacing w:line="240" w:lineRule="exact"/>
              <w:rPr>
                <w:rFonts w:hint="eastAsia" w:ascii="仿宋" w:hAnsi="仿宋" w:eastAsia="仿宋" w:cs="仿宋"/>
                <w:sz w:val="18"/>
                <w:szCs w:val="18"/>
              </w:rPr>
            </w:pPr>
            <w:r>
              <w:rPr>
                <w:rFonts w:hint="eastAsia" w:ascii="仿宋" w:hAnsi="仿宋" w:eastAsia="仿宋" w:cs="仿宋"/>
                <w:sz w:val="18"/>
                <w:szCs w:val="18"/>
              </w:rPr>
              <w:t>■新媒体平台</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r>
    </w:tbl>
    <w:p>
      <w:pPr>
        <w:pBdr>
          <w:top w:val="none" w:color="auto" w:sz="0" w:space="0"/>
          <w:left w:val="none" w:color="auto" w:sz="0" w:space="0"/>
          <w:bottom w:val="none" w:color="auto" w:sz="0" w:space="0"/>
          <w:right w:val="none" w:color="auto" w:sz="0" w:space="0"/>
          <w:between w:val="none" w:color="auto" w:sz="0" w:space="0"/>
        </w:pBdr>
        <w:spacing w:line="560" w:lineRule="exact"/>
        <w:jc w:val="left"/>
        <w:rPr>
          <w:rFonts w:hint="eastAsia" w:ascii="仿宋" w:hAnsi="仿宋" w:eastAsia="仿宋" w:cs="仿宋"/>
          <w:color w:val="000000"/>
          <w:sz w:val="32"/>
          <w:szCs w:val="32"/>
          <w:shd w:val="clear" w:color="auto" w:fill="FFFFFF"/>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Yu Mincho"/>
    <w:panose1 w:val="02020404030301010803"/>
    <w:charset w:val="00"/>
    <w:family w:val="auto"/>
    <w:pitch w:val="default"/>
    <w:sig w:usb0="00000000" w:usb1="00000000" w:usb2="00000000" w:usb3="00000000" w:csb0="0000009F" w:csb1="DFD70000"/>
  </w:font>
  <w:font w:name="仿宋">
    <w:panose1 w:val="02010609060101010101"/>
    <w:charset w:val="86"/>
    <w:family w:val="auto"/>
    <w:pitch w:val="default"/>
    <w:sig w:usb0="800002BF" w:usb1="38CF7CFA" w:usb2="00000016" w:usb3="00000000" w:csb0="00040001" w:csb1="00000000"/>
    <w:embedRegular r:id="rId1" w:fontKey="{481104ED-021F-4B4C-A200-1E0CA32B1529}"/>
  </w:font>
  <w:font w:name="方正小标宋简体">
    <w:panose1 w:val="02000000000000000000"/>
    <w:charset w:val="86"/>
    <w:family w:val="auto"/>
    <w:pitch w:val="default"/>
    <w:sig w:usb0="00000001" w:usb1="080E0000" w:usb2="00000000" w:usb3="00000000" w:csb0="00040000" w:csb1="00000000"/>
    <w:embedRegular r:id="rId2" w:fontKey="{58A4039B-B0AB-4DDA-A90E-AFA962304A80}"/>
  </w:font>
  <w:font w:name="Yu Mincho">
    <w:panose1 w:val="02020400000000000000"/>
    <w:charset w:val="80"/>
    <w:family w:val="auto"/>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28"/>
                    <w:szCs w:val="44"/>
                    <w:lang w:eastAsia="zh-CN"/>
                  </w:rPr>
                  <w:t>—</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IwMzhlN2JiZDQ3YWFjYzE1ZjIxMTQ5YzM2MjAwNDIifQ=="/>
  </w:docVars>
  <w:rsids>
    <w:rsidRoot w:val="6F8C44DB"/>
    <w:rsid w:val="00014E6C"/>
    <w:rsid w:val="000B6709"/>
    <w:rsid w:val="000C7DE0"/>
    <w:rsid w:val="001549AF"/>
    <w:rsid w:val="001636CD"/>
    <w:rsid w:val="001D6E3F"/>
    <w:rsid w:val="00202C8E"/>
    <w:rsid w:val="002619A5"/>
    <w:rsid w:val="00265B33"/>
    <w:rsid w:val="00266F9B"/>
    <w:rsid w:val="002B04FB"/>
    <w:rsid w:val="00431586"/>
    <w:rsid w:val="00440850"/>
    <w:rsid w:val="004E5F6D"/>
    <w:rsid w:val="00560BCF"/>
    <w:rsid w:val="005F067D"/>
    <w:rsid w:val="00685ABE"/>
    <w:rsid w:val="006A7310"/>
    <w:rsid w:val="006F6A61"/>
    <w:rsid w:val="00737013"/>
    <w:rsid w:val="0078265B"/>
    <w:rsid w:val="00800F1E"/>
    <w:rsid w:val="0087370B"/>
    <w:rsid w:val="008D724C"/>
    <w:rsid w:val="00A43CF5"/>
    <w:rsid w:val="00B140C5"/>
    <w:rsid w:val="00BB2263"/>
    <w:rsid w:val="00BF39EB"/>
    <w:rsid w:val="00C20216"/>
    <w:rsid w:val="00D00CDB"/>
    <w:rsid w:val="00D600DC"/>
    <w:rsid w:val="00D834E2"/>
    <w:rsid w:val="00EC1C76"/>
    <w:rsid w:val="00ED7D70"/>
    <w:rsid w:val="00F079C6"/>
    <w:rsid w:val="00F20CAE"/>
    <w:rsid w:val="00F34C02"/>
    <w:rsid w:val="00FA0779"/>
    <w:rsid w:val="010671AD"/>
    <w:rsid w:val="01366552"/>
    <w:rsid w:val="0173324D"/>
    <w:rsid w:val="01792626"/>
    <w:rsid w:val="01B44580"/>
    <w:rsid w:val="02171CA8"/>
    <w:rsid w:val="05996607"/>
    <w:rsid w:val="07B6451D"/>
    <w:rsid w:val="0AFA05E4"/>
    <w:rsid w:val="0B5A3026"/>
    <w:rsid w:val="0BF40E56"/>
    <w:rsid w:val="0D573F0E"/>
    <w:rsid w:val="0EA808CA"/>
    <w:rsid w:val="0EED5467"/>
    <w:rsid w:val="0F5A4B2F"/>
    <w:rsid w:val="108C099E"/>
    <w:rsid w:val="11290C5D"/>
    <w:rsid w:val="113373E5"/>
    <w:rsid w:val="11DD7AB7"/>
    <w:rsid w:val="123F3CDC"/>
    <w:rsid w:val="12496FDE"/>
    <w:rsid w:val="1289622D"/>
    <w:rsid w:val="13404B4E"/>
    <w:rsid w:val="136C0ED8"/>
    <w:rsid w:val="13E94C75"/>
    <w:rsid w:val="1675331A"/>
    <w:rsid w:val="16863BC0"/>
    <w:rsid w:val="171D51D6"/>
    <w:rsid w:val="186E66E2"/>
    <w:rsid w:val="196F1CC9"/>
    <w:rsid w:val="1A242660"/>
    <w:rsid w:val="1A4A0EB9"/>
    <w:rsid w:val="1AE24203"/>
    <w:rsid w:val="1B5C5C68"/>
    <w:rsid w:val="1BE77C2B"/>
    <w:rsid w:val="1C065CF5"/>
    <w:rsid w:val="1C2B50B6"/>
    <w:rsid w:val="1C973256"/>
    <w:rsid w:val="1D983E0E"/>
    <w:rsid w:val="1DCB32E2"/>
    <w:rsid w:val="1F2900C0"/>
    <w:rsid w:val="1F8461B5"/>
    <w:rsid w:val="1FA844CF"/>
    <w:rsid w:val="1FB90691"/>
    <w:rsid w:val="248C7CEB"/>
    <w:rsid w:val="2509196E"/>
    <w:rsid w:val="254F2084"/>
    <w:rsid w:val="25656E79"/>
    <w:rsid w:val="259A582D"/>
    <w:rsid w:val="265D798F"/>
    <w:rsid w:val="280436BB"/>
    <w:rsid w:val="28072F5B"/>
    <w:rsid w:val="298962E5"/>
    <w:rsid w:val="298F72D3"/>
    <w:rsid w:val="29BC47D7"/>
    <w:rsid w:val="29EA0859"/>
    <w:rsid w:val="2A1A4251"/>
    <w:rsid w:val="2A480D89"/>
    <w:rsid w:val="2BE97158"/>
    <w:rsid w:val="2C3A65B7"/>
    <w:rsid w:val="2D21507C"/>
    <w:rsid w:val="2D341051"/>
    <w:rsid w:val="2DEC3BBF"/>
    <w:rsid w:val="2EEC1F09"/>
    <w:rsid w:val="2F11599A"/>
    <w:rsid w:val="2F7019AB"/>
    <w:rsid w:val="305752D7"/>
    <w:rsid w:val="30E35162"/>
    <w:rsid w:val="313F55B2"/>
    <w:rsid w:val="31474BA8"/>
    <w:rsid w:val="31585BF4"/>
    <w:rsid w:val="31BF7C5B"/>
    <w:rsid w:val="3285560D"/>
    <w:rsid w:val="32B33C8D"/>
    <w:rsid w:val="32C76DBA"/>
    <w:rsid w:val="345760BA"/>
    <w:rsid w:val="34FB0077"/>
    <w:rsid w:val="35080498"/>
    <w:rsid w:val="36CC06E3"/>
    <w:rsid w:val="382F2535"/>
    <w:rsid w:val="387B698A"/>
    <w:rsid w:val="38817036"/>
    <w:rsid w:val="3956374A"/>
    <w:rsid w:val="3A2E5572"/>
    <w:rsid w:val="3B0A0908"/>
    <w:rsid w:val="3B5D662E"/>
    <w:rsid w:val="3E1D0C6F"/>
    <w:rsid w:val="3E6A5927"/>
    <w:rsid w:val="4253528A"/>
    <w:rsid w:val="425E144C"/>
    <w:rsid w:val="42A03BD8"/>
    <w:rsid w:val="43163BAD"/>
    <w:rsid w:val="44B233EE"/>
    <w:rsid w:val="44B87DB9"/>
    <w:rsid w:val="44C44DD0"/>
    <w:rsid w:val="45204D46"/>
    <w:rsid w:val="461010D6"/>
    <w:rsid w:val="46CA1829"/>
    <w:rsid w:val="47153C44"/>
    <w:rsid w:val="474C32FD"/>
    <w:rsid w:val="480305CF"/>
    <w:rsid w:val="483074C4"/>
    <w:rsid w:val="49B16CBE"/>
    <w:rsid w:val="4A021905"/>
    <w:rsid w:val="4AE3562D"/>
    <w:rsid w:val="4B283923"/>
    <w:rsid w:val="4BEE7AFE"/>
    <w:rsid w:val="4C9F099E"/>
    <w:rsid w:val="4CDA59EF"/>
    <w:rsid w:val="4D7255DD"/>
    <w:rsid w:val="4D8A7D8C"/>
    <w:rsid w:val="4D8B4320"/>
    <w:rsid w:val="4D9053E6"/>
    <w:rsid w:val="4DE334DB"/>
    <w:rsid w:val="4E301DC1"/>
    <w:rsid w:val="4E813FDD"/>
    <w:rsid w:val="4EC275C4"/>
    <w:rsid w:val="509A7BED"/>
    <w:rsid w:val="52DF08FB"/>
    <w:rsid w:val="53BD2563"/>
    <w:rsid w:val="53D36253"/>
    <w:rsid w:val="541D659F"/>
    <w:rsid w:val="566D5778"/>
    <w:rsid w:val="56B76CC8"/>
    <w:rsid w:val="570541C1"/>
    <w:rsid w:val="5754424D"/>
    <w:rsid w:val="58A50ACF"/>
    <w:rsid w:val="58AD2D1E"/>
    <w:rsid w:val="597D7DBF"/>
    <w:rsid w:val="5B0940E6"/>
    <w:rsid w:val="5C295803"/>
    <w:rsid w:val="5CA70F62"/>
    <w:rsid w:val="5CEE26A6"/>
    <w:rsid w:val="5DA77F0E"/>
    <w:rsid w:val="5E5C35AF"/>
    <w:rsid w:val="5E69469D"/>
    <w:rsid w:val="5E7A4142"/>
    <w:rsid w:val="5E8B6A08"/>
    <w:rsid w:val="5EBC7DF0"/>
    <w:rsid w:val="5F684FC1"/>
    <w:rsid w:val="5FB50648"/>
    <w:rsid w:val="602B3241"/>
    <w:rsid w:val="60CB4271"/>
    <w:rsid w:val="6211175A"/>
    <w:rsid w:val="62550228"/>
    <w:rsid w:val="629D20B4"/>
    <w:rsid w:val="641E73CA"/>
    <w:rsid w:val="645A080D"/>
    <w:rsid w:val="66603083"/>
    <w:rsid w:val="66D23C5A"/>
    <w:rsid w:val="6822041B"/>
    <w:rsid w:val="69373A14"/>
    <w:rsid w:val="693F04C4"/>
    <w:rsid w:val="696540B6"/>
    <w:rsid w:val="6A1700A3"/>
    <w:rsid w:val="6A350267"/>
    <w:rsid w:val="6A47279C"/>
    <w:rsid w:val="6A6A13FA"/>
    <w:rsid w:val="6BC143BF"/>
    <w:rsid w:val="6BFE2CDE"/>
    <w:rsid w:val="6C8164A5"/>
    <w:rsid w:val="6D1D155E"/>
    <w:rsid w:val="6D724A35"/>
    <w:rsid w:val="6D7E290C"/>
    <w:rsid w:val="6DF25E59"/>
    <w:rsid w:val="6E245986"/>
    <w:rsid w:val="6F0F4163"/>
    <w:rsid w:val="6F2021F4"/>
    <w:rsid w:val="6F474049"/>
    <w:rsid w:val="6F8C44DB"/>
    <w:rsid w:val="6FBE6348"/>
    <w:rsid w:val="708F7F30"/>
    <w:rsid w:val="71FE5395"/>
    <w:rsid w:val="726D24DF"/>
    <w:rsid w:val="72761993"/>
    <w:rsid w:val="73032816"/>
    <w:rsid w:val="73782983"/>
    <w:rsid w:val="74F740F7"/>
    <w:rsid w:val="75162A09"/>
    <w:rsid w:val="76974BCC"/>
    <w:rsid w:val="77327792"/>
    <w:rsid w:val="77445248"/>
    <w:rsid w:val="774B1AB0"/>
    <w:rsid w:val="77B5692D"/>
    <w:rsid w:val="77C72578"/>
    <w:rsid w:val="78BC7BEF"/>
    <w:rsid w:val="7AED4CE7"/>
    <w:rsid w:val="7C024F63"/>
    <w:rsid w:val="7CA71E9B"/>
    <w:rsid w:val="7D0050EB"/>
    <w:rsid w:val="7DB96C33"/>
    <w:rsid w:val="7E091B28"/>
    <w:rsid w:val="7E436940"/>
    <w:rsid w:val="7E49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99"/>
    <w:pPr>
      <w:ind w:firstLine="720" w:firstLineChars="200"/>
      <w:jc w:val="center"/>
    </w:pPr>
    <w:rPr>
      <w:rFonts w:ascii="黑体" w:eastAsia="黑体"/>
      <w:sz w:val="36"/>
    </w:rPr>
  </w:style>
  <w:style w:type="paragraph" w:styleId="5">
    <w:name w:val="Date"/>
    <w:basedOn w:val="1"/>
    <w:next w:val="1"/>
    <w:link w:val="12"/>
    <w:autoRedefine/>
    <w:qFormat/>
    <w:uiPriority w:val="0"/>
    <w:pPr>
      <w:ind w:left="100" w:leftChars="25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customStyle="1" w:styleId="12">
    <w:name w:val="日期 Char"/>
    <w:basedOn w:val="10"/>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角度">
  <a:themeElements>
    <a:clrScheme name="Calligraphy">
      <a:dk1>
        <a:sysClr val="windowText" lastClr="000000"/>
      </a:dk1>
      <a:lt1>
        <a:sysClr val="window" lastClr="FFFFFF"/>
      </a:lt1>
      <a:dk2>
        <a:srgbClr val="411401"/>
      </a:dk2>
      <a:lt2>
        <a:srgbClr val="FFE6E6"/>
      </a:lt2>
      <a:accent1>
        <a:srgbClr val="A24A48"/>
      </a:accent1>
      <a:accent2>
        <a:srgbClr val="B2935C"/>
      </a:accent2>
      <a:accent3>
        <a:srgbClr val="6A9A9A"/>
      </a:accent3>
      <a:accent4>
        <a:srgbClr val="B2B787"/>
      </a:accent4>
      <a:accent5>
        <a:srgbClr val="91644B"/>
      </a:accent5>
      <a:accent6>
        <a:srgbClr val="654A76"/>
      </a:accent6>
      <a:hlink>
        <a:srgbClr val="00A800"/>
      </a:hlink>
      <a:folHlink>
        <a:srgbClr val="FF00F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4CE1D-45B7-4670-BCD8-AB55E90F6365}">
  <ds:schemaRefs/>
</ds:datastoreItem>
</file>

<file path=docProps/app.xml><?xml version="1.0" encoding="utf-8"?>
<Properties xmlns="http://schemas.openxmlformats.org/officeDocument/2006/extended-properties" xmlns:vt="http://schemas.openxmlformats.org/officeDocument/2006/docPropsVTypes">
  <Template>Normal</Template>
  <Pages>7</Pages>
  <Words>410</Words>
  <Characters>2337</Characters>
  <Lines>19</Lines>
  <Paragraphs>5</Paragraphs>
  <TotalTime>6</TotalTime>
  <ScaleCrop>false</ScaleCrop>
  <LinksUpToDate>false</LinksUpToDate>
  <CharactersWithSpaces>2742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2020-06-01T08:23:00Z</dcterms:created>
  <dc:creator>尐靈仙</dc:creator>
  <cp:lastModifiedBy>刘峥</cp:lastModifiedBy>
  <cp:lastPrinted>2020-07-09T08:17:00Z</cp:lastPrinted>
  <dcterms:modified xsi:type="dcterms:W3CDTF">2024-01-12T08:40:02Z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E9A6675AEEBC4659ABB1166E868B7CDB_12</vt:lpwstr>
  </property>
</Properties>
</file>